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C55C" w14:textId="74EADC47" w:rsidR="008C3335" w:rsidRPr="00C138FD" w:rsidRDefault="006D6E60" w:rsidP="00B04ABD">
      <w:pPr>
        <w:spacing w:after="120" w:line="360" w:lineRule="auto"/>
        <w:jc w:val="center"/>
        <w:rPr>
          <w:rFonts w:ascii="Times New Roman" w:hAnsi="Times New Roman" w:cs="Times New Roman"/>
          <w:b/>
          <w:color w:val="000000" w:themeColor="text1"/>
          <w:sz w:val="32"/>
          <w:szCs w:val="32"/>
        </w:rPr>
      </w:pPr>
      <w:bookmarkStart w:id="0" w:name="_GoBack"/>
      <w:bookmarkEnd w:id="0"/>
      <w:r>
        <w:rPr>
          <w:rFonts w:ascii="Times New Roman" w:hAnsi="Times New Roman" w:cs="Times New Roman"/>
          <w:b/>
          <w:color w:val="000000" w:themeColor="text1"/>
          <w:sz w:val="32"/>
          <w:szCs w:val="32"/>
        </w:rPr>
        <w:t xml:space="preserve">Exploring </w:t>
      </w:r>
      <w:r w:rsidR="00077F5C" w:rsidRPr="00C138FD">
        <w:rPr>
          <w:rFonts w:ascii="Times New Roman" w:hAnsi="Times New Roman" w:cs="Times New Roman"/>
          <w:b/>
          <w:color w:val="000000" w:themeColor="text1"/>
          <w:sz w:val="32"/>
          <w:szCs w:val="32"/>
        </w:rPr>
        <w:t xml:space="preserve">Differentiated </w:t>
      </w:r>
      <w:r w:rsidR="00D23D59">
        <w:rPr>
          <w:rFonts w:ascii="Times New Roman" w:hAnsi="Times New Roman" w:cs="Times New Roman"/>
          <w:b/>
          <w:color w:val="000000" w:themeColor="text1"/>
          <w:sz w:val="32"/>
          <w:szCs w:val="32"/>
        </w:rPr>
        <w:t>D</w:t>
      </w:r>
      <w:r w:rsidR="00D23D59" w:rsidRPr="00C138FD">
        <w:rPr>
          <w:rFonts w:ascii="Times New Roman" w:hAnsi="Times New Roman" w:cs="Times New Roman"/>
          <w:b/>
          <w:color w:val="000000" w:themeColor="text1"/>
          <w:sz w:val="32"/>
          <w:szCs w:val="32"/>
        </w:rPr>
        <w:t xml:space="preserve">isintegration </w:t>
      </w:r>
      <w:r w:rsidR="00077F5C" w:rsidRPr="00C138FD">
        <w:rPr>
          <w:rFonts w:ascii="Times New Roman" w:hAnsi="Times New Roman" w:cs="Times New Roman"/>
          <w:b/>
          <w:color w:val="000000" w:themeColor="text1"/>
          <w:sz w:val="32"/>
          <w:szCs w:val="32"/>
        </w:rPr>
        <w:t>in a post-Brexit European Union</w:t>
      </w:r>
    </w:p>
    <w:p w14:paraId="06B2AB91" w14:textId="68656C40" w:rsidR="00152234" w:rsidRPr="00A504FE" w:rsidRDefault="00152234" w:rsidP="00A504FE">
      <w:pPr>
        <w:spacing w:after="120" w:line="360" w:lineRule="auto"/>
        <w:jc w:val="center"/>
        <w:rPr>
          <w:rFonts w:ascii="Times New Roman" w:hAnsi="Times New Roman" w:cs="Times New Roman"/>
          <w:i/>
          <w:color w:val="000000" w:themeColor="text1"/>
          <w:sz w:val="24"/>
          <w:szCs w:val="32"/>
        </w:rPr>
      </w:pPr>
    </w:p>
    <w:p w14:paraId="07940B98" w14:textId="77777777" w:rsidR="008E4370" w:rsidRPr="00C138FD" w:rsidRDefault="008E4370" w:rsidP="00A43CAA">
      <w:pPr>
        <w:spacing w:after="120" w:line="360" w:lineRule="auto"/>
        <w:jc w:val="both"/>
        <w:rPr>
          <w:rFonts w:ascii="Times New Roman" w:hAnsi="Times New Roman" w:cs="Times New Roman"/>
          <w:color w:val="000000" w:themeColor="text1"/>
          <w:sz w:val="24"/>
          <w:szCs w:val="32"/>
        </w:rPr>
      </w:pPr>
    </w:p>
    <w:p w14:paraId="1536CD3F" w14:textId="351877A4" w:rsidR="00406C13" w:rsidRPr="00C138FD" w:rsidRDefault="00A43CAA" w:rsidP="00A43CAA">
      <w:pPr>
        <w:spacing w:after="120" w:line="360" w:lineRule="auto"/>
        <w:jc w:val="both"/>
        <w:rPr>
          <w:rFonts w:ascii="Times New Roman" w:hAnsi="Times New Roman" w:cs="Times New Roman"/>
          <w:b/>
          <w:color w:val="000000" w:themeColor="text1"/>
          <w:sz w:val="24"/>
          <w:szCs w:val="32"/>
        </w:rPr>
      </w:pPr>
      <w:r w:rsidRPr="00C138FD">
        <w:rPr>
          <w:rFonts w:ascii="Times New Roman" w:hAnsi="Times New Roman" w:cs="Times New Roman"/>
          <w:b/>
          <w:color w:val="000000" w:themeColor="text1"/>
          <w:sz w:val="24"/>
          <w:szCs w:val="32"/>
        </w:rPr>
        <w:t xml:space="preserve">I. </w:t>
      </w:r>
      <w:r w:rsidR="00406C13" w:rsidRPr="00C138FD">
        <w:rPr>
          <w:rFonts w:ascii="Times New Roman" w:hAnsi="Times New Roman" w:cs="Times New Roman"/>
          <w:b/>
          <w:color w:val="000000" w:themeColor="text1"/>
          <w:sz w:val="24"/>
          <w:szCs w:val="32"/>
        </w:rPr>
        <w:t>Introduction</w:t>
      </w:r>
    </w:p>
    <w:p w14:paraId="40150674" w14:textId="30C179F1" w:rsidR="007A5206" w:rsidRPr="00C138FD" w:rsidRDefault="00316846" w:rsidP="00960C40">
      <w:pPr>
        <w:autoSpaceDE w:val="0"/>
        <w:autoSpaceDN w:val="0"/>
        <w:adjustRightInd w:val="0"/>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Since the Treaty of Maastricht came into force</w:t>
      </w:r>
      <w:r w:rsidR="003E7E57" w:rsidRPr="00C138FD">
        <w:rPr>
          <w:rFonts w:ascii="Times New Roman" w:hAnsi="Times New Roman" w:cs="Times New Roman"/>
          <w:color w:val="000000" w:themeColor="text1"/>
          <w:sz w:val="24"/>
          <w:szCs w:val="24"/>
        </w:rPr>
        <w:t xml:space="preserve"> in 199</w:t>
      </w:r>
      <w:r w:rsidR="002103EA" w:rsidRPr="00C138FD">
        <w:rPr>
          <w:rFonts w:ascii="Times New Roman" w:hAnsi="Times New Roman" w:cs="Times New Roman"/>
          <w:color w:val="000000" w:themeColor="text1"/>
          <w:sz w:val="24"/>
          <w:szCs w:val="24"/>
        </w:rPr>
        <w:t>3</w:t>
      </w:r>
      <w:r w:rsidRPr="00C138FD">
        <w:rPr>
          <w:rFonts w:ascii="Times New Roman" w:hAnsi="Times New Roman" w:cs="Times New Roman"/>
          <w:color w:val="000000" w:themeColor="text1"/>
          <w:sz w:val="24"/>
          <w:szCs w:val="24"/>
        </w:rPr>
        <w:t xml:space="preserve">, member state opt-outs in areas of core state powers such as monetary and foreign policy affairs have </w:t>
      </w:r>
      <w:r w:rsidR="003E7E57" w:rsidRPr="00C138FD">
        <w:rPr>
          <w:rFonts w:ascii="Times New Roman" w:hAnsi="Times New Roman" w:cs="Times New Roman"/>
          <w:color w:val="000000" w:themeColor="text1"/>
          <w:sz w:val="24"/>
          <w:szCs w:val="24"/>
        </w:rPr>
        <w:t>become</w:t>
      </w:r>
      <w:r w:rsidRPr="00C138FD">
        <w:rPr>
          <w:rFonts w:ascii="Times New Roman" w:hAnsi="Times New Roman" w:cs="Times New Roman"/>
          <w:color w:val="000000" w:themeColor="text1"/>
          <w:sz w:val="24"/>
          <w:szCs w:val="24"/>
        </w:rPr>
        <w:t xml:space="preserve"> a constant feature of each subsequent treaty reform</w:t>
      </w:r>
      <w:r w:rsidR="001C4AE3" w:rsidRPr="00C138FD">
        <w:rPr>
          <w:rFonts w:ascii="Times New Roman" w:hAnsi="Times New Roman" w:cs="Times New Roman"/>
          <w:color w:val="000000" w:themeColor="text1"/>
          <w:sz w:val="24"/>
          <w:szCs w:val="24"/>
        </w:rPr>
        <w:t xml:space="preserve"> (Genschel and Jachtenfuchs, 2014)</w:t>
      </w:r>
      <w:r w:rsidRPr="00C138FD">
        <w:rPr>
          <w:rFonts w:ascii="Times New Roman" w:hAnsi="Times New Roman" w:cs="Times New Roman"/>
          <w:color w:val="000000" w:themeColor="text1"/>
          <w:sz w:val="24"/>
          <w:szCs w:val="24"/>
        </w:rPr>
        <w:t>.</w:t>
      </w:r>
      <w:r w:rsidR="003E7E57" w:rsidRPr="00C138FD">
        <w:rPr>
          <w:rFonts w:ascii="Times New Roman" w:hAnsi="Times New Roman" w:cs="Times New Roman"/>
          <w:color w:val="000000" w:themeColor="text1"/>
          <w:sz w:val="24"/>
          <w:szCs w:val="24"/>
        </w:rPr>
        <w:t xml:space="preserve"> The term ‘integration’ has been defined </w:t>
      </w:r>
      <w:r w:rsidR="009712E7" w:rsidRPr="00C138FD">
        <w:rPr>
          <w:rFonts w:ascii="Times New Roman" w:hAnsi="Times New Roman" w:cs="Times New Roman"/>
          <w:color w:val="000000" w:themeColor="text1"/>
          <w:sz w:val="24"/>
          <w:szCs w:val="24"/>
        </w:rPr>
        <w:t xml:space="preserve">as a </w:t>
      </w:r>
      <w:r w:rsidR="006D6E60">
        <w:rPr>
          <w:rFonts w:ascii="Times New Roman" w:hAnsi="Times New Roman" w:cs="Times New Roman"/>
          <w:color w:val="000000" w:themeColor="text1"/>
          <w:sz w:val="24"/>
          <w:szCs w:val="24"/>
        </w:rPr>
        <w:t>process</w:t>
      </w:r>
      <w:r w:rsidR="006D6E60" w:rsidRPr="00C138FD">
        <w:rPr>
          <w:rFonts w:ascii="Times New Roman" w:hAnsi="Times New Roman" w:cs="Times New Roman"/>
          <w:color w:val="000000" w:themeColor="text1"/>
          <w:sz w:val="24"/>
          <w:szCs w:val="24"/>
        </w:rPr>
        <w:t xml:space="preserve"> </w:t>
      </w:r>
      <w:r w:rsidR="009712E7" w:rsidRPr="00C138FD">
        <w:rPr>
          <w:rFonts w:ascii="Times New Roman" w:hAnsi="Times New Roman" w:cs="Times New Roman"/>
          <w:color w:val="000000" w:themeColor="text1"/>
          <w:sz w:val="24"/>
          <w:szCs w:val="24"/>
        </w:rPr>
        <w:t>of centralization, policy scope and territorial extension</w:t>
      </w:r>
      <w:r w:rsidR="003E7E57" w:rsidRPr="00C138FD">
        <w:rPr>
          <w:rFonts w:ascii="Times New Roman" w:hAnsi="Times New Roman" w:cs="Times New Roman"/>
          <w:color w:val="000000" w:themeColor="text1"/>
          <w:sz w:val="24"/>
          <w:szCs w:val="24"/>
        </w:rPr>
        <w:t xml:space="preserve">. Consequently, the </w:t>
      </w:r>
      <w:r w:rsidR="009712E7" w:rsidRPr="00C138FD">
        <w:rPr>
          <w:rFonts w:ascii="Times New Roman" w:hAnsi="Times New Roman" w:cs="Times New Roman"/>
          <w:color w:val="000000" w:themeColor="text1"/>
          <w:sz w:val="24"/>
          <w:szCs w:val="24"/>
        </w:rPr>
        <w:t>European Union</w:t>
      </w:r>
      <w:r w:rsidR="00FF40C7">
        <w:rPr>
          <w:rFonts w:ascii="Times New Roman" w:hAnsi="Times New Roman" w:cs="Times New Roman"/>
          <w:color w:val="000000" w:themeColor="text1"/>
          <w:sz w:val="24"/>
          <w:szCs w:val="24"/>
        </w:rPr>
        <w:t xml:space="preserve"> [EU]</w:t>
      </w:r>
      <w:r w:rsidR="009712E7" w:rsidRPr="00C138FD">
        <w:rPr>
          <w:rFonts w:ascii="Times New Roman" w:hAnsi="Times New Roman" w:cs="Times New Roman"/>
          <w:color w:val="000000" w:themeColor="text1"/>
          <w:sz w:val="24"/>
          <w:szCs w:val="24"/>
        </w:rPr>
        <w:t xml:space="preserve"> </w:t>
      </w:r>
      <w:r w:rsidR="001C4AE3" w:rsidRPr="00C138FD">
        <w:rPr>
          <w:rFonts w:ascii="Times New Roman" w:hAnsi="Times New Roman" w:cs="Times New Roman"/>
          <w:color w:val="000000" w:themeColor="text1"/>
          <w:sz w:val="24"/>
          <w:szCs w:val="24"/>
        </w:rPr>
        <w:t>can be</w:t>
      </w:r>
      <w:r w:rsidR="003E7E57" w:rsidRPr="00C138FD">
        <w:rPr>
          <w:rFonts w:ascii="Times New Roman" w:hAnsi="Times New Roman" w:cs="Times New Roman"/>
          <w:color w:val="000000" w:themeColor="text1"/>
          <w:sz w:val="24"/>
          <w:szCs w:val="24"/>
        </w:rPr>
        <w:t xml:space="preserve"> conceived of as </w:t>
      </w:r>
      <w:r w:rsidR="009712E7" w:rsidRPr="00C138FD">
        <w:rPr>
          <w:rFonts w:ascii="Times New Roman" w:hAnsi="Times New Roman" w:cs="Times New Roman"/>
          <w:color w:val="000000" w:themeColor="text1"/>
          <w:sz w:val="24"/>
          <w:szCs w:val="24"/>
        </w:rPr>
        <w:t xml:space="preserve">a </w:t>
      </w:r>
      <w:r w:rsidR="009712E7" w:rsidRPr="00C138FD">
        <w:rPr>
          <w:rFonts w:ascii="Times New Roman" w:hAnsi="Times New Roman" w:cs="Times New Roman"/>
          <w:i/>
          <w:color w:val="000000" w:themeColor="text1"/>
          <w:sz w:val="24"/>
          <w:szCs w:val="24"/>
        </w:rPr>
        <w:t>system of differentiated integration</w:t>
      </w:r>
      <w:r w:rsidR="003E7E57" w:rsidRPr="00C138FD">
        <w:rPr>
          <w:rFonts w:ascii="Times New Roman" w:hAnsi="Times New Roman" w:cs="Times New Roman"/>
          <w:color w:val="000000" w:themeColor="text1"/>
          <w:sz w:val="24"/>
          <w:szCs w:val="24"/>
        </w:rPr>
        <w:t xml:space="preserve"> (</w:t>
      </w:r>
      <w:r w:rsidR="006D6E60" w:rsidRPr="00C138FD">
        <w:rPr>
          <w:rFonts w:ascii="Times New Roman" w:hAnsi="Times New Roman" w:cs="Times New Roman"/>
          <w:color w:val="000000" w:themeColor="text1"/>
          <w:sz w:val="24"/>
          <w:szCs w:val="24"/>
        </w:rPr>
        <w:t xml:space="preserve">Schimmelfennig </w:t>
      </w:r>
      <w:r w:rsidR="006D6E60" w:rsidRPr="00C138FD">
        <w:rPr>
          <w:rFonts w:ascii="Times New Roman" w:hAnsi="Times New Roman" w:cs="Times New Roman"/>
          <w:i/>
          <w:color w:val="000000" w:themeColor="text1"/>
          <w:sz w:val="24"/>
          <w:szCs w:val="24"/>
        </w:rPr>
        <w:t>et al</w:t>
      </w:r>
      <w:r w:rsidR="006D6E60" w:rsidRPr="00C138FD">
        <w:rPr>
          <w:rFonts w:ascii="Times New Roman" w:hAnsi="Times New Roman" w:cs="Times New Roman"/>
          <w:color w:val="000000" w:themeColor="text1"/>
          <w:sz w:val="24"/>
          <w:szCs w:val="24"/>
        </w:rPr>
        <w:t>.</w:t>
      </w:r>
      <w:r w:rsidR="006D6E60">
        <w:rPr>
          <w:rFonts w:ascii="Times New Roman" w:hAnsi="Times New Roman" w:cs="Times New Roman"/>
          <w:color w:val="000000" w:themeColor="text1"/>
          <w:sz w:val="24"/>
          <w:szCs w:val="24"/>
        </w:rPr>
        <w:t>,</w:t>
      </w:r>
      <w:r w:rsidR="006D6E60" w:rsidRPr="00C138FD">
        <w:rPr>
          <w:rFonts w:ascii="Times New Roman" w:hAnsi="Times New Roman" w:cs="Times New Roman"/>
          <w:color w:val="000000" w:themeColor="text1"/>
          <w:sz w:val="24"/>
          <w:szCs w:val="24"/>
        </w:rPr>
        <w:t xml:space="preserve"> 2015</w:t>
      </w:r>
      <w:r w:rsidR="003E7E57" w:rsidRPr="00C138FD">
        <w:rPr>
          <w:rFonts w:ascii="Times New Roman" w:hAnsi="Times New Roman" w:cs="Times New Roman"/>
          <w:color w:val="000000" w:themeColor="text1"/>
          <w:sz w:val="24"/>
          <w:szCs w:val="24"/>
        </w:rPr>
        <w:t>; see further below).</w:t>
      </w:r>
      <w:r w:rsidR="009712E7" w:rsidRPr="00C138FD">
        <w:rPr>
          <w:rFonts w:ascii="Times New Roman" w:hAnsi="Times New Roman" w:cs="Times New Roman"/>
          <w:color w:val="000000" w:themeColor="text1"/>
          <w:sz w:val="24"/>
          <w:szCs w:val="24"/>
        </w:rPr>
        <w:t xml:space="preserve"> ‘Differentiation’ refers to variations in the scope o</w:t>
      </w:r>
      <w:r w:rsidR="000A0494">
        <w:rPr>
          <w:rFonts w:ascii="Times New Roman" w:hAnsi="Times New Roman" w:cs="Times New Roman"/>
          <w:color w:val="000000" w:themeColor="text1"/>
          <w:sz w:val="24"/>
          <w:szCs w:val="24"/>
        </w:rPr>
        <w:t>n</w:t>
      </w:r>
      <w:r w:rsidR="009712E7" w:rsidRPr="00C138FD">
        <w:rPr>
          <w:rFonts w:ascii="Times New Roman" w:hAnsi="Times New Roman" w:cs="Times New Roman"/>
          <w:color w:val="000000" w:themeColor="text1"/>
          <w:sz w:val="24"/>
          <w:szCs w:val="24"/>
        </w:rPr>
        <w:t xml:space="preserve"> each of these dimensions accorded to any member state at a point of time. </w:t>
      </w:r>
      <w:r w:rsidR="00421419" w:rsidRPr="00C138FD">
        <w:rPr>
          <w:rFonts w:ascii="Times New Roman" w:hAnsi="Times New Roman" w:cs="Times New Roman"/>
          <w:color w:val="000000" w:themeColor="text1"/>
          <w:sz w:val="24"/>
          <w:szCs w:val="24"/>
        </w:rPr>
        <w:t>S</w:t>
      </w:r>
      <w:r w:rsidR="009712E7" w:rsidRPr="00C138FD">
        <w:rPr>
          <w:rFonts w:ascii="Times New Roman" w:hAnsi="Times New Roman" w:cs="Times New Roman"/>
          <w:color w:val="000000" w:themeColor="text1"/>
          <w:sz w:val="24"/>
          <w:szCs w:val="24"/>
        </w:rPr>
        <w:t>ystems of differentiated integration</w:t>
      </w:r>
      <w:r w:rsidR="001C4AE3" w:rsidRPr="00C138FD">
        <w:rPr>
          <w:rFonts w:ascii="Times New Roman" w:hAnsi="Times New Roman" w:cs="Times New Roman"/>
          <w:color w:val="000000" w:themeColor="text1"/>
          <w:sz w:val="24"/>
          <w:szCs w:val="24"/>
        </w:rPr>
        <w:t xml:space="preserve"> </w:t>
      </w:r>
      <w:r w:rsidR="009712E7" w:rsidRPr="00C138FD">
        <w:rPr>
          <w:rFonts w:ascii="Times New Roman" w:hAnsi="Times New Roman" w:cs="Times New Roman"/>
          <w:color w:val="000000" w:themeColor="text1"/>
          <w:sz w:val="24"/>
          <w:szCs w:val="24"/>
        </w:rPr>
        <w:t>are “characterized by vertical and horizontal differentiation” (</w:t>
      </w:r>
      <w:r w:rsidR="006D6E60">
        <w:rPr>
          <w:rFonts w:ascii="Times New Roman" w:hAnsi="Times New Roman" w:cs="Times New Roman"/>
          <w:color w:val="000000" w:themeColor="text1"/>
          <w:sz w:val="24"/>
          <w:szCs w:val="24"/>
        </w:rPr>
        <w:t>ibid.</w:t>
      </w:r>
      <w:r w:rsidR="009712E7" w:rsidRPr="00C138FD">
        <w:rPr>
          <w:rFonts w:ascii="Times New Roman" w:hAnsi="Times New Roman" w:cs="Times New Roman"/>
          <w:color w:val="000000" w:themeColor="text1"/>
          <w:sz w:val="24"/>
          <w:szCs w:val="24"/>
        </w:rPr>
        <w:t>, p. 767</w:t>
      </w:r>
      <w:r w:rsidR="00E15184" w:rsidRPr="00C138FD">
        <w:rPr>
          <w:rFonts w:ascii="Times New Roman" w:hAnsi="Times New Roman" w:cs="Times New Roman"/>
          <w:color w:val="000000" w:themeColor="text1"/>
          <w:sz w:val="24"/>
          <w:szCs w:val="24"/>
        </w:rPr>
        <w:t xml:space="preserve">); </w:t>
      </w:r>
      <w:r w:rsidR="009712E7" w:rsidRPr="00C138FD">
        <w:rPr>
          <w:rFonts w:ascii="Times New Roman" w:hAnsi="Times New Roman" w:cs="Times New Roman"/>
          <w:color w:val="000000" w:themeColor="text1"/>
          <w:sz w:val="24"/>
          <w:szCs w:val="24"/>
        </w:rPr>
        <w:t xml:space="preserve">whereas vertical differentiation refers to </w:t>
      </w:r>
      <w:r w:rsidR="007A5206" w:rsidRPr="00C138FD">
        <w:rPr>
          <w:rFonts w:ascii="Times New Roman" w:hAnsi="Times New Roman" w:cs="Times New Roman"/>
          <w:color w:val="000000" w:themeColor="text1"/>
          <w:sz w:val="24"/>
          <w:szCs w:val="24"/>
        </w:rPr>
        <w:t xml:space="preserve">levels of centralization in specific policy areas, horizontal differentiation reflects the scope of membership in </w:t>
      </w:r>
      <w:r w:rsidR="0065659A" w:rsidRPr="00C138FD">
        <w:rPr>
          <w:rFonts w:ascii="Times New Roman" w:hAnsi="Times New Roman" w:cs="Times New Roman"/>
          <w:color w:val="000000" w:themeColor="text1"/>
          <w:sz w:val="24"/>
          <w:szCs w:val="24"/>
        </w:rPr>
        <w:t>specific</w:t>
      </w:r>
      <w:r w:rsidR="007A5206" w:rsidRPr="00C138FD">
        <w:rPr>
          <w:rFonts w:ascii="Times New Roman" w:hAnsi="Times New Roman" w:cs="Times New Roman"/>
          <w:color w:val="000000" w:themeColor="text1"/>
          <w:sz w:val="24"/>
          <w:szCs w:val="24"/>
        </w:rPr>
        <w:t xml:space="preserve"> policy areas. In this vein, it is possible to distinguish between </w:t>
      </w:r>
      <w:r w:rsidR="0065659A" w:rsidRPr="00C138FD">
        <w:rPr>
          <w:rFonts w:ascii="Times New Roman" w:hAnsi="Times New Roman" w:cs="Times New Roman"/>
          <w:color w:val="000000" w:themeColor="text1"/>
          <w:sz w:val="24"/>
          <w:szCs w:val="24"/>
        </w:rPr>
        <w:t>‘</w:t>
      </w:r>
      <w:r w:rsidR="007A5206" w:rsidRPr="00C138FD">
        <w:rPr>
          <w:rFonts w:ascii="Times New Roman" w:hAnsi="Times New Roman" w:cs="Times New Roman"/>
          <w:color w:val="000000" w:themeColor="text1"/>
          <w:sz w:val="24"/>
          <w:szCs w:val="24"/>
        </w:rPr>
        <w:t>internal differentiation</w:t>
      </w:r>
      <w:r w:rsidR="0065659A" w:rsidRPr="00C138FD">
        <w:rPr>
          <w:rFonts w:ascii="Times New Roman" w:hAnsi="Times New Roman" w:cs="Times New Roman"/>
          <w:color w:val="000000" w:themeColor="text1"/>
          <w:sz w:val="24"/>
          <w:szCs w:val="24"/>
        </w:rPr>
        <w:t>’</w:t>
      </w:r>
      <w:r w:rsidR="007A5206" w:rsidRPr="00C138FD">
        <w:rPr>
          <w:rFonts w:ascii="Times New Roman" w:hAnsi="Times New Roman" w:cs="Times New Roman"/>
          <w:color w:val="000000" w:themeColor="text1"/>
          <w:sz w:val="24"/>
          <w:szCs w:val="24"/>
        </w:rPr>
        <w:t xml:space="preserve">, in which at last one member state does not participate in integration (e.g. </w:t>
      </w:r>
      <w:r w:rsidR="003E7E57" w:rsidRPr="00C138FD">
        <w:rPr>
          <w:rFonts w:ascii="Times New Roman" w:hAnsi="Times New Roman" w:cs="Times New Roman"/>
          <w:color w:val="000000" w:themeColor="text1"/>
          <w:sz w:val="24"/>
          <w:szCs w:val="24"/>
        </w:rPr>
        <w:t xml:space="preserve">the </w:t>
      </w:r>
      <w:r w:rsidR="007A5206" w:rsidRPr="00C138FD">
        <w:rPr>
          <w:rFonts w:ascii="Times New Roman" w:hAnsi="Times New Roman" w:cs="Times New Roman"/>
          <w:color w:val="000000" w:themeColor="text1"/>
          <w:sz w:val="24"/>
          <w:szCs w:val="24"/>
        </w:rPr>
        <w:t xml:space="preserve">Economic and Monetary Union), </w:t>
      </w:r>
      <w:r w:rsidR="0065659A" w:rsidRPr="00C138FD">
        <w:rPr>
          <w:rFonts w:ascii="Times New Roman" w:hAnsi="Times New Roman" w:cs="Times New Roman"/>
          <w:color w:val="000000" w:themeColor="text1"/>
          <w:sz w:val="24"/>
          <w:szCs w:val="24"/>
        </w:rPr>
        <w:t>as well as</w:t>
      </w:r>
      <w:r w:rsidR="007A5206" w:rsidRPr="00C138FD">
        <w:rPr>
          <w:rFonts w:ascii="Times New Roman" w:hAnsi="Times New Roman" w:cs="Times New Roman"/>
          <w:color w:val="000000" w:themeColor="text1"/>
          <w:sz w:val="24"/>
          <w:szCs w:val="24"/>
        </w:rPr>
        <w:t xml:space="preserve"> </w:t>
      </w:r>
      <w:r w:rsidR="0065659A" w:rsidRPr="00C138FD">
        <w:rPr>
          <w:rFonts w:ascii="Times New Roman" w:hAnsi="Times New Roman" w:cs="Times New Roman"/>
          <w:color w:val="000000" w:themeColor="text1"/>
          <w:sz w:val="24"/>
          <w:szCs w:val="24"/>
        </w:rPr>
        <w:t>‘</w:t>
      </w:r>
      <w:r w:rsidR="007A5206" w:rsidRPr="00C138FD">
        <w:rPr>
          <w:rFonts w:ascii="Times New Roman" w:hAnsi="Times New Roman" w:cs="Times New Roman"/>
          <w:color w:val="000000" w:themeColor="text1"/>
          <w:sz w:val="24"/>
          <w:szCs w:val="24"/>
        </w:rPr>
        <w:t>external differentiation</w:t>
      </w:r>
      <w:r w:rsidR="0065659A" w:rsidRPr="00C138FD">
        <w:rPr>
          <w:rFonts w:ascii="Times New Roman" w:hAnsi="Times New Roman" w:cs="Times New Roman"/>
          <w:color w:val="000000" w:themeColor="text1"/>
          <w:sz w:val="24"/>
          <w:szCs w:val="24"/>
        </w:rPr>
        <w:t>’</w:t>
      </w:r>
      <w:r w:rsidR="007A5206" w:rsidRPr="00C138FD">
        <w:rPr>
          <w:rFonts w:ascii="Times New Roman" w:hAnsi="Times New Roman" w:cs="Times New Roman"/>
          <w:color w:val="000000" w:themeColor="text1"/>
          <w:sz w:val="24"/>
          <w:szCs w:val="24"/>
        </w:rPr>
        <w:t xml:space="preserve"> in those cas</w:t>
      </w:r>
      <w:r w:rsidR="003E7E57" w:rsidRPr="00C138FD">
        <w:rPr>
          <w:rFonts w:ascii="Times New Roman" w:hAnsi="Times New Roman" w:cs="Times New Roman"/>
          <w:color w:val="000000" w:themeColor="text1"/>
          <w:sz w:val="24"/>
          <w:szCs w:val="24"/>
        </w:rPr>
        <w:t>e</w:t>
      </w:r>
      <w:r w:rsidR="007A5206" w:rsidRPr="00C138FD">
        <w:rPr>
          <w:rFonts w:ascii="Times New Roman" w:hAnsi="Times New Roman" w:cs="Times New Roman"/>
          <w:color w:val="000000" w:themeColor="text1"/>
          <w:sz w:val="24"/>
          <w:szCs w:val="24"/>
        </w:rPr>
        <w:t>s where at least on</w:t>
      </w:r>
      <w:r w:rsidR="003E7E57" w:rsidRPr="00C138FD">
        <w:rPr>
          <w:rFonts w:ascii="Times New Roman" w:hAnsi="Times New Roman" w:cs="Times New Roman"/>
          <w:color w:val="000000" w:themeColor="text1"/>
          <w:sz w:val="24"/>
          <w:szCs w:val="24"/>
        </w:rPr>
        <w:t>e</w:t>
      </w:r>
      <w:r w:rsidR="007A5206" w:rsidRPr="00C138FD">
        <w:rPr>
          <w:rFonts w:ascii="Times New Roman" w:hAnsi="Times New Roman" w:cs="Times New Roman"/>
          <w:color w:val="000000" w:themeColor="text1"/>
          <w:sz w:val="24"/>
          <w:szCs w:val="24"/>
        </w:rPr>
        <w:t xml:space="preserve"> non-EU member state partakes in processes of integration, such</w:t>
      </w:r>
      <w:r w:rsidR="00041038">
        <w:rPr>
          <w:rFonts w:ascii="Times New Roman" w:hAnsi="Times New Roman" w:cs="Times New Roman"/>
          <w:color w:val="000000" w:themeColor="text1"/>
          <w:sz w:val="24"/>
          <w:szCs w:val="24"/>
        </w:rPr>
        <w:t xml:space="preserve"> as</w:t>
      </w:r>
      <w:r w:rsidR="007A5206" w:rsidRPr="00C138FD">
        <w:rPr>
          <w:rFonts w:ascii="Times New Roman" w:hAnsi="Times New Roman" w:cs="Times New Roman"/>
          <w:color w:val="000000" w:themeColor="text1"/>
          <w:sz w:val="24"/>
          <w:szCs w:val="24"/>
        </w:rPr>
        <w:t xml:space="preserve"> Norway, Iceland and Liechtenstein, in the internal market</w:t>
      </w:r>
      <w:r w:rsidR="0065659A" w:rsidRPr="00C138FD">
        <w:rPr>
          <w:rFonts w:ascii="Times New Roman" w:hAnsi="Times New Roman" w:cs="Times New Roman"/>
          <w:color w:val="000000" w:themeColor="text1"/>
          <w:sz w:val="24"/>
          <w:szCs w:val="24"/>
        </w:rPr>
        <w:t xml:space="preserve">, by means of membership in the </w:t>
      </w:r>
      <w:r w:rsidR="00421419" w:rsidRPr="00C138FD">
        <w:rPr>
          <w:rFonts w:ascii="Times New Roman" w:hAnsi="Times New Roman" w:cs="Times New Roman"/>
          <w:color w:val="000000" w:themeColor="text1"/>
          <w:sz w:val="24"/>
          <w:szCs w:val="24"/>
        </w:rPr>
        <w:t>European Economic</w:t>
      </w:r>
      <w:r w:rsidR="008A1D3B" w:rsidRPr="00C138FD">
        <w:rPr>
          <w:rFonts w:ascii="Times New Roman" w:hAnsi="Times New Roman" w:cs="Times New Roman"/>
          <w:color w:val="000000" w:themeColor="text1"/>
          <w:sz w:val="24"/>
          <w:szCs w:val="24"/>
        </w:rPr>
        <w:t xml:space="preserve"> Area</w:t>
      </w:r>
      <w:r w:rsidR="0065659A" w:rsidRPr="00C138FD">
        <w:rPr>
          <w:rFonts w:ascii="Times New Roman" w:hAnsi="Times New Roman" w:cs="Times New Roman"/>
          <w:color w:val="000000" w:themeColor="text1"/>
          <w:sz w:val="24"/>
          <w:szCs w:val="24"/>
        </w:rPr>
        <w:t xml:space="preserve"> </w:t>
      </w:r>
      <w:r w:rsidR="00421419" w:rsidRPr="00C138FD">
        <w:rPr>
          <w:rFonts w:ascii="Times New Roman" w:hAnsi="Times New Roman" w:cs="Times New Roman"/>
          <w:color w:val="000000" w:themeColor="text1"/>
          <w:sz w:val="24"/>
          <w:szCs w:val="24"/>
        </w:rPr>
        <w:t>[</w:t>
      </w:r>
      <w:r w:rsidR="0065659A" w:rsidRPr="00C138FD">
        <w:rPr>
          <w:rFonts w:ascii="Times New Roman" w:hAnsi="Times New Roman" w:cs="Times New Roman"/>
          <w:color w:val="000000" w:themeColor="text1"/>
          <w:sz w:val="24"/>
          <w:szCs w:val="24"/>
        </w:rPr>
        <w:t>EEA</w:t>
      </w:r>
      <w:r w:rsidR="00421419" w:rsidRPr="00C138FD">
        <w:rPr>
          <w:rFonts w:ascii="Times New Roman" w:hAnsi="Times New Roman" w:cs="Times New Roman"/>
          <w:color w:val="000000" w:themeColor="text1"/>
          <w:sz w:val="24"/>
          <w:szCs w:val="24"/>
        </w:rPr>
        <w:t>].</w:t>
      </w:r>
    </w:p>
    <w:p w14:paraId="152AC206" w14:textId="71281D65" w:rsidR="0070399E" w:rsidRPr="00C138FD" w:rsidRDefault="003E7E57" w:rsidP="00960C40">
      <w:pPr>
        <w:autoSpaceDE w:val="0"/>
        <w:autoSpaceDN w:val="0"/>
        <w:adjustRightInd w:val="0"/>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color w:val="000000" w:themeColor="text1"/>
          <w:sz w:val="24"/>
          <w:szCs w:val="24"/>
        </w:rPr>
        <w:t xml:space="preserve">While there </w:t>
      </w:r>
      <w:r w:rsidR="00162C46">
        <w:rPr>
          <w:rFonts w:ascii="Times New Roman" w:hAnsi="Times New Roman" w:cs="Times New Roman"/>
          <w:color w:val="000000" w:themeColor="text1"/>
          <w:sz w:val="24"/>
          <w:szCs w:val="24"/>
        </w:rPr>
        <w:t xml:space="preserve">certainly </w:t>
      </w:r>
      <w:r w:rsidRPr="00C138FD">
        <w:rPr>
          <w:rFonts w:ascii="Times New Roman" w:hAnsi="Times New Roman" w:cs="Times New Roman"/>
          <w:color w:val="000000" w:themeColor="text1"/>
          <w:sz w:val="24"/>
          <w:szCs w:val="24"/>
        </w:rPr>
        <w:t>is no lack of scholarly work on differentiated integration, t</w:t>
      </w:r>
      <w:r w:rsidR="00316846" w:rsidRPr="00C138FD">
        <w:rPr>
          <w:rFonts w:ascii="Times New Roman" w:hAnsi="Times New Roman" w:cs="Times New Roman"/>
          <w:color w:val="000000" w:themeColor="text1"/>
          <w:sz w:val="24"/>
          <w:szCs w:val="24"/>
        </w:rPr>
        <w:t xml:space="preserve">wo recent </w:t>
      </w:r>
      <w:r w:rsidR="006D6E60">
        <w:rPr>
          <w:rFonts w:ascii="Times New Roman" w:hAnsi="Times New Roman" w:cs="Times New Roman"/>
          <w:color w:val="000000" w:themeColor="text1"/>
          <w:sz w:val="24"/>
          <w:szCs w:val="24"/>
        </w:rPr>
        <w:t xml:space="preserve">political </w:t>
      </w:r>
      <w:r w:rsidR="0065659A" w:rsidRPr="00C138FD">
        <w:rPr>
          <w:rFonts w:ascii="Times New Roman" w:hAnsi="Times New Roman" w:cs="Times New Roman"/>
          <w:color w:val="000000" w:themeColor="text1"/>
          <w:sz w:val="24"/>
          <w:szCs w:val="24"/>
        </w:rPr>
        <w:t xml:space="preserve">developments </w:t>
      </w:r>
      <w:r w:rsidR="009712E7" w:rsidRPr="00C138FD">
        <w:rPr>
          <w:rFonts w:ascii="Times New Roman" w:hAnsi="Times New Roman" w:cs="Times New Roman"/>
          <w:color w:val="000000" w:themeColor="text1"/>
          <w:sz w:val="24"/>
          <w:szCs w:val="24"/>
        </w:rPr>
        <w:t>trigger a need</w:t>
      </w:r>
      <w:r w:rsidR="00960C40" w:rsidRPr="00C138FD">
        <w:rPr>
          <w:rFonts w:ascii="Times New Roman" w:hAnsi="Times New Roman" w:cs="Times New Roman"/>
          <w:color w:val="000000" w:themeColor="text1"/>
          <w:sz w:val="24"/>
          <w:szCs w:val="24"/>
        </w:rPr>
        <w:t xml:space="preserve"> </w:t>
      </w:r>
      <w:r w:rsidR="00707073" w:rsidRPr="00C138FD">
        <w:rPr>
          <w:rFonts w:ascii="Times New Roman" w:hAnsi="Times New Roman" w:cs="Times New Roman"/>
          <w:color w:val="000000" w:themeColor="text1"/>
          <w:sz w:val="24"/>
          <w:szCs w:val="24"/>
        </w:rPr>
        <w:t>to revisit our established knowledge</w:t>
      </w:r>
      <w:r w:rsidR="00A46658" w:rsidRPr="00C138FD">
        <w:rPr>
          <w:rFonts w:ascii="Times New Roman" w:hAnsi="Times New Roman" w:cs="Times New Roman"/>
          <w:color w:val="000000" w:themeColor="text1"/>
          <w:sz w:val="24"/>
          <w:szCs w:val="24"/>
        </w:rPr>
        <w:t xml:space="preserve"> (see Rittberger and Blauberger, 2018)</w:t>
      </w:r>
      <w:r w:rsidR="002103EA" w:rsidRPr="00C138FD">
        <w:rPr>
          <w:rFonts w:ascii="Times New Roman" w:hAnsi="Times New Roman" w:cs="Times New Roman"/>
          <w:color w:val="000000" w:themeColor="text1"/>
          <w:sz w:val="24"/>
          <w:szCs w:val="24"/>
        </w:rPr>
        <w:t>.</w:t>
      </w:r>
      <w:r w:rsidR="00707073" w:rsidRPr="00C138FD">
        <w:rPr>
          <w:rFonts w:ascii="Times New Roman" w:hAnsi="Times New Roman" w:cs="Times New Roman"/>
          <w:color w:val="000000" w:themeColor="text1"/>
          <w:sz w:val="24"/>
          <w:szCs w:val="24"/>
        </w:rPr>
        <w:t xml:space="preserve"> </w:t>
      </w:r>
      <w:r w:rsidR="002103EA" w:rsidRPr="00C138FD">
        <w:rPr>
          <w:rFonts w:ascii="Times New Roman" w:hAnsi="Times New Roman" w:cs="Times New Roman"/>
          <w:color w:val="000000" w:themeColor="text1"/>
          <w:sz w:val="24"/>
          <w:szCs w:val="24"/>
        </w:rPr>
        <w:t>The first one is</w:t>
      </w:r>
      <w:r w:rsidR="00707073" w:rsidRPr="00C138FD">
        <w:rPr>
          <w:rFonts w:ascii="Times New Roman" w:hAnsi="Times New Roman" w:cs="Times New Roman"/>
          <w:color w:val="000000" w:themeColor="text1"/>
          <w:sz w:val="24"/>
          <w:szCs w:val="24"/>
        </w:rPr>
        <w:t xml:space="preserve"> </w:t>
      </w:r>
      <w:r w:rsidR="00421419" w:rsidRPr="00C138FD">
        <w:rPr>
          <w:rFonts w:ascii="Times New Roman" w:hAnsi="Times New Roman" w:cs="Times New Roman"/>
          <w:color w:val="000000" w:themeColor="text1"/>
          <w:sz w:val="24"/>
          <w:szCs w:val="24"/>
        </w:rPr>
        <w:t xml:space="preserve">the United Kingdom [UK]’s withdrawal of the </w:t>
      </w:r>
      <w:r w:rsidR="00FF40C7">
        <w:rPr>
          <w:rFonts w:ascii="Times New Roman" w:hAnsi="Times New Roman" w:cs="Times New Roman"/>
          <w:color w:val="000000" w:themeColor="text1"/>
          <w:sz w:val="24"/>
          <w:szCs w:val="24"/>
        </w:rPr>
        <w:t>EU</w:t>
      </w:r>
      <w:r w:rsidR="00FF40C7" w:rsidRPr="00C138FD">
        <w:rPr>
          <w:rFonts w:ascii="Times New Roman" w:hAnsi="Times New Roman" w:cs="Times New Roman"/>
          <w:color w:val="000000" w:themeColor="text1"/>
          <w:sz w:val="24"/>
          <w:szCs w:val="24"/>
        </w:rPr>
        <w:t xml:space="preserve"> </w:t>
      </w:r>
      <w:r w:rsidR="00E15184" w:rsidRPr="00C138FD">
        <w:rPr>
          <w:rFonts w:ascii="Times New Roman" w:hAnsi="Times New Roman" w:cs="Times New Roman"/>
          <w:color w:val="000000" w:themeColor="text1"/>
          <w:sz w:val="24"/>
          <w:szCs w:val="24"/>
        </w:rPr>
        <w:t xml:space="preserve">as a consequence of </w:t>
      </w:r>
      <w:r w:rsidR="00707073" w:rsidRPr="00C138FD">
        <w:rPr>
          <w:rFonts w:ascii="Times New Roman" w:hAnsi="Times New Roman" w:cs="Times New Roman"/>
          <w:color w:val="000000" w:themeColor="text1"/>
          <w:sz w:val="24"/>
          <w:szCs w:val="24"/>
        </w:rPr>
        <w:t xml:space="preserve">the </w:t>
      </w:r>
      <w:r w:rsidR="002103EA" w:rsidRPr="00C138FD">
        <w:rPr>
          <w:rFonts w:ascii="Times New Roman" w:hAnsi="Times New Roman" w:cs="Times New Roman"/>
          <w:color w:val="000000" w:themeColor="text1"/>
          <w:sz w:val="24"/>
          <w:szCs w:val="24"/>
        </w:rPr>
        <w:t xml:space="preserve">British </w:t>
      </w:r>
      <w:r w:rsidR="00707073" w:rsidRPr="00C138FD">
        <w:rPr>
          <w:rFonts w:ascii="Times New Roman" w:hAnsi="Times New Roman" w:cs="Times New Roman"/>
          <w:color w:val="000000" w:themeColor="text1"/>
          <w:sz w:val="24"/>
          <w:szCs w:val="24"/>
        </w:rPr>
        <w:t>Conservative government</w:t>
      </w:r>
      <w:r w:rsidR="00316846" w:rsidRPr="00C138FD">
        <w:rPr>
          <w:rFonts w:ascii="Times New Roman" w:hAnsi="Times New Roman" w:cs="Times New Roman"/>
          <w:color w:val="000000" w:themeColor="text1"/>
          <w:sz w:val="24"/>
          <w:szCs w:val="24"/>
        </w:rPr>
        <w:t xml:space="preserve">’s </w:t>
      </w:r>
      <w:r w:rsidR="002103EA" w:rsidRPr="00C138FD">
        <w:rPr>
          <w:rFonts w:ascii="Times New Roman" w:hAnsi="Times New Roman" w:cs="Times New Roman"/>
          <w:color w:val="000000" w:themeColor="text1"/>
          <w:sz w:val="24"/>
          <w:szCs w:val="24"/>
        </w:rPr>
        <w:t>decision to hold</w:t>
      </w:r>
      <w:r w:rsidR="00707073" w:rsidRPr="00C138FD">
        <w:rPr>
          <w:rFonts w:ascii="Times New Roman" w:hAnsi="Times New Roman" w:cs="Times New Roman"/>
          <w:color w:val="000000" w:themeColor="text1"/>
          <w:sz w:val="24"/>
          <w:szCs w:val="24"/>
        </w:rPr>
        <w:t xml:space="preserve"> referendum on </w:t>
      </w:r>
      <w:r w:rsidR="002103EA" w:rsidRPr="00C138FD">
        <w:rPr>
          <w:rFonts w:ascii="Times New Roman" w:hAnsi="Times New Roman" w:cs="Times New Roman"/>
          <w:color w:val="000000" w:themeColor="text1"/>
          <w:sz w:val="24"/>
          <w:szCs w:val="24"/>
        </w:rPr>
        <w:t>EU membership.</w:t>
      </w:r>
      <w:r w:rsidR="00707073" w:rsidRPr="00C138FD">
        <w:rPr>
          <w:rFonts w:ascii="Times New Roman" w:hAnsi="Times New Roman" w:cs="Times New Roman"/>
          <w:color w:val="000000" w:themeColor="text1"/>
          <w:sz w:val="24"/>
          <w:szCs w:val="24"/>
        </w:rPr>
        <w:t xml:space="preserve"> On 23 June 2016, with 72.2 per cent of eligible voters coming forward to the ballot, the </w:t>
      </w:r>
      <w:r w:rsidR="00421419" w:rsidRPr="00C138FD">
        <w:rPr>
          <w:rFonts w:ascii="Times New Roman" w:hAnsi="Times New Roman" w:cs="Times New Roman"/>
          <w:color w:val="000000" w:themeColor="text1"/>
          <w:sz w:val="24"/>
          <w:szCs w:val="24"/>
        </w:rPr>
        <w:t>UK</w:t>
      </w:r>
      <w:r w:rsidR="00707073" w:rsidRPr="00C138FD">
        <w:rPr>
          <w:rFonts w:ascii="Times New Roman" w:hAnsi="Times New Roman" w:cs="Times New Roman"/>
          <w:color w:val="000000" w:themeColor="text1"/>
          <w:sz w:val="24"/>
          <w:szCs w:val="24"/>
        </w:rPr>
        <w:t xml:space="preserve"> chose to leave the EU by a margin of 51.9 per cent to 48.1 per cent. Th</w:t>
      </w:r>
      <w:r w:rsidR="002103EA" w:rsidRPr="00C138FD">
        <w:rPr>
          <w:rFonts w:ascii="Times New Roman" w:hAnsi="Times New Roman" w:cs="Times New Roman"/>
          <w:color w:val="000000" w:themeColor="text1"/>
          <w:sz w:val="24"/>
          <w:szCs w:val="24"/>
        </w:rPr>
        <w:t>is</w:t>
      </w:r>
      <w:r w:rsidR="00707073" w:rsidRPr="00C138FD">
        <w:rPr>
          <w:rFonts w:ascii="Times New Roman" w:hAnsi="Times New Roman" w:cs="Times New Roman"/>
          <w:color w:val="000000" w:themeColor="text1"/>
          <w:sz w:val="24"/>
          <w:szCs w:val="24"/>
        </w:rPr>
        <w:t xml:space="preserve"> outcome sent shockwaves across the UK, Europe and the world catapulting the </w:t>
      </w:r>
      <w:r w:rsidR="00D5046B" w:rsidRPr="00C138FD">
        <w:rPr>
          <w:rFonts w:ascii="Times New Roman" w:hAnsi="Times New Roman" w:cs="Times New Roman"/>
          <w:color w:val="000000" w:themeColor="text1"/>
          <w:sz w:val="24"/>
          <w:szCs w:val="32"/>
        </w:rPr>
        <w:t>EU</w:t>
      </w:r>
      <w:r w:rsidR="00707073" w:rsidRPr="00C138FD">
        <w:rPr>
          <w:rFonts w:ascii="Times New Roman" w:hAnsi="Times New Roman" w:cs="Times New Roman"/>
          <w:color w:val="000000" w:themeColor="text1"/>
          <w:sz w:val="24"/>
          <w:szCs w:val="32"/>
        </w:rPr>
        <w:t xml:space="preserve"> into one of its deepest crises of its more than 60 years of history. Clearly, the </w:t>
      </w:r>
      <w:r w:rsidR="00D5046B" w:rsidRPr="00C138FD">
        <w:rPr>
          <w:rFonts w:ascii="Times New Roman" w:hAnsi="Times New Roman" w:cs="Times New Roman"/>
          <w:color w:val="000000" w:themeColor="text1"/>
          <w:sz w:val="24"/>
          <w:szCs w:val="32"/>
        </w:rPr>
        <w:t>EU</w:t>
      </w:r>
      <w:r w:rsidR="00707073" w:rsidRPr="00C138FD">
        <w:rPr>
          <w:rFonts w:ascii="Times New Roman" w:hAnsi="Times New Roman" w:cs="Times New Roman"/>
          <w:color w:val="000000" w:themeColor="text1"/>
          <w:sz w:val="24"/>
          <w:szCs w:val="32"/>
        </w:rPr>
        <w:t xml:space="preserve"> and its predecessor – the European Community – have witnessed forms of </w:t>
      </w:r>
      <w:r w:rsidR="009712E7" w:rsidRPr="00C138FD">
        <w:rPr>
          <w:rFonts w:ascii="Times New Roman" w:hAnsi="Times New Roman" w:cs="Times New Roman"/>
          <w:color w:val="000000" w:themeColor="text1"/>
          <w:sz w:val="24"/>
          <w:szCs w:val="32"/>
        </w:rPr>
        <w:t xml:space="preserve">(territorial) </w:t>
      </w:r>
      <w:r w:rsidR="00707073" w:rsidRPr="00C138FD">
        <w:rPr>
          <w:rFonts w:ascii="Times New Roman" w:hAnsi="Times New Roman" w:cs="Times New Roman"/>
          <w:color w:val="000000" w:themeColor="text1"/>
          <w:sz w:val="24"/>
          <w:szCs w:val="32"/>
        </w:rPr>
        <w:t xml:space="preserve">disintegration before with Greenland departing in 1983, although it has ever since been recognized as one of the Overseas Countries </w:t>
      </w:r>
      <w:r w:rsidR="00707073" w:rsidRPr="00C138FD">
        <w:rPr>
          <w:rFonts w:ascii="Times New Roman" w:hAnsi="Times New Roman" w:cs="Times New Roman"/>
          <w:color w:val="000000" w:themeColor="text1"/>
          <w:sz w:val="24"/>
          <w:szCs w:val="32"/>
        </w:rPr>
        <w:lastRenderedPageBreak/>
        <w:t xml:space="preserve">and Territories of the EU </w:t>
      </w:r>
      <w:r w:rsidR="004D7D88">
        <w:rPr>
          <w:rFonts w:ascii="Times New Roman" w:hAnsi="Times New Roman" w:cs="Times New Roman"/>
          <w:color w:val="000000" w:themeColor="text1"/>
          <w:sz w:val="24"/>
          <w:szCs w:val="32"/>
        </w:rPr>
        <w:t>due to</w:t>
      </w:r>
      <w:r w:rsidR="00707073" w:rsidRPr="00C138FD">
        <w:rPr>
          <w:rFonts w:ascii="Times New Roman" w:hAnsi="Times New Roman" w:cs="Times New Roman"/>
          <w:color w:val="000000" w:themeColor="text1"/>
          <w:sz w:val="24"/>
          <w:szCs w:val="32"/>
        </w:rPr>
        <w:t xml:space="preserve"> its political union with Denmark. Still, the </w:t>
      </w:r>
      <w:r w:rsidR="00FF40C7">
        <w:rPr>
          <w:rFonts w:ascii="Times New Roman" w:hAnsi="Times New Roman" w:cs="Times New Roman"/>
          <w:color w:val="000000" w:themeColor="text1"/>
          <w:sz w:val="24"/>
          <w:szCs w:val="32"/>
        </w:rPr>
        <w:t>UK</w:t>
      </w:r>
      <w:r w:rsidR="00707073" w:rsidRPr="00C138FD">
        <w:rPr>
          <w:rFonts w:ascii="Times New Roman" w:hAnsi="Times New Roman" w:cs="Times New Roman"/>
          <w:color w:val="000000" w:themeColor="text1"/>
          <w:sz w:val="24"/>
          <w:szCs w:val="32"/>
        </w:rPr>
        <w:t xml:space="preserve"> is the first </w:t>
      </w:r>
      <w:r w:rsidR="008501B1">
        <w:rPr>
          <w:rFonts w:ascii="Times New Roman" w:hAnsi="Times New Roman" w:cs="Times New Roman"/>
          <w:color w:val="000000" w:themeColor="text1"/>
          <w:sz w:val="24"/>
          <w:szCs w:val="32"/>
        </w:rPr>
        <w:t>member-state</w:t>
      </w:r>
      <w:r w:rsidR="00707073" w:rsidRPr="00C138FD">
        <w:rPr>
          <w:rFonts w:ascii="Times New Roman" w:hAnsi="Times New Roman" w:cs="Times New Roman"/>
          <w:color w:val="000000" w:themeColor="text1"/>
          <w:sz w:val="24"/>
          <w:szCs w:val="32"/>
        </w:rPr>
        <w:t xml:space="preserve"> to engage in a process of disintegration</w:t>
      </w:r>
      <w:r w:rsidR="00960C40" w:rsidRPr="00C138FD">
        <w:rPr>
          <w:rFonts w:ascii="Times New Roman" w:hAnsi="Times New Roman" w:cs="Times New Roman"/>
          <w:color w:val="000000" w:themeColor="text1"/>
          <w:sz w:val="24"/>
          <w:szCs w:val="32"/>
        </w:rPr>
        <w:t xml:space="preserve"> with an unclear outcome.</w:t>
      </w:r>
    </w:p>
    <w:p w14:paraId="3138FD22" w14:textId="6FD71C17" w:rsidR="0070399E" w:rsidRPr="00C138FD" w:rsidRDefault="002103EA">
      <w:pPr>
        <w:autoSpaceDE w:val="0"/>
        <w:autoSpaceDN w:val="0"/>
        <w:adjustRightInd w:val="0"/>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color w:val="000000" w:themeColor="text1"/>
          <w:sz w:val="24"/>
          <w:szCs w:val="32"/>
        </w:rPr>
        <w:t xml:space="preserve">The second event is the </w:t>
      </w:r>
      <w:r w:rsidR="004D7D88">
        <w:rPr>
          <w:rFonts w:ascii="Times New Roman" w:hAnsi="Times New Roman" w:cs="Times New Roman"/>
          <w:color w:val="000000" w:themeColor="text1"/>
          <w:sz w:val="24"/>
          <w:szCs w:val="32"/>
        </w:rPr>
        <w:t xml:space="preserve">presentation of the </w:t>
      </w:r>
      <w:r w:rsidRPr="00C138FD">
        <w:rPr>
          <w:rFonts w:ascii="Times New Roman" w:hAnsi="Times New Roman" w:cs="Times New Roman"/>
          <w:color w:val="000000" w:themeColor="text1"/>
          <w:sz w:val="24"/>
          <w:szCs w:val="32"/>
        </w:rPr>
        <w:t xml:space="preserve">European Commission’s White Paper on the Future of Europe, </w:t>
      </w:r>
      <w:r w:rsidR="00E15184" w:rsidRPr="00C138FD">
        <w:rPr>
          <w:rFonts w:ascii="Times New Roman" w:hAnsi="Times New Roman" w:cs="Times New Roman"/>
          <w:color w:val="000000" w:themeColor="text1"/>
          <w:sz w:val="24"/>
          <w:szCs w:val="32"/>
        </w:rPr>
        <w:t>put for</w:t>
      </w:r>
      <w:r w:rsidR="008532CD" w:rsidRPr="00C138FD">
        <w:rPr>
          <w:rFonts w:ascii="Times New Roman" w:hAnsi="Times New Roman" w:cs="Times New Roman"/>
          <w:color w:val="000000" w:themeColor="text1"/>
          <w:sz w:val="24"/>
          <w:szCs w:val="32"/>
        </w:rPr>
        <w:t>ward</w:t>
      </w:r>
      <w:r w:rsidR="00E15184" w:rsidRPr="00C138FD">
        <w:rPr>
          <w:rFonts w:ascii="Times New Roman" w:hAnsi="Times New Roman" w:cs="Times New Roman"/>
          <w:color w:val="000000" w:themeColor="text1"/>
          <w:sz w:val="24"/>
          <w:szCs w:val="32"/>
        </w:rPr>
        <w:t xml:space="preserve"> </w:t>
      </w:r>
      <w:r w:rsidRPr="00C138FD">
        <w:rPr>
          <w:rFonts w:ascii="Times New Roman" w:hAnsi="Times New Roman" w:cs="Times New Roman"/>
          <w:color w:val="000000" w:themeColor="text1"/>
          <w:sz w:val="24"/>
          <w:szCs w:val="32"/>
        </w:rPr>
        <w:t xml:space="preserve">by Commission President Jean-Claude Juncker on 1 March 2017 mostly as a response to this Brexit vote. </w:t>
      </w:r>
      <w:r w:rsidR="00AD32CF" w:rsidRPr="00C138FD">
        <w:rPr>
          <w:rFonts w:ascii="Times New Roman" w:hAnsi="Times New Roman" w:cs="Times New Roman"/>
          <w:color w:val="000000" w:themeColor="text1"/>
          <w:sz w:val="24"/>
          <w:szCs w:val="32"/>
        </w:rPr>
        <w:t xml:space="preserve">The document </w:t>
      </w:r>
      <w:r w:rsidR="00162C46">
        <w:rPr>
          <w:rFonts w:ascii="Times New Roman" w:hAnsi="Times New Roman" w:cs="Times New Roman"/>
          <w:color w:val="000000" w:themeColor="text1"/>
          <w:sz w:val="24"/>
          <w:szCs w:val="32"/>
        </w:rPr>
        <w:t>sketched out</w:t>
      </w:r>
      <w:r w:rsidR="00162C46" w:rsidRPr="00C138FD">
        <w:rPr>
          <w:rFonts w:ascii="Times New Roman" w:hAnsi="Times New Roman" w:cs="Times New Roman"/>
          <w:color w:val="000000" w:themeColor="text1"/>
          <w:sz w:val="24"/>
          <w:szCs w:val="32"/>
        </w:rPr>
        <w:t xml:space="preserve"> </w:t>
      </w:r>
      <w:r w:rsidR="00071708" w:rsidRPr="00C138FD">
        <w:rPr>
          <w:rFonts w:ascii="Times New Roman" w:hAnsi="Times New Roman" w:cs="Times New Roman"/>
          <w:color w:val="000000" w:themeColor="text1"/>
          <w:sz w:val="24"/>
          <w:szCs w:val="32"/>
        </w:rPr>
        <w:t xml:space="preserve">five </w:t>
      </w:r>
      <w:r w:rsidR="004D7D88">
        <w:rPr>
          <w:rFonts w:ascii="Times New Roman" w:hAnsi="Times New Roman" w:cs="Times New Roman"/>
          <w:color w:val="000000" w:themeColor="text1"/>
          <w:sz w:val="24"/>
          <w:szCs w:val="24"/>
        </w:rPr>
        <w:t>broad</w:t>
      </w:r>
      <w:r w:rsidR="004D7D88" w:rsidRPr="00C138FD">
        <w:rPr>
          <w:rFonts w:ascii="Times New Roman" w:hAnsi="Times New Roman" w:cs="Times New Roman"/>
          <w:color w:val="000000" w:themeColor="text1"/>
          <w:sz w:val="24"/>
          <w:szCs w:val="24"/>
        </w:rPr>
        <w:t xml:space="preserve"> </w:t>
      </w:r>
      <w:r w:rsidR="00C7485A" w:rsidRPr="00C138FD">
        <w:rPr>
          <w:rFonts w:ascii="Times New Roman" w:hAnsi="Times New Roman" w:cs="Times New Roman"/>
          <w:color w:val="000000" w:themeColor="text1"/>
          <w:sz w:val="24"/>
          <w:szCs w:val="24"/>
        </w:rPr>
        <w:t xml:space="preserve">scenarios </w:t>
      </w:r>
      <w:r w:rsidR="00071708" w:rsidRPr="00C138FD">
        <w:rPr>
          <w:rFonts w:ascii="Times New Roman" w:hAnsi="Times New Roman" w:cs="Times New Roman"/>
          <w:color w:val="000000" w:themeColor="text1"/>
          <w:sz w:val="24"/>
          <w:szCs w:val="32"/>
        </w:rPr>
        <w:t xml:space="preserve">for </w:t>
      </w:r>
      <w:r w:rsidR="00C7485A" w:rsidRPr="00C138FD">
        <w:rPr>
          <w:rFonts w:ascii="Times New Roman" w:hAnsi="Times New Roman" w:cs="Times New Roman"/>
          <w:color w:val="000000" w:themeColor="text1"/>
          <w:sz w:val="24"/>
          <w:szCs w:val="32"/>
        </w:rPr>
        <w:t>the EU</w:t>
      </w:r>
      <w:r w:rsidR="00071708" w:rsidRPr="00C138FD">
        <w:rPr>
          <w:rFonts w:ascii="Times New Roman" w:hAnsi="Times New Roman" w:cs="Times New Roman"/>
          <w:color w:val="000000" w:themeColor="text1"/>
          <w:sz w:val="24"/>
          <w:szCs w:val="32"/>
        </w:rPr>
        <w:t xml:space="preserve"> by 2025</w:t>
      </w:r>
      <w:r w:rsidR="00C7485A" w:rsidRPr="00C138FD">
        <w:rPr>
          <w:rFonts w:ascii="Times New Roman" w:hAnsi="Times New Roman" w:cs="Times New Roman"/>
          <w:color w:val="000000" w:themeColor="text1"/>
          <w:sz w:val="24"/>
          <w:szCs w:val="24"/>
        </w:rPr>
        <w:t xml:space="preserve">, ranging from </w:t>
      </w:r>
      <w:r w:rsidR="002E5408" w:rsidRPr="00C138FD">
        <w:rPr>
          <w:rFonts w:ascii="Times New Roman" w:hAnsi="Times New Roman" w:cs="Times New Roman"/>
          <w:color w:val="000000" w:themeColor="text1"/>
          <w:sz w:val="24"/>
          <w:szCs w:val="24"/>
        </w:rPr>
        <w:t>th</w:t>
      </w:r>
      <w:r w:rsidR="00E15184" w:rsidRPr="00C138FD">
        <w:rPr>
          <w:rFonts w:ascii="Times New Roman" w:hAnsi="Times New Roman" w:cs="Times New Roman"/>
          <w:color w:val="000000" w:themeColor="text1"/>
          <w:sz w:val="24"/>
          <w:szCs w:val="24"/>
        </w:rPr>
        <w:t>o</w:t>
      </w:r>
      <w:r w:rsidR="002E5408" w:rsidRPr="00C138FD">
        <w:rPr>
          <w:rFonts w:ascii="Times New Roman" w:hAnsi="Times New Roman" w:cs="Times New Roman"/>
          <w:color w:val="000000" w:themeColor="text1"/>
          <w:sz w:val="24"/>
          <w:szCs w:val="24"/>
        </w:rPr>
        <w:t>rough disintegration</w:t>
      </w:r>
      <w:r w:rsidR="00C7485A" w:rsidRPr="00C138FD">
        <w:rPr>
          <w:rFonts w:ascii="Times New Roman" w:hAnsi="Times New Roman" w:cs="Times New Roman"/>
          <w:color w:val="000000" w:themeColor="text1"/>
          <w:sz w:val="24"/>
          <w:szCs w:val="24"/>
        </w:rPr>
        <w:t xml:space="preserve"> to more </w:t>
      </w:r>
      <w:r w:rsidR="00E15184" w:rsidRPr="00C138FD">
        <w:rPr>
          <w:rFonts w:ascii="Times New Roman" w:hAnsi="Times New Roman" w:cs="Times New Roman"/>
          <w:color w:val="000000" w:themeColor="text1"/>
          <w:sz w:val="24"/>
          <w:szCs w:val="24"/>
        </w:rPr>
        <w:t xml:space="preserve">EU </w:t>
      </w:r>
      <w:r w:rsidR="00C7485A" w:rsidRPr="00C138FD">
        <w:rPr>
          <w:rFonts w:ascii="Times New Roman" w:hAnsi="Times New Roman" w:cs="Times New Roman"/>
          <w:color w:val="000000" w:themeColor="text1"/>
          <w:sz w:val="24"/>
          <w:szCs w:val="24"/>
        </w:rPr>
        <w:t>collective action</w:t>
      </w:r>
      <w:r w:rsidR="00071708" w:rsidRPr="00C138FD">
        <w:rPr>
          <w:rFonts w:ascii="Times New Roman" w:hAnsi="Times New Roman" w:cs="Times New Roman"/>
          <w:color w:val="000000" w:themeColor="text1"/>
          <w:sz w:val="24"/>
          <w:szCs w:val="32"/>
        </w:rPr>
        <w:t xml:space="preserve">. In short, these </w:t>
      </w:r>
      <w:r w:rsidR="00AD32CF" w:rsidRPr="00C138FD">
        <w:rPr>
          <w:rFonts w:ascii="Times New Roman" w:hAnsi="Times New Roman" w:cs="Times New Roman"/>
          <w:color w:val="000000" w:themeColor="text1"/>
          <w:sz w:val="24"/>
          <w:szCs w:val="24"/>
        </w:rPr>
        <w:t xml:space="preserve">scenarios </w:t>
      </w:r>
      <w:r w:rsidR="00AD32CF" w:rsidRPr="00C138FD">
        <w:rPr>
          <w:rFonts w:ascii="Times New Roman" w:hAnsi="Times New Roman" w:cs="Times New Roman"/>
          <w:color w:val="000000" w:themeColor="text1"/>
          <w:sz w:val="24"/>
          <w:szCs w:val="32"/>
        </w:rPr>
        <w:t xml:space="preserve">have been </w:t>
      </w:r>
      <w:r w:rsidR="00071708" w:rsidRPr="00C138FD">
        <w:rPr>
          <w:rFonts w:ascii="Times New Roman" w:hAnsi="Times New Roman" w:cs="Times New Roman"/>
          <w:color w:val="000000" w:themeColor="text1"/>
          <w:sz w:val="24"/>
          <w:szCs w:val="32"/>
        </w:rPr>
        <w:t xml:space="preserve">captured </w:t>
      </w:r>
      <w:r w:rsidR="00AD32CF" w:rsidRPr="00C138FD">
        <w:rPr>
          <w:rFonts w:ascii="Times New Roman" w:hAnsi="Times New Roman" w:cs="Times New Roman"/>
          <w:color w:val="000000" w:themeColor="text1"/>
          <w:sz w:val="24"/>
          <w:szCs w:val="32"/>
        </w:rPr>
        <w:t>under the following titles:</w:t>
      </w:r>
      <w:r w:rsidR="00071708" w:rsidRPr="00C138FD">
        <w:rPr>
          <w:rFonts w:ascii="Times New Roman" w:hAnsi="Times New Roman" w:cs="Times New Roman"/>
          <w:color w:val="000000" w:themeColor="text1"/>
          <w:sz w:val="24"/>
          <w:szCs w:val="32"/>
        </w:rPr>
        <w:t xml:space="preserve"> </w:t>
      </w:r>
      <w:r w:rsidR="009C37D7" w:rsidRPr="00C138FD">
        <w:rPr>
          <w:rFonts w:ascii="Times New Roman" w:hAnsi="Times New Roman" w:cs="Times New Roman"/>
          <w:color w:val="000000" w:themeColor="text1"/>
          <w:sz w:val="24"/>
          <w:szCs w:val="32"/>
        </w:rPr>
        <w:t>“</w:t>
      </w:r>
      <w:r w:rsidR="00071708" w:rsidRPr="00C138FD">
        <w:rPr>
          <w:rFonts w:ascii="Times New Roman" w:hAnsi="Times New Roman" w:cs="Times New Roman"/>
          <w:color w:val="000000" w:themeColor="text1"/>
          <w:sz w:val="24"/>
          <w:szCs w:val="32"/>
        </w:rPr>
        <w:t>1: Carrying on</w:t>
      </w:r>
      <w:r w:rsidR="009C37D7" w:rsidRPr="00C138FD">
        <w:rPr>
          <w:rFonts w:ascii="Times New Roman" w:hAnsi="Times New Roman" w:cs="Times New Roman"/>
          <w:color w:val="000000" w:themeColor="text1"/>
          <w:sz w:val="24"/>
          <w:szCs w:val="32"/>
        </w:rPr>
        <w:t>”</w:t>
      </w:r>
      <w:r w:rsidR="00C7485A" w:rsidRPr="00C138FD">
        <w:rPr>
          <w:rFonts w:ascii="Times New Roman" w:hAnsi="Times New Roman" w:cs="Times New Roman"/>
          <w:color w:val="000000" w:themeColor="text1"/>
          <w:sz w:val="24"/>
          <w:szCs w:val="32"/>
        </w:rPr>
        <w:t>, i.e. following the existent path of mu</w:t>
      </w:r>
      <w:r w:rsidR="00E15184" w:rsidRPr="00C138FD">
        <w:rPr>
          <w:rFonts w:ascii="Times New Roman" w:hAnsi="Times New Roman" w:cs="Times New Roman"/>
          <w:color w:val="000000" w:themeColor="text1"/>
          <w:sz w:val="24"/>
          <w:szCs w:val="32"/>
        </w:rPr>
        <w:t>dd</w:t>
      </w:r>
      <w:r w:rsidR="00C7485A" w:rsidRPr="00C138FD">
        <w:rPr>
          <w:rFonts w:ascii="Times New Roman" w:hAnsi="Times New Roman" w:cs="Times New Roman"/>
          <w:color w:val="000000" w:themeColor="text1"/>
          <w:sz w:val="24"/>
          <w:szCs w:val="32"/>
        </w:rPr>
        <w:t>ling through without any major changes and reforms</w:t>
      </w:r>
      <w:r w:rsidR="00071708" w:rsidRPr="00C138FD">
        <w:rPr>
          <w:rFonts w:ascii="Times New Roman" w:hAnsi="Times New Roman" w:cs="Times New Roman"/>
          <w:color w:val="000000" w:themeColor="text1"/>
          <w:sz w:val="24"/>
          <w:szCs w:val="32"/>
        </w:rPr>
        <w:t xml:space="preserve">; </w:t>
      </w:r>
      <w:r w:rsidR="009C37D7" w:rsidRPr="00C138FD">
        <w:rPr>
          <w:rFonts w:ascii="Times New Roman" w:hAnsi="Times New Roman" w:cs="Times New Roman"/>
          <w:color w:val="000000" w:themeColor="text1"/>
          <w:sz w:val="24"/>
          <w:szCs w:val="32"/>
        </w:rPr>
        <w:t>“</w:t>
      </w:r>
      <w:r w:rsidR="00071708" w:rsidRPr="00C138FD">
        <w:rPr>
          <w:rFonts w:ascii="Times New Roman" w:hAnsi="Times New Roman" w:cs="Times New Roman"/>
          <w:color w:val="000000" w:themeColor="text1"/>
          <w:sz w:val="24"/>
          <w:szCs w:val="32"/>
        </w:rPr>
        <w:t>2: Nothing but the Single Market</w:t>
      </w:r>
      <w:r w:rsidR="009C37D7" w:rsidRPr="00C138FD">
        <w:rPr>
          <w:rFonts w:ascii="Times New Roman" w:hAnsi="Times New Roman" w:cs="Times New Roman"/>
          <w:color w:val="000000" w:themeColor="text1"/>
          <w:sz w:val="24"/>
          <w:szCs w:val="32"/>
        </w:rPr>
        <w:t>”</w:t>
      </w:r>
      <w:r w:rsidR="00C7485A" w:rsidRPr="00C138FD">
        <w:rPr>
          <w:rFonts w:ascii="Times New Roman" w:hAnsi="Times New Roman" w:cs="Times New Roman"/>
          <w:color w:val="000000" w:themeColor="text1"/>
          <w:sz w:val="24"/>
          <w:szCs w:val="32"/>
        </w:rPr>
        <w:t xml:space="preserve"> excluding areas such as migration, security and defence </w:t>
      </w:r>
      <w:r w:rsidR="00071708" w:rsidRPr="00C138FD">
        <w:rPr>
          <w:rFonts w:ascii="Times New Roman" w:hAnsi="Times New Roman" w:cs="Times New Roman"/>
          <w:color w:val="000000" w:themeColor="text1"/>
          <w:sz w:val="24"/>
          <w:szCs w:val="32"/>
        </w:rPr>
        <w:t xml:space="preserve">; </w:t>
      </w:r>
      <w:r w:rsidR="009C37D7" w:rsidRPr="00C138FD">
        <w:rPr>
          <w:rFonts w:ascii="Times New Roman" w:hAnsi="Times New Roman" w:cs="Times New Roman"/>
          <w:color w:val="000000" w:themeColor="text1"/>
          <w:sz w:val="24"/>
          <w:szCs w:val="32"/>
        </w:rPr>
        <w:t>“</w:t>
      </w:r>
      <w:r w:rsidR="00071708" w:rsidRPr="00C138FD">
        <w:rPr>
          <w:rFonts w:ascii="Times New Roman" w:hAnsi="Times New Roman" w:cs="Times New Roman"/>
          <w:color w:val="000000" w:themeColor="text1"/>
          <w:sz w:val="24"/>
          <w:szCs w:val="32"/>
        </w:rPr>
        <w:t>3: Those who want more do more</w:t>
      </w:r>
      <w:r w:rsidR="009C37D7" w:rsidRPr="00C138FD">
        <w:rPr>
          <w:rFonts w:ascii="Times New Roman" w:hAnsi="Times New Roman" w:cs="Times New Roman"/>
          <w:color w:val="000000" w:themeColor="text1"/>
          <w:sz w:val="24"/>
          <w:szCs w:val="32"/>
        </w:rPr>
        <w:t>”</w:t>
      </w:r>
      <w:r w:rsidR="00C7485A" w:rsidRPr="00C138FD">
        <w:rPr>
          <w:rFonts w:ascii="Times New Roman" w:hAnsi="Times New Roman" w:cs="Times New Roman"/>
          <w:color w:val="000000" w:themeColor="text1"/>
          <w:sz w:val="24"/>
          <w:szCs w:val="32"/>
        </w:rPr>
        <w:t xml:space="preserve"> </w:t>
      </w:r>
      <w:r w:rsidR="00907425" w:rsidRPr="00C138FD">
        <w:rPr>
          <w:rFonts w:ascii="Times New Roman" w:hAnsi="Times New Roman" w:cs="Times New Roman"/>
          <w:color w:val="000000" w:themeColor="text1"/>
          <w:sz w:val="24"/>
          <w:szCs w:val="32"/>
        </w:rPr>
        <w:t>b</w:t>
      </w:r>
      <w:r w:rsidR="00C7485A" w:rsidRPr="00C138FD">
        <w:rPr>
          <w:rFonts w:ascii="Times New Roman" w:hAnsi="Times New Roman" w:cs="Times New Roman"/>
          <w:color w:val="000000" w:themeColor="text1"/>
          <w:sz w:val="24"/>
          <w:szCs w:val="32"/>
        </w:rPr>
        <w:t>ased on coalitions of the willing</w:t>
      </w:r>
      <w:r w:rsidR="00071708" w:rsidRPr="00C138FD">
        <w:rPr>
          <w:rFonts w:ascii="Times New Roman" w:hAnsi="Times New Roman" w:cs="Times New Roman"/>
          <w:color w:val="000000" w:themeColor="text1"/>
          <w:sz w:val="24"/>
          <w:szCs w:val="32"/>
        </w:rPr>
        <w:t xml:space="preserve">; </w:t>
      </w:r>
      <w:r w:rsidR="009C37D7" w:rsidRPr="00C138FD">
        <w:rPr>
          <w:rFonts w:ascii="Times New Roman" w:hAnsi="Times New Roman" w:cs="Times New Roman"/>
          <w:color w:val="000000" w:themeColor="text1"/>
          <w:sz w:val="24"/>
          <w:szCs w:val="32"/>
        </w:rPr>
        <w:t>“</w:t>
      </w:r>
      <w:r w:rsidR="00071708" w:rsidRPr="00C138FD">
        <w:rPr>
          <w:rFonts w:ascii="Times New Roman" w:hAnsi="Times New Roman" w:cs="Times New Roman"/>
          <w:color w:val="000000" w:themeColor="text1"/>
          <w:sz w:val="24"/>
          <w:szCs w:val="32"/>
        </w:rPr>
        <w:t>4: Doing less more efficiently</w:t>
      </w:r>
      <w:r w:rsidR="009C37D7" w:rsidRPr="00C138FD">
        <w:rPr>
          <w:rFonts w:ascii="Times New Roman" w:hAnsi="Times New Roman" w:cs="Times New Roman"/>
          <w:color w:val="000000" w:themeColor="text1"/>
          <w:sz w:val="24"/>
          <w:szCs w:val="32"/>
        </w:rPr>
        <w:t xml:space="preserve">” </w:t>
      </w:r>
      <w:r w:rsidR="00907425" w:rsidRPr="00C138FD">
        <w:rPr>
          <w:rFonts w:ascii="Times New Roman" w:hAnsi="Times New Roman" w:cs="Times New Roman"/>
          <w:color w:val="000000" w:themeColor="text1"/>
          <w:sz w:val="24"/>
          <w:szCs w:val="32"/>
        </w:rPr>
        <w:t>with a strong focus on further market integration leaving non-market-related affairs aside</w:t>
      </w:r>
      <w:r w:rsidR="00071708" w:rsidRPr="00C138FD">
        <w:rPr>
          <w:rFonts w:ascii="Times New Roman" w:hAnsi="Times New Roman" w:cs="Times New Roman"/>
          <w:color w:val="000000" w:themeColor="text1"/>
          <w:sz w:val="24"/>
          <w:szCs w:val="32"/>
        </w:rPr>
        <w:t xml:space="preserve">, and, eventually, </w:t>
      </w:r>
      <w:r w:rsidR="009C37D7" w:rsidRPr="00C138FD">
        <w:rPr>
          <w:rFonts w:ascii="Times New Roman" w:hAnsi="Times New Roman" w:cs="Times New Roman"/>
          <w:color w:val="000000" w:themeColor="text1"/>
          <w:sz w:val="24"/>
          <w:szCs w:val="32"/>
        </w:rPr>
        <w:t>“</w:t>
      </w:r>
      <w:r w:rsidR="00071708" w:rsidRPr="00C138FD">
        <w:rPr>
          <w:rFonts w:ascii="Times New Roman" w:hAnsi="Times New Roman" w:cs="Times New Roman"/>
          <w:color w:val="000000" w:themeColor="text1"/>
          <w:sz w:val="24"/>
          <w:szCs w:val="32"/>
        </w:rPr>
        <w:t>5: Doing much more together</w:t>
      </w:r>
      <w:r w:rsidR="009C37D7" w:rsidRPr="00C138FD">
        <w:rPr>
          <w:rFonts w:ascii="Times New Roman" w:hAnsi="Times New Roman" w:cs="Times New Roman"/>
          <w:color w:val="000000" w:themeColor="text1"/>
          <w:sz w:val="24"/>
          <w:szCs w:val="32"/>
        </w:rPr>
        <w:t>”</w:t>
      </w:r>
      <w:r w:rsidR="00071708" w:rsidRPr="00C138FD">
        <w:rPr>
          <w:rFonts w:ascii="Times New Roman" w:hAnsi="Times New Roman" w:cs="Times New Roman"/>
          <w:color w:val="000000" w:themeColor="text1"/>
          <w:sz w:val="24"/>
          <w:szCs w:val="32"/>
        </w:rPr>
        <w:t xml:space="preserve"> </w:t>
      </w:r>
      <w:r w:rsidR="00907425" w:rsidRPr="00C138FD">
        <w:rPr>
          <w:rFonts w:ascii="Times New Roman" w:hAnsi="Times New Roman" w:cs="Times New Roman"/>
          <w:color w:val="000000" w:themeColor="text1"/>
          <w:sz w:val="24"/>
          <w:szCs w:val="32"/>
        </w:rPr>
        <w:t>acros</w:t>
      </w:r>
      <w:r w:rsidR="009C37D7" w:rsidRPr="00C138FD">
        <w:rPr>
          <w:rFonts w:ascii="Times New Roman" w:hAnsi="Times New Roman" w:cs="Times New Roman"/>
          <w:color w:val="000000" w:themeColor="text1"/>
          <w:sz w:val="24"/>
          <w:szCs w:val="32"/>
        </w:rPr>
        <w:t>s</w:t>
      </w:r>
      <w:r w:rsidR="00907425" w:rsidRPr="00C138FD">
        <w:rPr>
          <w:rFonts w:ascii="Times New Roman" w:hAnsi="Times New Roman" w:cs="Times New Roman"/>
          <w:color w:val="000000" w:themeColor="text1"/>
          <w:sz w:val="24"/>
          <w:szCs w:val="32"/>
        </w:rPr>
        <w:t xml:space="preserve"> a wide range of areas (</w:t>
      </w:r>
      <w:r w:rsidR="00071708" w:rsidRPr="00C138FD">
        <w:rPr>
          <w:rFonts w:ascii="Times New Roman" w:hAnsi="Times New Roman" w:cs="Times New Roman"/>
          <w:color w:val="000000" w:themeColor="text1"/>
          <w:sz w:val="24"/>
          <w:szCs w:val="32"/>
        </w:rPr>
        <w:t>European Commission</w:t>
      </w:r>
      <w:r w:rsidR="00761BAE">
        <w:rPr>
          <w:rFonts w:ascii="Times New Roman" w:hAnsi="Times New Roman" w:cs="Times New Roman"/>
          <w:color w:val="000000" w:themeColor="text1"/>
          <w:sz w:val="24"/>
          <w:szCs w:val="32"/>
        </w:rPr>
        <w:t>,</w:t>
      </w:r>
      <w:r w:rsidR="00071708" w:rsidRPr="00C138FD">
        <w:rPr>
          <w:rFonts w:ascii="Times New Roman" w:hAnsi="Times New Roman" w:cs="Times New Roman"/>
          <w:color w:val="000000" w:themeColor="text1"/>
          <w:sz w:val="24"/>
          <w:szCs w:val="32"/>
        </w:rPr>
        <w:t xml:space="preserve"> 2017, p. 15-25).</w:t>
      </w:r>
      <w:r w:rsidR="008F69CB" w:rsidRPr="00C138FD">
        <w:rPr>
          <w:rFonts w:ascii="Times New Roman" w:hAnsi="Times New Roman" w:cs="Times New Roman"/>
          <w:color w:val="000000" w:themeColor="text1"/>
          <w:sz w:val="24"/>
          <w:szCs w:val="32"/>
        </w:rPr>
        <w:t xml:space="preserve"> </w:t>
      </w:r>
      <w:r w:rsidR="00907425" w:rsidRPr="00C138FD">
        <w:rPr>
          <w:rFonts w:ascii="Times New Roman" w:hAnsi="Times New Roman" w:cs="Times New Roman"/>
          <w:color w:val="000000" w:themeColor="text1"/>
          <w:sz w:val="24"/>
          <w:szCs w:val="32"/>
        </w:rPr>
        <w:t>T</w:t>
      </w:r>
      <w:r w:rsidR="00907425" w:rsidRPr="00C138FD">
        <w:rPr>
          <w:rFonts w:ascii="Times New Roman" w:hAnsi="Times New Roman" w:cs="Times New Roman"/>
          <w:color w:val="000000" w:themeColor="text1"/>
          <w:sz w:val="24"/>
          <w:szCs w:val="24"/>
        </w:rPr>
        <w:t xml:space="preserve">he key to understanding the White Paper does not lie so much in understanding each scenario </w:t>
      </w:r>
      <w:r w:rsidR="00AD32CF" w:rsidRPr="00C138FD">
        <w:rPr>
          <w:rFonts w:ascii="Times New Roman" w:hAnsi="Times New Roman" w:cs="Times New Roman"/>
          <w:i/>
          <w:color w:val="000000" w:themeColor="text1"/>
          <w:sz w:val="24"/>
          <w:szCs w:val="24"/>
        </w:rPr>
        <w:t>per se</w:t>
      </w:r>
      <w:r w:rsidR="00907425" w:rsidRPr="00C138FD">
        <w:rPr>
          <w:rFonts w:ascii="Times New Roman" w:hAnsi="Times New Roman" w:cs="Times New Roman"/>
          <w:color w:val="000000" w:themeColor="text1"/>
          <w:sz w:val="24"/>
          <w:szCs w:val="24"/>
        </w:rPr>
        <w:t xml:space="preserve">, but in grasping both the </w:t>
      </w:r>
      <w:r w:rsidR="00907425" w:rsidRPr="00C138FD">
        <w:rPr>
          <w:rStyle w:val="Utheving"/>
          <w:rFonts w:ascii="Times New Roman" w:hAnsi="Times New Roman" w:cs="Times New Roman"/>
          <w:color w:val="000000" w:themeColor="text1"/>
          <w:sz w:val="24"/>
          <w:szCs w:val="24"/>
          <w:bdr w:val="none" w:sz="0" w:space="0" w:color="auto" w:frame="1"/>
        </w:rPr>
        <w:t>choice for scenarios</w:t>
      </w:r>
      <w:r w:rsidR="00907425" w:rsidRPr="00C138FD">
        <w:rPr>
          <w:rFonts w:ascii="Times New Roman" w:hAnsi="Times New Roman" w:cs="Times New Roman"/>
          <w:color w:val="000000" w:themeColor="text1"/>
          <w:sz w:val="24"/>
          <w:szCs w:val="24"/>
        </w:rPr>
        <w:t xml:space="preserve"> at the detriment of a single grand vision as well as the</w:t>
      </w:r>
      <w:r w:rsidR="00907425" w:rsidRPr="00C138FD">
        <w:rPr>
          <w:rStyle w:val="Utheving"/>
          <w:rFonts w:ascii="Times New Roman" w:hAnsi="Times New Roman" w:cs="Times New Roman"/>
          <w:color w:val="000000" w:themeColor="text1"/>
          <w:sz w:val="24"/>
          <w:szCs w:val="24"/>
          <w:bdr w:val="none" w:sz="0" w:space="0" w:color="auto" w:frame="1"/>
        </w:rPr>
        <w:t xml:space="preserve"> nature </w:t>
      </w:r>
      <w:r w:rsidR="00907425" w:rsidRPr="00C138FD">
        <w:rPr>
          <w:rFonts w:ascii="Times New Roman" w:hAnsi="Times New Roman" w:cs="Times New Roman"/>
          <w:color w:val="000000" w:themeColor="text1"/>
          <w:sz w:val="24"/>
          <w:szCs w:val="24"/>
        </w:rPr>
        <w:t xml:space="preserve">of these scenarios. </w:t>
      </w:r>
      <w:r w:rsidR="00AD32CF" w:rsidRPr="00C138FD">
        <w:rPr>
          <w:rFonts w:ascii="Times New Roman" w:hAnsi="Times New Roman" w:cs="Times New Roman"/>
          <w:color w:val="000000" w:themeColor="text1"/>
          <w:sz w:val="24"/>
          <w:szCs w:val="24"/>
        </w:rPr>
        <w:t>While the choice for scenarios rather than one comprehensive future vision in light of the EU’s 60</w:t>
      </w:r>
      <w:r w:rsidR="00AD32CF" w:rsidRPr="00C138FD">
        <w:rPr>
          <w:rFonts w:ascii="Times New Roman" w:hAnsi="Times New Roman" w:cs="Times New Roman"/>
          <w:color w:val="000000" w:themeColor="text1"/>
          <w:sz w:val="24"/>
          <w:szCs w:val="24"/>
          <w:vertAlign w:val="superscript"/>
        </w:rPr>
        <w:t>th</w:t>
      </w:r>
      <w:r w:rsidR="00AD32CF" w:rsidRPr="00C138FD">
        <w:rPr>
          <w:rFonts w:ascii="Times New Roman" w:hAnsi="Times New Roman" w:cs="Times New Roman"/>
          <w:color w:val="000000" w:themeColor="text1"/>
          <w:sz w:val="24"/>
          <w:szCs w:val="24"/>
        </w:rPr>
        <w:t xml:space="preserve"> anniversary is rather obvious, the </w:t>
      </w:r>
      <w:r w:rsidR="00AD32CF" w:rsidRPr="00F26B01">
        <w:rPr>
          <w:rFonts w:ascii="Times New Roman" w:hAnsi="Times New Roman" w:cs="Times New Roman"/>
          <w:i/>
          <w:color w:val="000000" w:themeColor="text1"/>
          <w:sz w:val="24"/>
          <w:szCs w:val="24"/>
        </w:rPr>
        <w:t>nature</w:t>
      </w:r>
      <w:r w:rsidR="00AD32CF" w:rsidRPr="00C138FD">
        <w:rPr>
          <w:rFonts w:ascii="Times New Roman" w:hAnsi="Times New Roman" w:cs="Times New Roman"/>
          <w:color w:val="000000" w:themeColor="text1"/>
          <w:sz w:val="24"/>
          <w:szCs w:val="24"/>
        </w:rPr>
        <w:t xml:space="preserve"> of the scenarios is more delicate. Thus</w:t>
      </w:r>
      <w:r w:rsidR="00E15184" w:rsidRPr="00C138FD">
        <w:rPr>
          <w:rFonts w:ascii="Times New Roman" w:hAnsi="Times New Roman" w:cs="Times New Roman"/>
          <w:color w:val="000000" w:themeColor="text1"/>
          <w:sz w:val="24"/>
          <w:szCs w:val="24"/>
        </w:rPr>
        <w:t>,</w:t>
      </w:r>
      <w:r w:rsidR="00AD32CF" w:rsidRPr="00C138FD">
        <w:rPr>
          <w:rFonts w:ascii="Times New Roman" w:hAnsi="Times New Roman" w:cs="Times New Roman"/>
          <w:color w:val="000000" w:themeColor="text1"/>
          <w:sz w:val="24"/>
          <w:szCs w:val="24"/>
        </w:rPr>
        <w:t xml:space="preserve"> the </w:t>
      </w:r>
      <w:r w:rsidR="00907425" w:rsidRPr="00C138FD">
        <w:rPr>
          <w:rFonts w:ascii="Times New Roman" w:hAnsi="Times New Roman" w:cs="Times New Roman"/>
          <w:color w:val="000000" w:themeColor="text1"/>
          <w:sz w:val="24"/>
          <w:szCs w:val="24"/>
        </w:rPr>
        <w:t xml:space="preserve">White Paper maintains that </w:t>
      </w:r>
      <w:r w:rsidR="009C37D7" w:rsidRPr="00C138FD">
        <w:rPr>
          <w:rFonts w:ascii="Times New Roman" w:hAnsi="Times New Roman" w:cs="Times New Roman"/>
          <w:color w:val="000000" w:themeColor="text1"/>
          <w:sz w:val="24"/>
          <w:szCs w:val="24"/>
        </w:rPr>
        <w:t>“</w:t>
      </w:r>
      <w:r w:rsidR="00907425" w:rsidRPr="00C138FD">
        <w:rPr>
          <w:rFonts w:ascii="Times New Roman" w:hAnsi="Times New Roman" w:cs="Times New Roman"/>
          <w:color w:val="000000" w:themeColor="text1"/>
          <w:sz w:val="24"/>
          <w:szCs w:val="24"/>
        </w:rPr>
        <w:t>the starting point for each scenario is that the 27 Member States move forward together as a Union’</w:t>
      </w:r>
      <w:r w:rsidR="009C37D7" w:rsidRPr="00C138FD">
        <w:rPr>
          <w:rFonts w:ascii="Times New Roman" w:hAnsi="Times New Roman" w:cs="Times New Roman"/>
          <w:color w:val="000000" w:themeColor="text1"/>
          <w:sz w:val="24"/>
          <w:szCs w:val="24"/>
        </w:rPr>
        <w:t>”</w:t>
      </w:r>
      <w:r w:rsidR="00907425" w:rsidRPr="00C138FD">
        <w:rPr>
          <w:rFonts w:ascii="Times New Roman" w:hAnsi="Times New Roman" w:cs="Times New Roman"/>
          <w:color w:val="000000" w:themeColor="text1"/>
          <w:sz w:val="24"/>
          <w:szCs w:val="24"/>
        </w:rPr>
        <w:t xml:space="preserve"> (European Commission</w:t>
      </w:r>
      <w:r w:rsidR="00761BAE">
        <w:rPr>
          <w:rFonts w:ascii="Times New Roman" w:hAnsi="Times New Roman" w:cs="Times New Roman"/>
          <w:color w:val="000000" w:themeColor="text1"/>
          <w:sz w:val="24"/>
          <w:szCs w:val="24"/>
        </w:rPr>
        <w:t>,</w:t>
      </w:r>
      <w:r w:rsidR="00907425" w:rsidRPr="00C138FD">
        <w:rPr>
          <w:rFonts w:ascii="Times New Roman" w:hAnsi="Times New Roman" w:cs="Times New Roman"/>
          <w:color w:val="000000" w:themeColor="text1"/>
          <w:sz w:val="24"/>
          <w:szCs w:val="24"/>
        </w:rPr>
        <w:t xml:space="preserve"> 2017, p. 15) based on the unity of the single market, </w:t>
      </w:r>
      <w:r w:rsidR="00E15184" w:rsidRPr="00C138FD">
        <w:rPr>
          <w:rFonts w:ascii="Times New Roman" w:hAnsi="Times New Roman" w:cs="Times New Roman"/>
          <w:color w:val="000000" w:themeColor="text1"/>
          <w:sz w:val="24"/>
          <w:szCs w:val="24"/>
        </w:rPr>
        <w:t xml:space="preserve">however, it </w:t>
      </w:r>
      <w:r w:rsidR="00907425" w:rsidRPr="00C138FD">
        <w:rPr>
          <w:rFonts w:ascii="Times New Roman" w:hAnsi="Times New Roman" w:cs="Times New Roman"/>
          <w:color w:val="000000" w:themeColor="text1"/>
          <w:sz w:val="24"/>
          <w:szCs w:val="24"/>
        </w:rPr>
        <w:t>meticulously avoi</w:t>
      </w:r>
      <w:r w:rsidR="00AD32CF" w:rsidRPr="00C138FD">
        <w:rPr>
          <w:rFonts w:ascii="Times New Roman" w:hAnsi="Times New Roman" w:cs="Times New Roman"/>
          <w:color w:val="000000" w:themeColor="text1"/>
          <w:sz w:val="24"/>
          <w:szCs w:val="24"/>
        </w:rPr>
        <w:t xml:space="preserve">ds </w:t>
      </w:r>
      <w:r w:rsidR="00722D1F" w:rsidRPr="00C138FD">
        <w:rPr>
          <w:rFonts w:ascii="Times New Roman" w:hAnsi="Times New Roman" w:cs="Times New Roman"/>
          <w:color w:val="000000" w:themeColor="text1"/>
          <w:sz w:val="24"/>
          <w:szCs w:val="24"/>
        </w:rPr>
        <w:t>referring</w:t>
      </w:r>
      <w:r w:rsidR="00907425" w:rsidRPr="00C138FD">
        <w:rPr>
          <w:rFonts w:ascii="Times New Roman" w:hAnsi="Times New Roman" w:cs="Times New Roman"/>
          <w:color w:val="000000" w:themeColor="text1"/>
          <w:sz w:val="24"/>
          <w:szCs w:val="24"/>
        </w:rPr>
        <w:t xml:space="preserve"> to </w:t>
      </w:r>
      <w:r w:rsidR="00722D1F">
        <w:rPr>
          <w:rFonts w:ascii="Times New Roman" w:hAnsi="Times New Roman" w:cs="Times New Roman"/>
          <w:color w:val="000000" w:themeColor="text1"/>
          <w:sz w:val="24"/>
          <w:szCs w:val="24"/>
        </w:rPr>
        <w:t xml:space="preserve">the </w:t>
      </w:r>
      <w:r w:rsidR="00907425" w:rsidRPr="00C138FD">
        <w:rPr>
          <w:rFonts w:ascii="Times New Roman" w:hAnsi="Times New Roman" w:cs="Times New Roman"/>
          <w:color w:val="000000" w:themeColor="text1"/>
          <w:sz w:val="24"/>
          <w:szCs w:val="24"/>
        </w:rPr>
        <w:t>term of differentiated integration</w:t>
      </w:r>
      <w:r w:rsidR="00AD32CF" w:rsidRPr="00C138FD">
        <w:rPr>
          <w:rFonts w:ascii="Times New Roman" w:hAnsi="Times New Roman" w:cs="Times New Roman"/>
          <w:color w:val="000000" w:themeColor="text1"/>
          <w:sz w:val="24"/>
          <w:szCs w:val="24"/>
        </w:rPr>
        <w:t xml:space="preserve"> </w:t>
      </w:r>
      <w:r w:rsidR="00AD32CF" w:rsidRPr="00C138FD">
        <w:rPr>
          <w:rFonts w:ascii="Times New Roman" w:hAnsi="Times New Roman" w:cs="Times New Roman"/>
          <w:i/>
          <w:color w:val="000000" w:themeColor="text1"/>
          <w:sz w:val="24"/>
          <w:szCs w:val="24"/>
        </w:rPr>
        <w:t>expressis verbis</w:t>
      </w:r>
      <w:r w:rsidR="00907425" w:rsidRPr="00C138FD">
        <w:rPr>
          <w:rFonts w:ascii="Times New Roman" w:hAnsi="Times New Roman" w:cs="Times New Roman"/>
          <w:color w:val="000000" w:themeColor="text1"/>
          <w:sz w:val="24"/>
          <w:szCs w:val="24"/>
        </w:rPr>
        <w:t>.</w:t>
      </w:r>
      <w:r w:rsidR="00C7485A" w:rsidRPr="00C138FD">
        <w:rPr>
          <w:rFonts w:ascii="Times New Roman" w:hAnsi="Times New Roman" w:cs="Times New Roman"/>
          <w:color w:val="000000" w:themeColor="text1"/>
          <w:sz w:val="24"/>
          <w:szCs w:val="24"/>
        </w:rPr>
        <w:t xml:space="preserve"> </w:t>
      </w:r>
      <w:r w:rsidR="008F69CB" w:rsidRPr="00C138FD">
        <w:rPr>
          <w:rFonts w:ascii="Times New Roman" w:hAnsi="Times New Roman" w:cs="Times New Roman"/>
          <w:color w:val="000000" w:themeColor="text1"/>
          <w:sz w:val="24"/>
          <w:szCs w:val="24"/>
        </w:rPr>
        <w:t>Yet, differentiated integration is implicitly present in t</w:t>
      </w:r>
      <w:r w:rsidR="008F69CB" w:rsidRPr="00C138FD">
        <w:rPr>
          <w:rFonts w:ascii="Times New Roman" w:hAnsi="Times New Roman" w:cs="Times New Roman"/>
          <w:color w:val="000000" w:themeColor="text1"/>
          <w:sz w:val="24"/>
          <w:szCs w:val="32"/>
        </w:rPr>
        <w:t>he third scenario, allegedly favoured by Jean-Claude Juncker himself</w:t>
      </w:r>
      <w:r w:rsidR="004D7D88">
        <w:rPr>
          <w:rFonts w:ascii="Times New Roman" w:hAnsi="Times New Roman" w:cs="Times New Roman"/>
          <w:color w:val="000000" w:themeColor="text1"/>
          <w:sz w:val="24"/>
          <w:szCs w:val="32"/>
        </w:rPr>
        <w:t>, Emmanuel Macron</w:t>
      </w:r>
      <w:r w:rsidR="008F69CB" w:rsidRPr="00C138FD">
        <w:rPr>
          <w:rFonts w:ascii="Times New Roman" w:hAnsi="Times New Roman" w:cs="Times New Roman"/>
          <w:color w:val="000000" w:themeColor="text1"/>
          <w:sz w:val="24"/>
          <w:szCs w:val="32"/>
        </w:rPr>
        <w:t xml:space="preserve"> and Angela Merkel (EurActiv, 2017), call</w:t>
      </w:r>
      <w:r w:rsidR="009C37D7" w:rsidRPr="00C138FD">
        <w:rPr>
          <w:rFonts w:ascii="Times New Roman" w:hAnsi="Times New Roman" w:cs="Times New Roman"/>
          <w:color w:val="000000" w:themeColor="text1"/>
          <w:sz w:val="24"/>
          <w:szCs w:val="32"/>
        </w:rPr>
        <w:t>ing</w:t>
      </w:r>
      <w:r w:rsidR="008F69CB" w:rsidRPr="00C138FD">
        <w:rPr>
          <w:rFonts w:ascii="Times New Roman" w:hAnsi="Times New Roman" w:cs="Times New Roman"/>
          <w:color w:val="000000" w:themeColor="text1"/>
          <w:sz w:val="24"/>
          <w:szCs w:val="32"/>
        </w:rPr>
        <w:t xml:space="preserve"> for further differentiation by which ‘a group of countries, including the euro area and possibly a few others, chooses to work much closer notably on taxation and social matters</w:t>
      </w:r>
      <w:r w:rsidR="009C37D7" w:rsidRPr="00C138FD">
        <w:rPr>
          <w:rFonts w:ascii="Times New Roman" w:hAnsi="Times New Roman" w:cs="Times New Roman"/>
          <w:color w:val="000000" w:themeColor="text1"/>
          <w:sz w:val="24"/>
          <w:szCs w:val="32"/>
        </w:rPr>
        <w:t>”</w:t>
      </w:r>
      <w:r w:rsidR="008F69CB" w:rsidRPr="00C138FD">
        <w:rPr>
          <w:rFonts w:ascii="Times New Roman" w:hAnsi="Times New Roman" w:cs="Times New Roman"/>
          <w:color w:val="000000" w:themeColor="text1"/>
          <w:sz w:val="24"/>
          <w:szCs w:val="32"/>
        </w:rPr>
        <w:t xml:space="preserve"> </w:t>
      </w:r>
      <w:r w:rsidR="008F69CB" w:rsidRPr="00C138FD">
        <w:rPr>
          <w:rFonts w:ascii="Times New Roman" w:hAnsi="Times New Roman" w:cs="Times New Roman"/>
          <w:color w:val="000000" w:themeColor="text1"/>
          <w:sz w:val="24"/>
          <w:szCs w:val="24"/>
        </w:rPr>
        <w:t>(European Commission</w:t>
      </w:r>
      <w:r w:rsidR="00761BAE">
        <w:rPr>
          <w:rFonts w:ascii="Times New Roman" w:hAnsi="Times New Roman" w:cs="Times New Roman"/>
          <w:color w:val="000000" w:themeColor="text1"/>
          <w:sz w:val="24"/>
          <w:szCs w:val="24"/>
        </w:rPr>
        <w:t>,</w:t>
      </w:r>
      <w:r w:rsidR="008F69CB" w:rsidRPr="00C138FD">
        <w:rPr>
          <w:rFonts w:ascii="Times New Roman" w:hAnsi="Times New Roman" w:cs="Times New Roman"/>
          <w:color w:val="000000" w:themeColor="text1"/>
          <w:sz w:val="24"/>
          <w:szCs w:val="24"/>
        </w:rPr>
        <w:t xml:space="preserve"> 2017, p. 20)</w:t>
      </w:r>
      <w:r w:rsidR="008F69CB" w:rsidRPr="00C138FD">
        <w:rPr>
          <w:rFonts w:ascii="Times New Roman" w:hAnsi="Times New Roman" w:cs="Times New Roman"/>
          <w:color w:val="000000" w:themeColor="text1"/>
          <w:sz w:val="24"/>
          <w:szCs w:val="32"/>
        </w:rPr>
        <w:t>. Scenarios two and four, in turn, call for a</w:t>
      </w:r>
      <w:r w:rsidR="001859F3" w:rsidRPr="00C138FD">
        <w:rPr>
          <w:rFonts w:ascii="Times New Roman" w:hAnsi="Times New Roman" w:cs="Times New Roman"/>
          <w:color w:val="000000" w:themeColor="text1"/>
          <w:sz w:val="24"/>
          <w:szCs w:val="32"/>
        </w:rPr>
        <w:t xml:space="preserve"> ‘spill-back’</w:t>
      </w:r>
      <w:r w:rsidR="004915FB" w:rsidRPr="00C138FD">
        <w:rPr>
          <w:rFonts w:ascii="Times New Roman" w:hAnsi="Times New Roman" w:cs="Times New Roman"/>
          <w:color w:val="000000" w:themeColor="text1"/>
          <w:sz w:val="24"/>
          <w:szCs w:val="32"/>
        </w:rPr>
        <w:t xml:space="preserve"> </w:t>
      </w:r>
      <w:r w:rsidR="006B6687" w:rsidRPr="00C138FD">
        <w:rPr>
          <w:rFonts w:ascii="Times New Roman" w:hAnsi="Times New Roman" w:cs="Times New Roman"/>
          <w:color w:val="000000" w:themeColor="text1"/>
          <w:sz w:val="24"/>
          <w:szCs w:val="32"/>
        </w:rPr>
        <w:t xml:space="preserve">in </w:t>
      </w:r>
      <w:r w:rsidR="004D7D88" w:rsidRPr="00C138FD">
        <w:rPr>
          <w:rFonts w:ascii="Times New Roman" w:hAnsi="Times New Roman" w:cs="Times New Roman"/>
          <w:color w:val="000000" w:themeColor="text1"/>
          <w:sz w:val="24"/>
          <w:szCs w:val="32"/>
        </w:rPr>
        <w:t>several</w:t>
      </w:r>
      <w:r w:rsidR="008F69CB" w:rsidRPr="00C138FD">
        <w:rPr>
          <w:rFonts w:ascii="Times New Roman" w:hAnsi="Times New Roman" w:cs="Times New Roman"/>
          <w:color w:val="000000" w:themeColor="text1"/>
          <w:sz w:val="24"/>
          <w:szCs w:val="32"/>
        </w:rPr>
        <w:t xml:space="preserve"> policy areas, </w:t>
      </w:r>
      <w:r w:rsidR="009C37D7" w:rsidRPr="00C138FD">
        <w:rPr>
          <w:rFonts w:ascii="Times New Roman" w:hAnsi="Times New Roman" w:cs="Times New Roman"/>
          <w:color w:val="000000" w:themeColor="text1"/>
          <w:sz w:val="24"/>
          <w:szCs w:val="32"/>
        </w:rPr>
        <w:t>“</w:t>
      </w:r>
      <w:r w:rsidR="008F69CB" w:rsidRPr="00C138FD">
        <w:rPr>
          <w:rFonts w:ascii="Times New Roman" w:hAnsi="Times New Roman" w:cs="Times New Roman"/>
          <w:color w:val="000000" w:themeColor="text1"/>
          <w:sz w:val="24"/>
          <w:szCs w:val="24"/>
        </w:rPr>
        <w:t>such as regional development, public health, or parts of employment and social policy not directly related to the functioning of the single market</w:t>
      </w:r>
      <w:r w:rsidR="009C37D7" w:rsidRPr="00C138FD">
        <w:rPr>
          <w:rFonts w:ascii="Times New Roman" w:hAnsi="Times New Roman" w:cs="Times New Roman"/>
          <w:color w:val="000000" w:themeColor="text1"/>
          <w:sz w:val="24"/>
          <w:szCs w:val="24"/>
        </w:rPr>
        <w:t xml:space="preserve">” </w:t>
      </w:r>
      <w:r w:rsidR="008F69CB" w:rsidRPr="00C138FD">
        <w:rPr>
          <w:rFonts w:ascii="Times New Roman" w:hAnsi="Times New Roman" w:cs="Times New Roman"/>
          <w:color w:val="000000" w:themeColor="text1"/>
          <w:sz w:val="24"/>
          <w:szCs w:val="24"/>
        </w:rPr>
        <w:t>(European Commission</w:t>
      </w:r>
      <w:r w:rsidR="00761BAE">
        <w:rPr>
          <w:rFonts w:ascii="Times New Roman" w:hAnsi="Times New Roman" w:cs="Times New Roman"/>
          <w:color w:val="000000" w:themeColor="text1"/>
          <w:sz w:val="24"/>
          <w:szCs w:val="24"/>
        </w:rPr>
        <w:t>,</w:t>
      </w:r>
      <w:r w:rsidR="008F69CB" w:rsidRPr="00C138FD">
        <w:rPr>
          <w:rFonts w:ascii="Times New Roman" w:hAnsi="Times New Roman" w:cs="Times New Roman"/>
          <w:color w:val="000000" w:themeColor="text1"/>
          <w:sz w:val="24"/>
          <w:szCs w:val="24"/>
        </w:rPr>
        <w:t xml:space="preserve"> 2017, p. 22)</w:t>
      </w:r>
      <w:r w:rsidR="001859F3" w:rsidRPr="00C138FD">
        <w:rPr>
          <w:rFonts w:ascii="Times New Roman" w:hAnsi="Times New Roman" w:cs="Times New Roman"/>
          <w:color w:val="000000" w:themeColor="text1"/>
          <w:sz w:val="24"/>
          <w:szCs w:val="24"/>
        </w:rPr>
        <w:t xml:space="preserve">. These </w:t>
      </w:r>
      <w:r w:rsidR="004915FB" w:rsidRPr="00C138FD">
        <w:rPr>
          <w:rFonts w:ascii="Times New Roman" w:hAnsi="Times New Roman" w:cs="Times New Roman"/>
          <w:color w:val="000000" w:themeColor="text1"/>
          <w:sz w:val="24"/>
          <w:szCs w:val="24"/>
        </w:rPr>
        <w:t>cannot be grasped as ‘opt-outs</w:t>
      </w:r>
      <w:r w:rsidR="004D7D88" w:rsidRPr="00C138FD">
        <w:rPr>
          <w:rFonts w:ascii="Times New Roman" w:hAnsi="Times New Roman" w:cs="Times New Roman"/>
          <w:color w:val="000000" w:themeColor="text1"/>
          <w:sz w:val="24"/>
          <w:szCs w:val="24"/>
        </w:rPr>
        <w:t>’ but</w:t>
      </w:r>
      <w:r w:rsidR="004915FB" w:rsidRPr="00C138FD">
        <w:rPr>
          <w:rFonts w:ascii="Times New Roman" w:hAnsi="Times New Roman" w:cs="Times New Roman"/>
          <w:color w:val="000000" w:themeColor="text1"/>
          <w:sz w:val="24"/>
          <w:szCs w:val="24"/>
        </w:rPr>
        <w:t xml:space="preserve"> </w:t>
      </w:r>
      <w:r w:rsidR="006179B0" w:rsidRPr="00C138FD">
        <w:rPr>
          <w:rFonts w:ascii="Times New Roman" w:hAnsi="Times New Roman" w:cs="Times New Roman"/>
          <w:color w:val="000000" w:themeColor="text1"/>
          <w:sz w:val="24"/>
          <w:szCs w:val="24"/>
        </w:rPr>
        <w:t>should rather</w:t>
      </w:r>
      <w:r w:rsidR="004915FB" w:rsidRPr="00C138FD">
        <w:rPr>
          <w:rFonts w:ascii="Times New Roman" w:hAnsi="Times New Roman" w:cs="Times New Roman"/>
          <w:color w:val="000000" w:themeColor="text1"/>
          <w:sz w:val="24"/>
          <w:szCs w:val="24"/>
        </w:rPr>
        <w:t xml:space="preserve"> be conceived of as </w:t>
      </w:r>
      <w:r w:rsidR="008F69CB" w:rsidRPr="00C138FD">
        <w:rPr>
          <w:rFonts w:ascii="Times New Roman" w:hAnsi="Times New Roman" w:cs="Times New Roman"/>
          <w:color w:val="000000" w:themeColor="text1"/>
          <w:sz w:val="24"/>
          <w:szCs w:val="32"/>
        </w:rPr>
        <w:t xml:space="preserve">different forms of </w:t>
      </w:r>
      <w:r w:rsidR="008F69CB" w:rsidRPr="00F26B01">
        <w:rPr>
          <w:rFonts w:ascii="Times New Roman" w:hAnsi="Times New Roman" w:cs="Times New Roman"/>
          <w:i/>
          <w:color w:val="000000" w:themeColor="text1"/>
          <w:sz w:val="24"/>
          <w:szCs w:val="32"/>
        </w:rPr>
        <w:t>dis</w:t>
      </w:r>
      <w:r w:rsidR="008F69CB" w:rsidRPr="00C138FD">
        <w:rPr>
          <w:rFonts w:ascii="Times New Roman" w:hAnsi="Times New Roman" w:cs="Times New Roman"/>
          <w:color w:val="000000" w:themeColor="text1"/>
          <w:sz w:val="24"/>
          <w:szCs w:val="32"/>
        </w:rPr>
        <w:t>integration.</w:t>
      </w:r>
      <w:r w:rsidR="00960C40" w:rsidRPr="00C138FD">
        <w:rPr>
          <w:rFonts w:ascii="Times New Roman" w:hAnsi="Times New Roman" w:cs="Times New Roman"/>
          <w:color w:val="000000" w:themeColor="text1"/>
          <w:sz w:val="24"/>
          <w:szCs w:val="32"/>
        </w:rPr>
        <w:t xml:space="preserve"> </w:t>
      </w:r>
    </w:p>
    <w:p w14:paraId="30CCEAF8" w14:textId="42959669" w:rsidR="00115E13" w:rsidRPr="00C138FD" w:rsidRDefault="002A76FA">
      <w:pPr>
        <w:autoSpaceDE w:val="0"/>
        <w:autoSpaceDN w:val="0"/>
        <w:adjustRightInd w:val="0"/>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color w:val="000000" w:themeColor="text1"/>
          <w:sz w:val="24"/>
          <w:szCs w:val="32"/>
        </w:rPr>
        <w:t>These two recent developments mark the start of a</w:t>
      </w:r>
      <w:r w:rsidR="008E4370" w:rsidRPr="00C138FD">
        <w:rPr>
          <w:rFonts w:ascii="Times New Roman" w:hAnsi="Times New Roman" w:cs="Times New Roman"/>
          <w:color w:val="000000" w:themeColor="text1"/>
          <w:sz w:val="24"/>
          <w:szCs w:val="32"/>
        </w:rPr>
        <w:t xml:space="preserve"> </w:t>
      </w:r>
      <w:r w:rsidR="00316846" w:rsidRPr="00C138FD">
        <w:rPr>
          <w:rFonts w:ascii="Times New Roman" w:hAnsi="Times New Roman" w:cs="Times New Roman"/>
          <w:color w:val="000000" w:themeColor="text1"/>
          <w:sz w:val="24"/>
          <w:szCs w:val="32"/>
        </w:rPr>
        <w:t>‘</w:t>
      </w:r>
      <w:r w:rsidR="00406C13" w:rsidRPr="00C138FD">
        <w:rPr>
          <w:rFonts w:ascii="Times New Roman" w:hAnsi="Times New Roman" w:cs="Times New Roman"/>
          <w:color w:val="000000" w:themeColor="text1"/>
          <w:sz w:val="24"/>
          <w:szCs w:val="32"/>
        </w:rPr>
        <w:t>new</w:t>
      </w:r>
      <w:r w:rsidR="00316846" w:rsidRPr="00C138FD">
        <w:rPr>
          <w:rFonts w:ascii="Times New Roman" w:hAnsi="Times New Roman" w:cs="Times New Roman"/>
          <w:color w:val="000000" w:themeColor="text1"/>
          <w:sz w:val="24"/>
          <w:szCs w:val="32"/>
        </w:rPr>
        <w:t>’</w:t>
      </w:r>
      <w:r w:rsidR="00406C13" w:rsidRPr="00C138FD">
        <w:rPr>
          <w:rFonts w:ascii="Times New Roman" w:hAnsi="Times New Roman" w:cs="Times New Roman"/>
          <w:color w:val="000000" w:themeColor="text1"/>
          <w:sz w:val="24"/>
          <w:szCs w:val="32"/>
        </w:rPr>
        <w:t xml:space="preserve"> chapter in the </w:t>
      </w:r>
      <w:r w:rsidR="00115E13" w:rsidRPr="00C138FD">
        <w:rPr>
          <w:rFonts w:ascii="Times New Roman" w:hAnsi="Times New Roman" w:cs="Times New Roman"/>
          <w:color w:val="000000" w:themeColor="text1"/>
          <w:sz w:val="24"/>
          <w:szCs w:val="32"/>
        </w:rPr>
        <w:t>burgeoning</w:t>
      </w:r>
      <w:r w:rsidR="00855D73" w:rsidRPr="00C138FD">
        <w:rPr>
          <w:rFonts w:ascii="Times New Roman" w:hAnsi="Times New Roman" w:cs="Times New Roman"/>
          <w:color w:val="000000" w:themeColor="text1"/>
          <w:sz w:val="24"/>
          <w:szCs w:val="32"/>
        </w:rPr>
        <w:t xml:space="preserve"> literature on differentiated European integration</w:t>
      </w:r>
      <w:r w:rsidR="00875F59" w:rsidRPr="00C138FD">
        <w:rPr>
          <w:rFonts w:ascii="Times New Roman" w:hAnsi="Times New Roman" w:cs="Times New Roman"/>
          <w:color w:val="000000" w:themeColor="text1"/>
          <w:sz w:val="24"/>
          <w:szCs w:val="32"/>
        </w:rPr>
        <w:t xml:space="preserve">. </w:t>
      </w:r>
      <w:r w:rsidR="00115E13" w:rsidRPr="00C138FD">
        <w:rPr>
          <w:rFonts w:ascii="Times New Roman" w:hAnsi="Times New Roman" w:cs="Times New Roman"/>
          <w:color w:val="000000" w:themeColor="text1"/>
          <w:sz w:val="24"/>
          <w:szCs w:val="32"/>
        </w:rPr>
        <w:t>Although</w:t>
      </w:r>
      <w:r w:rsidR="00875F59" w:rsidRPr="00C138FD">
        <w:rPr>
          <w:rFonts w:ascii="Times New Roman" w:hAnsi="Times New Roman" w:cs="Times New Roman"/>
          <w:color w:val="000000" w:themeColor="text1"/>
          <w:sz w:val="24"/>
          <w:szCs w:val="32"/>
        </w:rPr>
        <w:t xml:space="preserve"> </w:t>
      </w:r>
      <w:r w:rsidR="00C13EFA" w:rsidRPr="00C138FD">
        <w:rPr>
          <w:rFonts w:ascii="Times New Roman" w:hAnsi="Times New Roman" w:cs="Times New Roman"/>
          <w:color w:val="000000" w:themeColor="text1"/>
          <w:sz w:val="24"/>
          <w:szCs w:val="32"/>
        </w:rPr>
        <w:t>the</w:t>
      </w:r>
      <w:r w:rsidR="00406C13" w:rsidRPr="00C138FD">
        <w:rPr>
          <w:rFonts w:ascii="Times New Roman" w:hAnsi="Times New Roman" w:cs="Times New Roman"/>
          <w:color w:val="000000" w:themeColor="text1"/>
          <w:sz w:val="24"/>
          <w:szCs w:val="32"/>
        </w:rPr>
        <w:t xml:space="preserve"> future shape of the UK-EU relationship in the post-Brexit era</w:t>
      </w:r>
      <w:r w:rsidR="00875F59" w:rsidRPr="00C138FD">
        <w:rPr>
          <w:rFonts w:ascii="Times New Roman" w:hAnsi="Times New Roman" w:cs="Times New Roman"/>
          <w:color w:val="000000" w:themeColor="text1"/>
          <w:sz w:val="24"/>
          <w:szCs w:val="32"/>
        </w:rPr>
        <w:t xml:space="preserve"> </w:t>
      </w:r>
      <w:r w:rsidR="00960C40" w:rsidRPr="00C138FD">
        <w:rPr>
          <w:rFonts w:ascii="Times New Roman" w:hAnsi="Times New Roman" w:cs="Times New Roman"/>
          <w:color w:val="000000" w:themeColor="text1"/>
          <w:sz w:val="24"/>
          <w:szCs w:val="32"/>
        </w:rPr>
        <w:t xml:space="preserve">is set to </w:t>
      </w:r>
      <w:r w:rsidR="00386983" w:rsidRPr="00C138FD">
        <w:rPr>
          <w:rFonts w:ascii="Times New Roman" w:hAnsi="Times New Roman" w:cs="Times New Roman"/>
          <w:color w:val="000000" w:themeColor="text1"/>
          <w:sz w:val="24"/>
          <w:szCs w:val="32"/>
        </w:rPr>
        <w:t xml:space="preserve">remain </w:t>
      </w:r>
      <w:r w:rsidR="00960C40" w:rsidRPr="00C138FD">
        <w:rPr>
          <w:rFonts w:ascii="Times New Roman" w:hAnsi="Times New Roman" w:cs="Times New Roman"/>
          <w:color w:val="000000" w:themeColor="text1"/>
          <w:sz w:val="24"/>
          <w:szCs w:val="32"/>
        </w:rPr>
        <w:t>uncertain for some time</w:t>
      </w:r>
      <w:r w:rsidR="00875F59" w:rsidRPr="00C138FD">
        <w:rPr>
          <w:rFonts w:ascii="Times New Roman" w:hAnsi="Times New Roman" w:cs="Times New Roman"/>
          <w:color w:val="000000" w:themeColor="text1"/>
          <w:sz w:val="24"/>
          <w:szCs w:val="32"/>
        </w:rPr>
        <w:t xml:space="preserve">, it is </w:t>
      </w:r>
      <w:r w:rsidR="00960C40" w:rsidRPr="00C138FD">
        <w:rPr>
          <w:rFonts w:ascii="Times New Roman" w:hAnsi="Times New Roman" w:cs="Times New Roman"/>
          <w:color w:val="000000" w:themeColor="text1"/>
          <w:sz w:val="24"/>
          <w:szCs w:val="32"/>
        </w:rPr>
        <w:t>necessary</w:t>
      </w:r>
      <w:r w:rsidR="00875F59" w:rsidRPr="00C138FD">
        <w:rPr>
          <w:rFonts w:ascii="Times New Roman" w:hAnsi="Times New Roman" w:cs="Times New Roman"/>
          <w:color w:val="000000" w:themeColor="text1"/>
          <w:sz w:val="24"/>
          <w:szCs w:val="32"/>
        </w:rPr>
        <w:t xml:space="preserve"> for </w:t>
      </w:r>
      <w:r w:rsidR="00BB31F1" w:rsidRPr="00C138FD">
        <w:rPr>
          <w:rFonts w:ascii="Times New Roman" w:hAnsi="Times New Roman" w:cs="Times New Roman"/>
          <w:color w:val="000000" w:themeColor="text1"/>
          <w:sz w:val="24"/>
          <w:szCs w:val="32"/>
        </w:rPr>
        <w:t>practitioners</w:t>
      </w:r>
      <w:r w:rsidR="00875F59" w:rsidRPr="00C138FD">
        <w:rPr>
          <w:rFonts w:ascii="Times New Roman" w:hAnsi="Times New Roman" w:cs="Times New Roman"/>
          <w:color w:val="000000" w:themeColor="text1"/>
          <w:sz w:val="24"/>
          <w:szCs w:val="32"/>
        </w:rPr>
        <w:t xml:space="preserve"> and </w:t>
      </w:r>
      <w:r w:rsidR="00406C13" w:rsidRPr="00C138FD">
        <w:rPr>
          <w:rFonts w:ascii="Times New Roman" w:hAnsi="Times New Roman" w:cs="Times New Roman"/>
          <w:color w:val="000000" w:themeColor="text1"/>
          <w:sz w:val="24"/>
          <w:szCs w:val="32"/>
        </w:rPr>
        <w:t xml:space="preserve">scholars of </w:t>
      </w:r>
      <w:r w:rsidR="00855D73" w:rsidRPr="00C138FD">
        <w:rPr>
          <w:rFonts w:ascii="Times New Roman" w:hAnsi="Times New Roman" w:cs="Times New Roman"/>
          <w:color w:val="000000" w:themeColor="text1"/>
          <w:sz w:val="24"/>
          <w:szCs w:val="32"/>
        </w:rPr>
        <w:t>various EU-related disciplines</w:t>
      </w:r>
      <w:r w:rsidR="00406C13" w:rsidRPr="00C138FD">
        <w:rPr>
          <w:rFonts w:ascii="Times New Roman" w:hAnsi="Times New Roman" w:cs="Times New Roman"/>
          <w:color w:val="000000" w:themeColor="text1"/>
          <w:sz w:val="24"/>
          <w:szCs w:val="32"/>
        </w:rPr>
        <w:t xml:space="preserve"> to </w:t>
      </w:r>
      <w:r w:rsidR="007623C2" w:rsidRPr="00C138FD">
        <w:rPr>
          <w:rFonts w:ascii="Times New Roman" w:hAnsi="Times New Roman" w:cs="Times New Roman"/>
          <w:color w:val="000000" w:themeColor="text1"/>
          <w:sz w:val="24"/>
          <w:szCs w:val="32"/>
        </w:rPr>
        <w:t>ponder what the implications for</w:t>
      </w:r>
      <w:r w:rsidR="00406C13" w:rsidRPr="00C138FD">
        <w:rPr>
          <w:rFonts w:ascii="Times New Roman" w:hAnsi="Times New Roman" w:cs="Times New Roman"/>
          <w:color w:val="000000" w:themeColor="text1"/>
          <w:sz w:val="24"/>
          <w:szCs w:val="32"/>
        </w:rPr>
        <w:t xml:space="preserve"> the future of </w:t>
      </w:r>
      <w:r w:rsidR="00406C13" w:rsidRPr="00C138FD">
        <w:rPr>
          <w:rFonts w:ascii="Times New Roman" w:hAnsi="Times New Roman" w:cs="Times New Roman"/>
          <w:color w:val="000000" w:themeColor="text1"/>
          <w:sz w:val="24"/>
          <w:szCs w:val="32"/>
        </w:rPr>
        <w:lastRenderedPageBreak/>
        <w:t>European integration</w:t>
      </w:r>
      <w:r w:rsidR="00875F59" w:rsidRPr="00C138FD">
        <w:rPr>
          <w:rFonts w:ascii="Times New Roman" w:hAnsi="Times New Roman" w:cs="Times New Roman"/>
          <w:color w:val="000000" w:themeColor="text1"/>
          <w:sz w:val="24"/>
          <w:szCs w:val="32"/>
        </w:rPr>
        <w:t xml:space="preserve"> are</w:t>
      </w:r>
      <w:r w:rsidR="00406C13" w:rsidRPr="00C138FD">
        <w:rPr>
          <w:rFonts w:ascii="Times New Roman" w:hAnsi="Times New Roman" w:cs="Times New Roman"/>
          <w:color w:val="000000" w:themeColor="text1"/>
          <w:sz w:val="24"/>
          <w:szCs w:val="32"/>
        </w:rPr>
        <w:t>.</w:t>
      </w:r>
      <w:r w:rsidR="00386983" w:rsidRPr="00C138FD">
        <w:rPr>
          <w:rFonts w:ascii="Times New Roman" w:hAnsi="Times New Roman" w:cs="Times New Roman"/>
          <w:color w:val="000000" w:themeColor="text1"/>
          <w:sz w:val="24"/>
          <w:szCs w:val="32"/>
        </w:rPr>
        <w:t xml:space="preserve"> How does Brexit </w:t>
      </w:r>
      <w:r w:rsidR="00960C40" w:rsidRPr="00C138FD">
        <w:rPr>
          <w:rFonts w:ascii="Times New Roman" w:hAnsi="Times New Roman" w:cs="Times New Roman"/>
          <w:color w:val="000000" w:themeColor="text1"/>
          <w:sz w:val="24"/>
          <w:szCs w:val="32"/>
        </w:rPr>
        <w:t xml:space="preserve">as well as policy-based forms of disintegration </w:t>
      </w:r>
      <w:r w:rsidRPr="00C138FD">
        <w:rPr>
          <w:rFonts w:ascii="Times New Roman" w:hAnsi="Times New Roman" w:cs="Times New Roman"/>
          <w:color w:val="000000" w:themeColor="text1"/>
          <w:sz w:val="24"/>
          <w:szCs w:val="32"/>
        </w:rPr>
        <w:t>(</w:t>
      </w:r>
      <w:r w:rsidR="00960C40" w:rsidRPr="00C138FD">
        <w:rPr>
          <w:rFonts w:ascii="Times New Roman" w:hAnsi="Times New Roman" w:cs="Times New Roman"/>
          <w:color w:val="000000" w:themeColor="text1"/>
          <w:sz w:val="24"/>
          <w:szCs w:val="32"/>
        </w:rPr>
        <w:t xml:space="preserve">as the ones described in the White Paper on </w:t>
      </w:r>
      <w:r w:rsidRPr="00C138FD">
        <w:rPr>
          <w:rFonts w:ascii="Times New Roman" w:hAnsi="Times New Roman" w:cs="Times New Roman"/>
          <w:color w:val="000000" w:themeColor="text1"/>
          <w:sz w:val="24"/>
          <w:szCs w:val="32"/>
        </w:rPr>
        <w:t xml:space="preserve">the Future of </w:t>
      </w:r>
      <w:r w:rsidR="00960C40" w:rsidRPr="00C138FD">
        <w:rPr>
          <w:rFonts w:ascii="Times New Roman" w:hAnsi="Times New Roman" w:cs="Times New Roman"/>
          <w:color w:val="000000" w:themeColor="text1"/>
          <w:sz w:val="24"/>
          <w:szCs w:val="32"/>
        </w:rPr>
        <w:t>Europe</w:t>
      </w:r>
      <w:r w:rsidRPr="00C138FD">
        <w:rPr>
          <w:rFonts w:ascii="Times New Roman" w:hAnsi="Times New Roman" w:cs="Times New Roman"/>
          <w:color w:val="000000" w:themeColor="text1"/>
          <w:sz w:val="24"/>
          <w:szCs w:val="32"/>
        </w:rPr>
        <w:t>)</w:t>
      </w:r>
      <w:r w:rsidR="00960C40" w:rsidRPr="00C138FD">
        <w:rPr>
          <w:rFonts w:ascii="Times New Roman" w:hAnsi="Times New Roman" w:cs="Times New Roman"/>
          <w:color w:val="000000" w:themeColor="text1"/>
          <w:sz w:val="24"/>
          <w:szCs w:val="32"/>
        </w:rPr>
        <w:t xml:space="preserve"> </w:t>
      </w:r>
      <w:r w:rsidR="00EF2886" w:rsidRPr="00C138FD">
        <w:rPr>
          <w:rFonts w:ascii="Times New Roman" w:hAnsi="Times New Roman" w:cs="Times New Roman"/>
          <w:color w:val="000000" w:themeColor="text1"/>
          <w:sz w:val="24"/>
          <w:szCs w:val="32"/>
        </w:rPr>
        <w:t>impact the study of European integration</w:t>
      </w:r>
      <w:r w:rsidR="005127E1" w:rsidRPr="00C138FD">
        <w:rPr>
          <w:rFonts w:ascii="Times New Roman" w:hAnsi="Times New Roman" w:cs="Times New Roman"/>
          <w:color w:val="000000" w:themeColor="text1"/>
          <w:sz w:val="24"/>
          <w:szCs w:val="32"/>
        </w:rPr>
        <w:t xml:space="preserve">, and how did the debate </w:t>
      </w:r>
      <w:r w:rsidRPr="00C138FD">
        <w:rPr>
          <w:rFonts w:ascii="Times New Roman" w:hAnsi="Times New Roman" w:cs="Times New Roman"/>
          <w:color w:val="000000" w:themeColor="text1"/>
          <w:sz w:val="24"/>
          <w:szCs w:val="32"/>
        </w:rPr>
        <w:t xml:space="preserve">over </w:t>
      </w:r>
      <w:r w:rsidR="005127E1" w:rsidRPr="00C138FD">
        <w:rPr>
          <w:rFonts w:ascii="Times New Roman" w:hAnsi="Times New Roman" w:cs="Times New Roman"/>
          <w:color w:val="000000" w:themeColor="text1"/>
          <w:sz w:val="24"/>
          <w:szCs w:val="32"/>
        </w:rPr>
        <w:t xml:space="preserve">the future of the </w:t>
      </w:r>
      <w:r w:rsidR="00D5046B" w:rsidRPr="00C138FD">
        <w:rPr>
          <w:rFonts w:ascii="Times New Roman" w:hAnsi="Times New Roman" w:cs="Times New Roman"/>
          <w:color w:val="000000" w:themeColor="text1"/>
          <w:sz w:val="24"/>
          <w:szCs w:val="32"/>
        </w:rPr>
        <w:t>EU</w:t>
      </w:r>
      <w:r w:rsidR="005127E1" w:rsidRPr="00C138FD">
        <w:rPr>
          <w:rFonts w:ascii="Times New Roman" w:hAnsi="Times New Roman" w:cs="Times New Roman"/>
          <w:color w:val="000000" w:themeColor="text1"/>
          <w:sz w:val="24"/>
          <w:szCs w:val="32"/>
        </w:rPr>
        <w:t xml:space="preserve"> evolve after the </w:t>
      </w:r>
      <w:r w:rsidRPr="00C138FD">
        <w:rPr>
          <w:rFonts w:ascii="Times New Roman" w:hAnsi="Times New Roman" w:cs="Times New Roman"/>
          <w:color w:val="000000" w:themeColor="text1"/>
          <w:sz w:val="24"/>
          <w:szCs w:val="32"/>
        </w:rPr>
        <w:t xml:space="preserve">Brexit </w:t>
      </w:r>
      <w:r w:rsidR="005127E1" w:rsidRPr="00C138FD">
        <w:rPr>
          <w:rFonts w:ascii="Times New Roman" w:hAnsi="Times New Roman" w:cs="Times New Roman"/>
          <w:color w:val="000000" w:themeColor="text1"/>
          <w:sz w:val="24"/>
          <w:szCs w:val="32"/>
        </w:rPr>
        <w:t>vote</w:t>
      </w:r>
      <w:r w:rsidR="00EF2886" w:rsidRPr="00C138FD">
        <w:rPr>
          <w:rFonts w:ascii="Times New Roman" w:hAnsi="Times New Roman" w:cs="Times New Roman"/>
          <w:color w:val="000000" w:themeColor="text1"/>
          <w:sz w:val="24"/>
          <w:szCs w:val="32"/>
        </w:rPr>
        <w:t>?</w:t>
      </w:r>
      <w:r w:rsidR="005127E1" w:rsidRPr="00C138FD">
        <w:rPr>
          <w:rFonts w:ascii="Times New Roman" w:hAnsi="Times New Roman" w:cs="Times New Roman"/>
          <w:color w:val="000000" w:themeColor="text1"/>
          <w:sz w:val="24"/>
          <w:szCs w:val="32"/>
        </w:rPr>
        <w:t xml:space="preserve"> Most importantly, at times of </w:t>
      </w:r>
      <w:r w:rsidR="00162C46">
        <w:rPr>
          <w:rFonts w:ascii="Times New Roman" w:hAnsi="Times New Roman" w:cs="Times New Roman"/>
          <w:color w:val="000000" w:themeColor="text1"/>
          <w:sz w:val="24"/>
          <w:szCs w:val="32"/>
        </w:rPr>
        <w:t xml:space="preserve">such fundamental </w:t>
      </w:r>
      <w:r w:rsidR="005127E1" w:rsidRPr="00C138FD">
        <w:rPr>
          <w:rFonts w:ascii="Times New Roman" w:hAnsi="Times New Roman" w:cs="Times New Roman"/>
          <w:color w:val="000000" w:themeColor="text1"/>
          <w:sz w:val="24"/>
          <w:szCs w:val="32"/>
        </w:rPr>
        <w:t xml:space="preserve">uncertainty, can </w:t>
      </w:r>
      <w:r w:rsidR="000A0494">
        <w:rPr>
          <w:rFonts w:ascii="Times New Roman" w:hAnsi="Times New Roman" w:cs="Times New Roman"/>
          <w:color w:val="000000" w:themeColor="text1"/>
          <w:sz w:val="24"/>
          <w:szCs w:val="32"/>
        </w:rPr>
        <w:t>this paper suggests that we should first</w:t>
      </w:r>
      <w:r w:rsidR="000A0494" w:rsidRPr="00C138FD">
        <w:rPr>
          <w:rFonts w:ascii="Times New Roman" w:hAnsi="Times New Roman" w:cs="Times New Roman"/>
          <w:color w:val="000000" w:themeColor="text1"/>
          <w:sz w:val="24"/>
          <w:szCs w:val="32"/>
        </w:rPr>
        <w:t xml:space="preserve"> </w:t>
      </w:r>
      <w:r w:rsidR="005127E1" w:rsidRPr="00C138FD">
        <w:rPr>
          <w:rFonts w:ascii="Times New Roman" w:hAnsi="Times New Roman" w:cs="Times New Roman"/>
          <w:color w:val="000000" w:themeColor="text1"/>
          <w:sz w:val="24"/>
          <w:szCs w:val="32"/>
        </w:rPr>
        <w:t>draw conclusions from existing studies in order to identify key scenarios for the</w:t>
      </w:r>
      <w:r w:rsidR="000D64B5" w:rsidRPr="00C138FD">
        <w:rPr>
          <w:rFonts w:ascii="Times New Roman" w:hAnsi="Times New Roman" w:cs="Times New Roman"/>
          <w:color w:val="000000" w:themeColor="text1"/>
          <w:sz w:val="24"/>
          <w:szCs w:val="32"/>
        </w:rPr>
        <w:t xml:space="preserve"> future </w:t>
      </w:r>
      <w:r w:rsidR="00960C40" w:rsidRPr="00C138FD">
        <w:rPr>
          <w:rFonts w:ascii="Times New Roman" w:hAnsi="Times New Roman" w:cs="Times New Roman"/>
          <w:color w:val="000000" w:themeColor="text1"/>
          <w:sz w:val="24"/>
          <w:szCs w:val="32"/>
        </w:rPr>
        <w:t xml:space="preserve">development </w:t>
      </w:r>
      <w:r w:rsidR="000D64B5" w:rsidRPr="00C138FD">
        <w:rPr>
          <w:rFonts w:ascii="Times New Roman" w:hAnsi="Times New Roman" w:cs="Times New Roman"/>
          <w:color w:val="000000" w:themeColor="text1"/>
          <w:sz w:val="24"/>
          <w:szCs w:val="32"/>
        </w:rPr>
        <w:t>of European integration</w:t>
      </w:r>
      <w:r w:rsidR="00584F7A" w:rsidRPr="00C138FD">
        <w:rPr>
          <w:rFonts w:ascii="Times New Roman" w:hAnsi="Times New Roman" w:cs="Times New Roman"/>
          <w:color w:val="000000" w:themeColor="text1"/>
          <w:sz w:val="24"/>
          <w:szCs w:val="32"/>
        </w:rPr>
        <w:t xml:space="preserve"> and its implications for research</w:t>
      </w:r>
      <w:r w:rsidR="000D64B5" w:rsidRPr="00C138FD">
        <w:rPr>
          <w:rFonts w:ascii="Times New Roman" w:hAnsi="Times New Roman" w:cs="Times New Roman"/>
          <w:color w:val="000000" w:themeColor="text1"/>
          <w:sz w:val="24"/>
          <w:szCs w:val="32"/>
        </w:rPr>
        <w:t xml:space="preserve">? </w:t>
      </w:r>
    </w:p>
    <w:p w14:paraId="4F3BB17C" w14:textId="17FA836D" w:rsidR="003753B1" w:rsidRPr="00C138FD" w:rsidRDefault="000A0494">
      <w:pPr>
        <w:autoSpaceDE w:val="0"/>
        <w:autoSpaceDN w:val="0"/>
        <w:adjustRightInd w:val="0"/>
        <w:spacing w:after="120" w:line="360" w:lineRule="auto"/>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T</w:t>
      </w:r>
      <w:r w:rsidR="00C233B2">
        <w:rPr>
          <w:rFonts w:ascii="Times New Roman" w:hAnsi="Times New Roman" w:cs="Times New Roman"/>
          <w:color w:val="000000" w:themeColor="text1"/>
          <w:sz w:val="24"/>
          <w:szCs w:val="32"/>
        </w:rPr>
        <w:t xml:space="preserve">his paper </w:t>
      </w:r>
      <w:r w:rsidR="00B656F6">
        <w:rPr>
          <w:rFonts w:ascii="Times New Roman" w:hAnsi="Times New Roman" w:cs="Times New Roman"/>
          <w:color w:val="000000" w:themeColor="text1"/>
          <w:sz w:val="24"/>
          <w:szCs w:val="32"/>
        </w:rPr>
        <w:t>serves two purposes. First, it</w:t>
      </w:r>
      <w:r w:rsidR="00C233B2">
        <w:rPr>
          <w:rFonts w:ascii="Times New Roman" w:hAnsi="Times New Roman" w:cs="Times New Roman"/>
          <w:color w:val="000000" w:themeColor="text1"/>
          <w:sz w:val="24"/>
          <w:szCs w:val="32"/>
        </w:rPr>
        <w:t xml:space="preserve"> </w:t>
      </w:r>
      <w:r w:rsidR="00B656F6">
        <w:rPr>
          <w:rFonts w:ascii="Times New Roman" w:hAnsi="Times New Roman" w:cs="Times New Roman"/>
          <w:color w:val="000000" w:themeColor="text1"/>
          <w:sz w:val="24"/>
          <w:szCs w:val="32"/>
        </w:rPr>
        <w:t xml:space="preserve">aims at </w:t>
      </w:r>
      <w:r w:rsidR="00C233B2">
        <w:rPr>
          <w:rFonts w:ascii="Times New Roman" w:hAnsi="Times New Roman" w:cs="Times New Roman"/>
          <w:color w:val="000000" w:themeColor="text1"/>
          <w:sz w:val="24"/>
          <w:szCs w:val="32"/>
        </w:rPr>
        <w:t>open</w:t>
      </w:r>
      <w:r w:rsidR="00B656F6">
        <w:rPr>
          <w:rFonts w:ascii="Times New Roman" w:hAnsi="Times New Roman" w:cs="Times New Roman"/>
          <w:color w:val="000000" w:themeColor="text1"/>
          <w:sz w:val="24"/>
          <w:szCs w:val="32"/>
        </w:rPr>
        <w:t>ing</w:t>
      </w:r>
      <w:r w:rsidR="00C233B2">
        <w:rPr>
          <w:rFonts w:ascii="Times New Roman" w:hAnsi="Times New Roman" w:cs="Times New Roman"/>
          <w:color w:val="000000" w:themeColor="text1"/>
          <w:sz w:val="24"/>
          <w:szCs w:val="32"/>
        </w:rPr>
        <w:t xml:space="preserve"> up </w:t>
      </w:r>
      <w:r w:rsidR="00B656F6">
        <w:rPr>
          <w:rFonts w:ascii="Times New Roman" w:hAnsi="Times New Roman" w:cs="Times New Roman"/>
          <w:color w:val="000000" w:themeColor="text1"/>
          <w:sz w:val="24"/>
          <w:szCs w:val="32"/>
        </w:rPr>
        <w:t>the</w:t>
      </w:r>
      <w:r w:rsidR="00C233B2">
        <w:rPr>
          <w:rFonts w:ascii="Times New Roman" w:hAnsi="Times New Roman" w:cs="Times New Roman"/>
          <w:color w:val="000000" w:themeColor="text1"/>
          <w:sz w:val="24"/>
          <w:szCs w:val="32"/>
        </w:rPr>
        <w:t xml:space="preserve"> debate on the study of the EU in a post-Brexit era</w:t>
      </w:r>
      <w:r w:rsidR="00B656F6">
        <w:rPr>
          <w:rFonts w:ascii="Times New Roman" w:hAnsi="Times New Roman" w:cs="Times New Roman"/>
          <w:color w:val="000000" w:themeColor="text1"/>
          <w:sz w:val="24"/>
          <w:szCs w:val="32"/>
        </w:rPr>
        <w:t>. We suggest that</w:t>
      </w:r>
      <w:r w:rsidR="003761C3">
        <w:rPr>
          <w:rFonts w:ascii="Times New Roman" w:hAnsi="Times New Roman" w:cs="Times New Roman"/>
          <w:color w:val="000000" w:themeColor="text1"/>
          <w:sz w:val="24"/>
          <w:szCs w:val="32"/>
        </w:rPr>
        <w:t xml:space="preserve"> in light of </w:t>
      </w:r>
      <w:r w:rsidR="00B656F6">
        <w:rPr>
          <w:rFonts w:ascii="Times New Roman" w:hAnsi="Times New Roman" w:cs="Times New Roman"/>
          <w:color w:val="000000" w:themeColor="text1"/>
          <w:sz w:val="24"/>
          <w:szCs w:val="32"/>
        </w:rPr>
        <w:t>the two above-mentioned developments</w:t>
      </w:r>
      <w:r w:rsidR="003761C3">
        <w:rPr>
          <w:rFonts w:ascii="Times New Roman" w:hAnsi="Times New Roman" w:cs="Times New Roman"/>
          <w:color w:val="000000" w:themeColor="text1"/>
          <w:sz w:val="24"/>
          <w:szCs w:val="32"/>
        </w:rPr>
        <w:t xml:space="preserve">, </w:t>
      </w:r>
      <w:r w:rsidR="00B656F6">
        <w:rPr>
          <w:rFonts w:ascii="Times New Roman" w:hAnsi="Times New Roman" w:cs="Times New Roman"/>
          <w:color w:val="000000" w:themeColor="text1"/>
          <w:sz w:val="24"/>
          <w:szCs w:val="32"/>
        </w:rPr>
        <w:t xml:space="preserve">scholars </w:t>
      </w:r>
      <w:r w:rsidR="00162C46">
        <w:rPr>
          <w:rFonts w:ascii="Times New Roman" w:hAnsi="Times New Roman" w:cs="Times New Roman"/>
          <w:color w:val="000000" w:themeColor="text1"/>
          <w:sz w:val="24"/>
          <w:szCs w:val="32"/>
        </w:rPr>
        <w:t xml:space="preserve">and policy-makers alike </w:t>
      </w:r>
      <w:r w:rsidR="001D0646">
        <w:rPr>
          <w:rFonts w:ascii="Times New Roman" w:hAnsi="Times New Roman" w:cs="Times New Roman"/>
          <w:color w:val="000000" w:themeColor="text1"/>
          <w:sz w:val="24"/>
          <w:szCs w:val="32"/>
        </w:rPr>
        <w:t xml:space="preserve">need </w:t>
      </w:r>
      <w:r w:rsidR="00B656F6">
        <w:rPr>
          <w:rFonts w:ascii="Times New Roman" w:hAnsi="Times New Roman" w:cs="Times New Roman"/>
          <w:color w:val="000000" w:themeColor="text1"/>
          <w:sz w:val="24"/>
          <w:szCs w:val="32"/>
        </w:rPr>
        <w:t xml:space="preserve">to consider differentiated integration as a genuine sub-field of European Studies; as such, the paper offers a state-of-the-art review of the existing literature on differentiation. Second, </w:t>
      </w:r>
      <w:r w:rsidR="003803EC">
        <w:rPr>
          <w:rFonts w:ascii="Times New Roman" w:hAnsi="Times New Roman" w:cs="Times New Roman"/>
          <w:color w:val="000000" w:themeColor="text1"/>
          <w:sz w:val="24"/>
          <w:szCs w:val="32"/>
        </w:rPr>
        <w:t xml:space="preserve">as </w:t>
      </w:r>
      <w:r w:rsidR="00C233B2">
        <w:rPr>
          <w:rFonts w:ascii="Times New Roman" w:hAnsi="Times New Roman" w:cs="Times New Roman"/>
          <w:color w:val="000000" w:themeColor="text1"/>
          <w:sz w:val="24"/>
          <w:szCs w:val="32"/>
        </w:rPr>
        <w:t xml:space="preserve">we </w:t>
      </w:r>
      <w:r w:rsidR="00B656F6">
        <w:rPr>
          <w:rFonts w:ascii="Times New Roman" w:hAnsi="Times New Roman" w:cs="Times New Roman"/>
          <w:color w:val="000000" w:themeColor="text1"/>
          <w:sz w:val="24"/>
          <w:szCs w:val="32"/>
        </w:rPr>
        <w:t>suggest</w:t>
      </w:r>
      <w:r w:rsidR="00C233B2">
        <w:rPr>
          <w:rFonts w:ascii="Times New Roman" w:hAnsi="Times New Roman" w:cs="Times New Roman"/>
          <w:color w:val="000000" w:themeColor="text1"/>
          <w:sz w:val="24"/>
          <w:szCs w:val="32"/>
        </w:rPr>
        <w:t xml:space="preserve"> that </w:t>
      </w:r>
      <w:r w:rsidR="00421419" w:rsidRPr="00C138FD">
        <w:rPr>
          <w:rFonts w:ascii="Times New Roman" w:hAnsi="Times New Roman" w:cs="Times New Roman"/>
          <w:color w:val="000000" w:themeColor="text1"/>
          <w:sz w:val="24"/>
          <w:szCs w:val="32"/>
        </w:rPr>
        <w:t xml:space="preserve"> Brexit</w:t>
      </w:r>
      <w:r w:rsidR="00C233B2">
        <w:rPr>
          <w:rFonts w:ascii="Times New Roman" w:hAnsi="Times New Roman" w:cs="Times New Roman"/>
          <w:color w:val="000000" w:themeColor="text1"/>
          <w:sz w:val="24"/>
          <w:szCs w:val="32"/>
        </w:rPr>
        <w:t xml:space="preserve"> should be studied</w:t>
      </w:r>
      <w:r w:rsidR="00421419" w:rsidRPr="00C138FD">
        <w:rPr>
          <w:rFonts w:ascii="Times New Roman" w:hAnsi="Times New Roman" w:cs="Times New Roman"/>
          <w:color w:val="000000" w:themeColor="text1"/>
          <w:sz w:val="24"/>
          <w:szCs w:val="32"/>
        </w:rPr>
        <w:t xml:space="preserve"> as a ground-breaking case of differentiated </w:t>
      </w:r>
      <w:r w:rsidR="00421419" w:rsidRPr="00F26B01">
        <w:rPr>
          <w:rFonts w:ascii="Times New Roman" w:hAnsi="Times New Roman" w:cs="Times New Roman"/>
          <w:i/>
          <w:color w:val="000000" w:themeColor="text1"/>
          <w:sz w:val="24"/>
          <w:szCs w:val="32"/>
        </w:rPr>
        <w:t>dis</w:t>
      </w:r>
      <w:r w:rsidR="00421419" w:rsidRPr="00C138FD">
        <w:rPr>
          <w:rFonts w:ascii="Times New Roman" w:hAnsi="Times New Roman" w:cs="Times New Roman"/>
          <w:color w:val="000000" w:themeColor="text1"/>
          <w:sz w:val="24"/>
          <w:szCs w:val="32"/>
        </w:rPr>
        <w:t>integration</w:t>
      </w:r>
      <w:r w:rsidR="00762233">
        <w:rPr>
          <w:rFonts w:ascii="Times New Roman" w:hAnsi="Times New Roman" w:cs="Times New Roman"/>
          <w:color w:val="000000" w:themeColor="text1"/>
          <w:sz w:val="24"/>
          <w:szCs w:val="32"/>
        </w:rPr>
        <w:t xml:space="preserve"> as a new form of flexible integration</w:t>
      </w:r>
      <w:r w:rsidR="00421419" w:rsidRPr="00C138FD">
        <w:rPr>
          <w:rFonts w:ascii="Times New Roman" w:hAnsi="Times New Roman" w:cs="Times New Roman"/>
          <w:color w:val="000000" w:themeColor="text1"/>
          <w:sz w:val="24"/>
          <w:szCs w:val="32"/>
        </w:rPr>
        <w:t xml:space="preserve">. </w:t>
      </w:r>
      <w:r w:rsidR="00762233" w:rsidRPr="000A0494">
        <w:rPr>
          <w:rFonts w:ascii="Times New Roman" w:hAnsi="Times New Roman" w:cs="Times New Roman"/>
          <w:color w:val="000000" w:themeColor="text1"/>
          <w:sz w:val="24"/>
          <w:szCs w:val="24"/>
        </w:rPr>
        <w:t xml:space="preserve">By the term of differentiated disintegration, we conceive the general mode of strategies and processes under which member-states withdraws from participation in the process of European integration or under which EU policies are transferred back to member states. </w:t>
      </w:r>
      <w:r w:rsidR="00C233B2">
        <w:rPr>
          <w:rFonts w:ascii="Times New Roman" w:hAnsi="Times New Roman" w:cs="Times New Roman"/>
          <w:color w:val="000000" w:themeColor="text1"/>
          <w:sz w:val="24"/>
          <w:szCs w:val="32"/>
        </w:rPr>
        <w:t>P</w:t>
      </w:r>
      <w:r w:rsidR="00421419" w:rsidRPr="00C138FD">
        <w:rPr>
          <w:rFonts w:ascii="Times New Roman" w:hAnsi="Times New Roman" w:cs="Times New Roman"/>
          <w:color w:val="000000" w:themeColor="text1"/>
          <w:sz w:val="24"/>
          <w:szCs w:val="32"/>
        </w:rPr>
        <w:t xml:space="preserve">henomena such as Brexit remind us of the neo-functionalist argument that theories of integration should not only capture disintegration, but also embrace forms of differentiation which </w:t>
      </w:r>
      <w:r w:rsidR="00C233B2">
        <w:rPr>
          <w:rFonts w:ascii="Times New Roman" w:hAnsi="Times New Roman" w:cs="Times New Roman"/>
          <w:color w:val="000000" w:themeColor="text1"/>
          <w:sz w:val="24"/>
          <w:szCs w:val="32"/>
        </w:rPr>
        <w:t xml:space="preserve">does </w:t>
      </w:r>
      <w:r w:rsidR="00421419" w:rsidRPr="00C138FD">
        <w:rPr>
          <w:rFonts w:ascii="Times New Roman" w:hAnsi="Times New Roman" w:cs="Times New Roman"/>
          <w:color w:val="000000" w:themeColor="text1"/>
          <w:sz w:val="24"/>
          <w:szCs w:val="32"/>
        </w:rPr>
        <w:t xml:space="preserve">trigger the need for </w:t>
      </w:r>
      <w:r w:rsidR="00C233B2">
        <w:rPr>
          <w:rFonts w:ascii="Times New Roman" w:hAnsi="Times New Roman" w:cs="Times New Roman"/>
          <w:color w:val="000000" w:themeColor="text1"/>
          <w:sz w:val="24"/>
          <w:szCs w:val="32"/>
        </w:rPr>
        <w:t xml:space="preserve">theorising and </w:t>
      </w:r>
      <w:r w:rsidR="00421419" w:rsidRPr="00C138FD">
        <w:rPr>
          <w:rFonts w:ascii="Times New Roman" w:hAnsi="Times New Roman" w:cs="Times New Roman"/>
          <w:color w:val="000000" w:themeColor="text1"/>
          <w:sz w:val="24"/>
          <w:szCs w:val="32"/>
        </w:rPr>
        <w:t xml:space="preserve">conceptualising differentiated </w:t>
      </w:r>
      <w:r w:rsidR="00421419" w:rsidRPr="00F26B01">
        <w:rPr>
          <w:rFonts w:ascii="Times New Roman" w:hAnsi="Times New Roman" w:cs="Times New Roman"/>
          <w:color w:val="000000" w:themeColor="text1"/>
          <w:sz w:val="24"/>
          <w:szCs w:val="32"/>
        </w:rPr>
        <w:t>disintegration</w:t>
      </w:r>
      <w:r w:rsidR="00421419" w:rsidRPr="00C138FD">
        <w:rPr>
          <w:rFonts w:ascii="Times New Roman" w:hAnsi="Times New Roman" w:cs="Times New Roman"/>
          <w:color w:val="000000" w:themeColor="text1"/>
          <w:sz w:val="24"/>
          <w:szCs w:val="32"/>
        </w:rPr>
        <w:t xml:space="preserve">. </w:t>
      </w:r>
      <w:r w:rsidR="003753B1">
        <w:rPr>
          <w:rFonts w:ascii="Times New Roman" w:hAnsi="Times New Roman" w:cs="Times New Roman"/>
          <w:color w:val="000000" w:themeColor="text1"/>
          <w:sz w:val="24"/>
          <w:szCs w:val="32"/>
        </w:rPr>
        <w:t>A</w:t>
      </w:r>
      <w:r w:rsidR="004C39AE">
        <w:rPr>
          <w:rFonts w:ascii="Times New Roman" w:hAnsi="Times New Roman" w:cs="Times New Roman"/>
          <w:color w:val="000000" w:themeColor="text1"/>
          <w:sz w:val="24"/>
          <w:szCs w:val="32"/>
        </w:rPr>
        <w:t>s such, this paper is not a traditional ‘research’ piece. I</w:t>
      </w:r>
      <w:r w:rsidR="00762233">
        <w:rPr>
          <w:rFonts w:ascii="Times New Roman" w:hAnsi="Times New Roman" w:cs="Times New Roman"/>
          <w:color w:val="000000" w:themeColor="text1"/>
          <w:sz w:val="24"/>
          <w:szCs w:val="32"/>
        </w:rPr>
        <w:t>nstead, i</w:t>
      </w:r>
      <w:r w:rsidR="004C39AE">
        <w:rPr>
          <w:rFonts w:ascii="Times New Roman" w:hAnsi="Times New Roman" w:cs="Times New Roman"/>
          <w:color w:val="000000" w:themeColor="text1"/>
          <w:sz w:val="24"/>
          <w:szCs w:val="32"/>
        </w:rPr>
        <w:t>t is an agenda-setting article which attempts to demonstrate the need to</w:t>
      </w:r>
      <w:r w:rsidR="00F24C22">
        <w:rPr>
          <w:rFonts w:ascii="Times New Roman" w:hAnsi="Times New Roman" w:cs="Times New Roman"/>
          <w:color w:val="000000" w:themeColor="text1"/>
          <w:sz w:val="24"/>
          <w:szCs w:val="32"/>
        </w:rPr>
        <w:t xml:space="preserve"> categorise</w:t>
      </w:r>
      <w:r w:rsidR="004C39AE">
        <w:rPr>
          <w:rFonts w:ascii="Times New Roman" w:hAnsi="Times New Roman" w:cs="Times New Roman"/>
          <w:color w:val="000000" w:themeColor="text1"/>
          <w:sz w:val="24"/>
          <w:szCs w:val="32"/>
        </w:rPr>
        <w:t xml:space="preserve"> differentiated integration studies as a core component of ‘mainstream’ European studies</w:t>
      </w:r>
      <w:r w:rsidR="00F24C22">
        <w:rPr>
          <w:rFonts w:ascii="Times New Roman" w:hAnsi="Times New Roman" w:cs="Times New Roman"/>
          <w:color w:val="000000" w:themeColor="text1"/>
          <w:sz w:val="24"/>
          <w:szCs w:val="32"/>
        </w:rPr>
        <w:t xml:space="preserve"> in a post-Brexit era</w:t>
      </w:r>
      <w:r w:rsidR="004C39AE">
        <w:rPr>
          <w:rFonts w:ascii="Times New Roman" w:hAnsi="Times New Roman" w:cs="Times New Roman"/>
          <w:color w:val="000000" w:themeColor="text1"/>
          <w:sz w:val="24"/>
          <w:szCs w:val="32"/>
        </w:rPr>
        <w:t>.</w:t>
      </w:r>
      <w:r w:rsidR="00D515CD">
        <w:rPr>
          <w:rFonts w:ascii="Times New Roman" w:hAnsi="Times New Roman" w:cs="Times New Roman"/>
          <w:color w:val="000000" w:themeColor="text1"/>
          <w:sz w:val="24"/>
          <w:szCs w:val="32"/>
        </w:rPr>
        <w:t xml:space="preserve"> Given the impact Brexit had on the study of European integration (and disintegration) since June 2016, it is undeniable that the </w:t>
      </w:r>
      <w:r>
        <w:rPr>
          <w:rFonts w:ascii="Times New Roman" w:hAnsi="Times New Roman" w:cs="Times New Roman"/>
          <w:color w:val="000000" w:themeColor="text1"/>
          <w:sz w:val="24"/>
          <w:szCs w:val="32"/>
        </w:rPr>
        <w:t>EU</w:t>
      </w:r>
      <w:r w:rsidR="00D515CD">
        <w:rPr>
          <w:rFonts w:ascii="Times New Roman" w:hAnsi="Times New Roman" w:cs="Times New Roman"/>
          <w:color w:val="000000" w:themeColor="text1"/>
          <w:sz w:val="24"/>
          <w:szCs w:val="32"/>
        </w:rPr>
        <w:t xml:space="preserve"> has entered a new chapter. We suggest that existing studies of differentiation will help both scholars and practitioners get a better understanding of what lies ahead for a post-Brexit EU.</w:t>
      </w:r>
    </w:p>
    <w:p w14:paraId="588E2F37" w14:textId="679EC751" w:rsidR="00D5046B" w:rsidRPr="00C138FD" w:rsidRDefault="003901AD" w:rsidP="00D5046B">
      <w:pPr>
        <w:autoSpaceDE w:val="0"/>
        <w:autoSpaceDN w:val="0"/>
        <w:adjustRightInd w:val="0"/>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color w:val="000000" w:themeColor="text1"/>
          <w:sz w:val="24"/>
          <w:szCs w:val="32"/>
        </w:rPr>
        <w:t xml:space="preserve">This paper is structured as follows. </w:t>
      </w:r>
      <w:r w:rsidR="009E460E" w:rsidRPr="00C138FD">
        <w:rPr>
          <w:rFonts w:ascii="Times New Roman" w:hAnsi="Times New Roman" w:cs="Times New Roman"/>
          <w:color w:val="000000" w:themeColor="text1"/>
          <w:sz w:val="24"/>
          <w:szCs w:val="32"/>
        </w:rPr>
        <w:t xml:space="preserve">Following the introduction, the second </w:t>
      </w:r>
      <w:r w:rsidRPr="00C138FD">
        <w:rPr>
          <w:rFonts w:ascii="Times New Roman" w:hAnsi="Times New Roman" w:cs="Times New Roman"/>
          <w:color w:val="000000" w:themeColor="text1"/>
          <w:sz w:val="24"/>
          <w:szCs w:val="32"/>
        </w:rPr>
        <w:t xml:space="preserve">section </w:t>
      </w:r>
      <w:r w:rsidR="009E460E" w:rsidRPr="00C138FD">
        <w:rPr>
          <w:rFonts w:ascii="Times New Roman" w:hAnsi="Times New Roman" w:cs="Times New Roman"/>
          <w:color w:val="000000" w:themeColor="text1"/>
          <w:sz w:val="24"/>
          <w:szCs w:val="32"/>
        </w:rPr>
        <w:t xml:space="preserve">provides </w:t>
      </w:r>
      <w:r w:rsidRPr="00C138FD">
        <w:rPr>
          <w:rFonts w:ascii="Times New Roman" w:hAnsi="Times New Roman" w:cs="Times New Roman"/>
          <w:color w:val="000000" w:themeColor="text1"/>
          <w:sz w:val="24"/>
          <w:szCs w:val="32"/>
        </w:rPr>
        <w:t>an extensive</w:t>
      </w:r>
      <w:r w:rsidR="004915FB" w:rsidRPr="00C138FD">
        <w:rPr>
          <w:rFonts w:ascii="Times New Roman" w:hAnsi="Times New Roman" w:cs="Times New Roman"/>
          <w:color w:val="000000" w:themeColor="text1"/>
          <w:sz w:val="24"/>
          <w:szCs w:val="32"/>
        </w:rPr>
        <w:t>, albeit selective</w:t>
      </w:r>
      <w:r w:rsidRPr="00C138FD">
        <w:rPr>
          <w:rFonts w:ascii="Times New Roman" w:hAnsi="Times New Roman" w:cs="Times New Roman"/>
          <w:color w:val="000000" w:themeColor="text1"/>
          <w:sz w:val="24"/>
          <w:szCs w:val="32"/>
        </w:rPr>
        <w:t xml:space="preserve"> chronological review of the existing literature on differentiated integration</w:t>
      </w:r>
      <w:r w:rsidR="004915FB" w:rsidRPr="00C138FD">
        <w:rPr>
          <w:rFonts w:ascii="Times New Roman" w:hAnsi="Times New Roman" w:cs="Times New Roman"/>
          <w:color w:val="000000" w:themeColor="text1"/>
          <w:sz w:val="24"/>
          <w:szCs w:val="32"/>
        </w:rPr>
        <w:t xml:space="preserve">. Scholarly work </w:t>
      </w:r>
      <w:r w:rsidRPr="00C138FD">
        <w:rPr>
          <w:rFonts w:ascii="Times New Roman" w:hAnsi="Times New Roman" w:cs="Times New Roman"/>
          <w:color w:val="000000" w:themeColor="text1"/>
          <w:sz w:val="24"/>
          <w:szCs w:val="32"/>
        </w:rPr>
        <w:t xml:space="preserve">started to emerge in the mid-1970s following the publication of the Tindemans report and evolved exponentially with an increase in the use of differentiated mechanisms, especially since the 1990s. The third section then focuses on the consequences of the Brexit vote for the study of European integration. It relies on the wide range of studies that </w:t>
      </w:r>
      <w:r w:rsidR="00C76530" w:rsidRPr="00C138FD">
        <w:rPr>
          <w:rFonts w:ascii="Times New Roman" w:hAnsi="Times New Roman" w:cs="Times New Roman"/>
          <w:color w:val="000000" w:themeColor="text1"/>
          <w:sz w:val="24"/>
          <w:szCs w:val="32"/>
        </w:rPr>
        <w:t xml:space="preserve">have been published on this topic between 2016 and 2017, and </w:t>
      </w:r>
      <w:r w:rsidR="004915FB" w:rsidRPr="00C138FD">
        <w:rPr>
          <w:rFonts w:ascii="Times New Roman" w:hAnsi="Times New Roman" w:cs="Times New Roman"/>
          <w:color w:val="000000" w:themeColor="text1"/>
          <w:sz w:val="24"/>
          <w:szCs w:val="32"/>
        </w:rPr>
        <w:t>concludes</w:t>
      </w:r>
      <w:r w:rsidR="00C76530" w:rsidRPr="00C138FD">
        <w:rPr>
          <w:rFonts w:ascii="Times New Roman" w:hAnsi="Times New Roman" w:cs="Times New Roman"/>
          <w:color w:val="000000" w:themeColor="text1"/>
          <w:sz w:val="24"/>
          <w:szCs w:val="32"/>
        </w:rPr>
        <w:t xml:space="preserve"> that the vote led to the development of two </w:t>
      </w:r>
      <w:r w:rsidR="00A72246">
        <w:rPr>
          <w:rFonts w:ascii="Times New Roman" w:hAnsi="Times New Roman" w:cs="Times New Roman"/>
          <w:color w:val="000000" w:themeColor="text1"/>
          <w:sz w:val="24"/>
          <w:szCs w:val="32"/>
        </w:rPr>
        <w:t>visions for a post-Brexit Europe</w:t>
      </w:r>
      <w:r w:rsidR="00C76530" w:rsidRPr="00C138FD">
        <w:rPr>
          <w:rFonts w:ascii="Times New Roman" w:hAnsi="Times New Roman" w:cs="Times New Roman"/>
          <w:color w:val="000000" w:themeColor="text1"/>
          <w:sz w:val="24"/>
          <w:szCs w:val="32"/>
        </w:rPr>
        <w:t xml:space="preserve">: </w:t>
      </w:r>
      <w:bookmarkStart w:id="1" w:name="_Hlk505604897"/>
      <w:r w:rsidR="00C76530" w:rsidRPr="00C138FD">
        <w:rPr>
          <w:rFonts w:ascii="Times New Roman" w:hAnsi="Times New Roman" w:cs="Times New Roman"/>
          <w:color w:val="000000" w:themeColor="text1"/>
          <w:sz w:val="24"/>
          <w:szCs w:val="32"/>
        </w:rPr>
        <w:t xml:space="preserve">one advocating that Brexit effectively triggered a process of European disintegration; and the other stating that the exit of the </w:t>
      </w:r>
      <w:r w:rsidR="00D5046B" w:rsidRPr="00C138FD">
        <w:rPr>
          <w:rFonts w:ascii="Times New Roman" w:hAnsi="Times New Roman" w:cs="Times New Roman"/>
          <w:color w:val="000000" w:themeColor="text1"/>
          <w:sz w:val="24"/>
          <w:szCs w:val="32"/>
        </w:rPr>
        <w:t>EU</w:t>
      </w:r>
      <w:r w:rsidR="00B1688C">
        <w:rPr>
          <w:rFonts w:ascii="Times New Roman" w:hAnsi="Times New Roman" w:cs="Times New Roman"/>
          <w:color w:val="000000" w:themeColor="text1"/>
          <w:sz w:val="24"/>
          <w:szCs w:val="32"/>
        </w:rPr>
        <w:t>’</w:t>
      </w:r>
      <w:r w:rsidR="00D5046B" w:rsidRPr="00C138FD">
        <w:rPr>
          <w:rFonts w:ascii="Times New Roman" w:hAnsi="Times New Roman" w:cs="Times New Roman"/>
          <w:color w:val="000000" w:themeColor="text1"/>
          <w:sz w:val="24"/>
          <w:szCs w:val="32"/>
        </w:rPr>
        <w:t>s</w:t>
      </w:r>
      <w:r w:rsidR="00C76530" w:rsidRPr="00C138FD">
        <w:rPr>
          <w:rFonts w:ascii="Times New Roman" w:hAnsi="Times New Roman" w:cs="Times New Roman"/>
          <w:color w:val="000000" w:themeColor="text1"/>
          <w:sz w:val="24"/>
          <w:szCs w:val="32"/>
        </w:rPr>
        <w:t xml:space="preserve"> </w:t>
      </w:r>
      <w:r w:rsidR="00C76530" w:rsidRPr="00C138FD">
        <w:rPr>
          <w:rFonts w:ascii="Times New Roman" w:hAnsi="Times New Roman" w:cs="Times New Roman"/>
          <w:color w:val="000000" w:themeColor="text1"/>
          <w:sz w:val="24"/>
          <w:szCs w:val="32"/>
        </w:rPr>
        <w:lastRenderedPageBreak/>
        <w:t>most Eurosceptic and ‘awkward partner’ (George</w:t>
      </w:r>
      <w:r w:rsidR="009612CB" w:rsidRPr="00C138FD">
        <w:rPr>
          <w:rFonts w:ascii="Times New Roman" w:hAnsi="Times New Roman" w:cs="Times New Roman"/>
          <w:color w:val="000000" w:themeColor="text1"/>
          <w:sz w:val="24"/>
          <w:szCs w:val="32"/>
        </w:rPr>
        <w:t>,</w:t>
      </w:r>
      <w:r w:rsidR="00C76530" w:rsidRPr="00C138FD">
        <w:rPr>
          <w:rFonts w:ascii="Times New Roman" w:hAnsi="Times New Roman" w:cs="Times New Roman"/>
          <w:color w:val="000000" w:themeColor="text1"/>
          <w:sz w:val="24"/>
          <w:szCs w:val="32"/>
        </w:rPr>
        <w:t xml:space="preserve"> 1998)</w:t>
      </w:r>
      <w:r w:rsidR="00737B13" w:rsidRPr="00C138FD">
        <w:rPr>
          <w:rFonts w:ascii="Times New Roman" w:hAnsi="Times New Roman" w:cs="Times New Roman"/>
          <w:color w:val="000000" w:themeColor="text1"/>
          <w:sz w:val="24"/>
          <w:szCs w:val="32"/>
        </w:rPr>
        <w:t xml:space="preserve"> </w:t>
      </w:r>
      <w:r w:rsidR="004915FB" w:rsidRPr="00C138FD">
        <w:rPr>
          <w:rFonts w:ascii="Times New Roman" w:hAnsi="Times New Roman" w:cs="Times New Roman"/>
          <w:color w:val="000000" w:themeColor="text1"/>
          <w:sz w:val="24"/>
          <w:szCs w:val="32"/>
        </w:rPr>
        <w:t xml:space="preserve">will ultimately </w:t>
      </w:r>
      <w:r w:rsidR="00737B13" w:rsidRPr="00C138FD">
        <w:rPr>
          <w:rFonts w:ascii="Times New Roman" w:hAnsi="Times New Roman" w:cs="Times New Roman"/>
          <w:color w:val="000000" w:themeColor="text1"/>
          <w:sz w:val="24"/>
          <w:szCs w:val="32"/>
        </w:rPr>
        <w:t xml:space="preserve">pave the way for a more integrated Europe. </w:t>
      </w:r>
      <w:bookmarkEnd w:id="1"/>
      <w:r w:rsidR="009409EA">
        <w:rPr>
          <w:rFonts w:ascii="Times New Roman" w:hAnsi="Times New Roman" w:cs="Times New Roman"/>
          <w:color w:val="000000" w:themeColor="text1"/>
          <w:sz w:val="24"/>
          <w:szCs w:val="32"/>
        </w:rPr>
        <w:t xml:space="preserve"> In that section,</w:t>
      </w:r>
      <w:r w:rsidR="00737B13" w:rsidRPr="00C138FD">
        <w:rPr>
          <w:rFonts w:ascii="Times New Roman" w:hAnsi="Times New Roman" w:cs="Times New Roman"/>
          <w:color w:val="000000" w:themeColor="text1"/>
          <w:sz w:val="24"/>
          <w:szCs w:val="32"/>
        </w:rPr>
        <w:t xml:space="preserve"> we</w:t>
      </w:r>
      <w:r w:rsidR="009409EA">
        <w:rPr>
          <w:rFonts w:ascii="Times New Roman" w:hAnsi="Times New Roman" w:cs="Times New Roman"/>
          <w:color w:val="000000" w:themeColor="text1"/>
          <w:sz w:val="24"/>
          <w:szCs w:val="32"/>
        </w:rPr>
        <w:t xml:space="preserve"> also</w:t>
      </w:r>
      <w:r w:rsidR="00737B13" w:rsidRPr="00C138FD">
        <w:rPr>
          <w:rFonts w:ascii="Times New Roman" w:hAnsi="Times New Roman" w:cs="Times New Roman"/>
          <w:color w:val="000000" w:themeColor="text1"/>
          <w:sz w:val="24"/>
          <w:szCs w:val="32"/>
        </w:rPr>
        <w:t xml:space="preserve"> conceptualise Brexit as a case of differentiated disintegration and </w:t>
      </w:r>
      <w:r w:rsidR="004915FB" w:rsidRPr="00C138FD">
        <w:rPr>
          <w:rFonts w:ascii="Times New Roman" w:hAnsi="Times New Roman" w:cs="Times New Roman"/>
          <w:color w:val="000000" w:themeColor="text1"/>
          <w:sz w:val="24"/>
          <w:szCs w:val="32"/>
        </w:rPr>
        <w:t xml:space="preserve">tentatively </w:t>
      </w:r>
      <w:r w:rsidR="00737B13" w:rsidRPr="00C138FD">
        <w:rPr>
          <w:rFonts w:ascii="Times New Roman" w:hAnsi="Times New Roman" w:cs="Times New Roman"/>
          <w:color w:val="000000" w:themeColor="text1"/>
          <w:sz w:val="24"/>
          <w:szCs w:val="32"/>
        </w:rPr>
        <w:t>assess its consequences for the future study of European integration.</w:t>
      </w:r>
      <w:r w:rsidR="00D5046B" w:rsidRPr="00C138FD">
        <w:rPr>
          <w:rFonts w:ascii="Times New Roman" w:hAnsi="Times New Roman" w:cs="Times New Roman"/>
          <w:color w:val="000000" w:themeColor="text1"/>
          <w:sz w:val="24"/>
          <w:szCs w:val="32"/>
        </w:rPr>
        <w:t xml:space="preserve"> In outlining contours for future studies, three broad ideas or scenarios are </w:t>
      </w:r>
      <w:r w:rsidR="009409EA">
        <w:rPr>
          <w:rFonts w:ascii="Times New Roman" w:hAnsi="Times New Roman" w:cs="Times New Roman"/>
          <w:color w:val="000000" w:themeColor="text1"/>
          <w:sz w:val="24"/>
          <w:szCs w:val="32"/>
        </w:rPr>
        <w:t xml:space="preserve">then </w:t>
      </w:r>
      <w:r w:rsidR="00F861BC" w:rsidRPr="00C138FD">
        <w:rPr>
          <w:rFonts w:ascii="Times New Roman" w:hAnsi="Times New Roman" w:cs="Times New Roman"/>
          <w:color w:val="000000" w:themeColor="text1"/>
          <w:sz w:val="24"/>
          <w:szCs w:val="32"/>
        </w:rPr>
        <w:t>carved out</w:t>
      </w:r>
      <w:r w:rsidR="009409EA">
        <w:rPr>
          <w:rFonts w:ascii="Times New Roman" w:hAnsi="Times New Roman" w:cs="Times New Roman"/>
          <w:color w:val="000000" w:themeColor="text1"/>
          <w:sz w:val="24"/>
          <w:szCs w:val="32"/>
        </w:rPr>
        <w:t xml:space="preserve"> in the conclusion</w:t>
      </w:r>
      <w:r w:rsidR="00D5046B" w:rsidRPr="00C138FD">
        <w:rPr>
          <w:rFonts w:ascii="Times New Roman" w:hAnsi="Times New Roman" w:cs="Times New Roman"/>
          <w:color w:val="000000" w:themeColor="text1"/>
          <w:sz w:val="24"/>
          <w:szCs w:val="32"/>
        </w:rPr>
        <w:t xml:space="preserve">: </w:t>
      </w:r>
      <w:r w:rsidR="00A72246">
        <w:rPr>
          <w:rFonts w:ascii="Times New Roman" w:hAnsi="Times New Roman" w:cs="Times New Roman"/>
          <w:color w:val="000000" w:themeColor="text1"/>
          <w:sz w:val="24"/>
          <w:szCs w:val="32"/>
        </w:rPr>
        <w:t>b</w:t>
      </w:r>
      <w:r w:rsidR="00A72246" w:rsidRPr="00C138FD">
        <w:rPr>
          <w:rFonts w:ascii="Times New Roman" w:hAnsi="Times New Roman" w:cs="Times New Roman"/>
          <w:color w:val="000000" w:themeColor="text1"/>
          <w:sz w:val="24"/>
          <w:szCs w:val="32"/>
        </w:rPr>
        <w:t xml:space="preserve">reaking </w:t>
      </w:r>
      <w:r w:rsidR="00D5046B" w:rsidRPr="00C138FD">
        <w:rPr>
          <w:rFonts w:ascii="Times New Roman" w:hAnsi="Times New Roman" w:cs="Times New Roman"/>
          <w:color w:val="000000" w:themeColor="text1"/>
          <w:sz w:val="24"/>
          <w:szCs w:val="32"/>
        </w:rPr>
        <w:t>down, muddling through, and heading forward.</w:t>
      </w:r>
    </w:p>
    <w:p w14:paraId="3BF833BE" w14:textId="77777777" w:rsidR="00333685" w:rsidRPr="00C138FD" w:rsidRDefault="00333685" w:rsidP="00A43CAA">
      <w:pPr>
        <w:spacing w:after="120" w:line="360" w:lineRule="auto"/>
        <w:jc w:val="both"/>
        <w:rPr>
          <w:rFonts w:ascii="Times New Roman" w:hAnsi="Times New Roman" w:cs="Times New Roman"/>
          <w:color w:val="000000" w:themeColor="text1"/>
          <w:sz w:val="24"/>
          <w:szCs w:val="32"/>
        </w:rPr>
      </w:pPr>
    </w:p>
    <w:p w14:paraId="42AFB200" w14:textId="0090AC71" w:rsidR="0022763E" w:rsidRPr="00C138FD" w:rsidRDefault="00A43CAA" w:rsidP="00A43CAA">
      <w:pPr>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b/>
          <w:color w:val="000000" w:themeColor="text1"/>
          <w:sz w:val="24"/>
          <w:szCs w:val="32"/>
        </w:rPr>
        <w:t xml:space="preserve">II. </w:t>
      </w:r>
      <w:r w:rsidR="00B05C55">
        <w:rPr>
          <w:rFonts w:ascii="Times New Roman" w:hAnsi="Times New Roman" w:cs="Times New Roman"/>
          <w:b/>
          <w:color w:val="000000" w:themeColor="text1"/>
          <w:sz w:val="24"/>
          <w:szCs w:val="32"/>
        </w:rPr>
        <w:t>D</w:t>
      </w:r>
      <w:r w:rsidR="00066D02" w:rsidRPr="00C138FD">
        <w:rPr>
          <w:rFonts w:ascii="Times New Roman" w:hAnsi="Times New Roman" w:cs="Times New Roman"/>
          <w:b/>
          <w:color w:val="000000" w:themeColor="text1"/>
          <w:sz w:val="24"/>
          <w:szCs w:val="32"/>
        </w:rPr>
        <w:t>ifferentiated integration</w:t>
      </w:r>
      <w:r w:rsidR="00B05C55">
        <w:rPr>
          <w:rFonts w:ascii="Times New Roman" w:hAnsi="Times New Roman" w:cs="Times New Roman"/>
          <w:b/>
          <w:color w:val="000000" w:themeColor="text1"/>
          <w:sz w:val="24"/>
          <w:szCs w:val="32"/>
        </w:rPr>
        <w:t xml:space="preserve"> as a field of study</w:t>
      </w:r>
      <w:r w:rsidR="009612CB" w:rsidRPr="00C138FD">
        <w:rPr>
          <w:rFonts w:ascii="Times New Roman" w:hAnsi="Times New Roman" w:cs="Times New Roman"/>
          <w:b/>
          <w:color w:val="000000" w:themeColor="text1"/>
          <w:sz w:val="24"/>
          <w:szCs w:val="32"/>
        </w:rPr>
        <w:t>: a chronological</w:t>
      </w:r>
      <w:r w:rsidR="00B05C55">
        <w:rPr>
          <w:rFonts w:ascii="Times New Roman" w:hAnsi="Times New Roman" w:cs="Times New Roman"/>
          <w:b/>
          <w:color w:val="000000" w:themeColor="text1"/>
          <w:sz w:val="24"/>
          <w:szCs w:val="32"/>
        </w:rPr>
        <w:t xml:space="preserve"> literature</w:t>
      </w:r>
      <w:r w:rsidR="009612CB" w:rsidRPr="00C138FD">
        <w:rPr>
          <w:rFonts w:ascii="Times New Roman" w:hAnsi="Times New Roman" w:cs="Times New Roman"/>
          <w:b/>
          <w:color w:val="000000" w:themeColor="text1"/>
          <w:sz w:val="24"/>
          <w:szCs w:val="32"/>
        </w:rPr>
        <w:t xml:space="preserve"> review</w:t>
      </w:r>
    </w:p>
    <w:p w14:paraId="092EC0A0" w14:textId="5831EEE8" w:rsidR="00FD7CD6" w:rsidRPr="00C138FD" w:rsidRDefault="00C1009A" w:rsidP="00C1009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Differentiated integration in the </w:t>
      </w:r>
      <w:r w:rsidR="00D5046B" w:rsidRPr="00C138FD">
        <w:rPr>
          <w:rFonts w:ascii="Times New Roman" w:hAnsi="Times New Roman" w:cs="Times New Roman"/>
          <w:color w:val="000000" w:themeColor="text1"/>
          <w:sz w:val="24"/>
          <w:szCs w:val="24"/>
        </w:rPr>
        <w:t>EU</w:t>
      </w:r>
      <w:r w:rsidRPr="00C138FD">
        <w:rPr>
          <w:rFonts w:ascii="Times New Roman" w:hAnsi="Times New Roman" w:cs="Times New Roman"/>
          <w:color w:val="000000" w:themeColor="text1"/>
          <w:sz w:val="24"/>
          <w:szCs w:val="24"/>
        </w:rPr>
        <w:t xml:space="preserve"> is far from being </w:t>
      </w:r>
      <w:r w:rsidR="001859F3" w:rsidRPr="00C138FD">
        <w:rPr>
          <w:rFonts w:ascii="Times New Roman" w:hAnsi="Times New Roman" w:cs="Times New Roman"/>
          <w:color w:val="000000" w:themeColor="text1"/>
          <w:sz w:val="24"/>
          <w:szCs w:val="24"/>
        </w:rPr>
        <w:t>a</w:t>
      </w:r>
      <w:r w:rsidRPr="00C138FD">
        <w:rPr>
          <w:rFonts w:ascii="Times New Roman" w:hAnsi="Times New Roman" w:cs="Times New Roman"/>
          <w:color w:val="000000" w:themeColor="text1"/>
          <w:sz w:val="24"/>
          <w:szCs w:val="24"/>
        </w:rPr>
        <w:t xml:space="preserve"> new phenomenon</w:t>
      </w:r>
      <w:r w:rsidR="00FD7CD6" w:rsidRPr="00C138FD">
        <w:rPr>
          <w:rFonts w:ascii="Times New Roman" w:hAnsi="Times New Roman" w:cs="Times New Roman"/>
          <w:color w:val="000000" w:themeColor="text1"/>
          <w:sz w:val="24"/>
          <w:szCs w:val="24"/>
        </w:rPr>
        <w:t xml:space="preserve">. As illustrated in </w:t>
      </w:r>
      <w:r w:rsidR="00D86000">
        <w:rPr>
          <w:rFonts w:ascii="Times New Roman" w:hAnsi="Times New Roman" w:cs="Times New Roman"/>
          <w:color w:val="000000" w:themeColor="text1"/>
          <w:sz w:val="24"/>
          <w:szCs w:val="24"/>
        </w:rPr>
        <w:t>Figure</w:t>
      </w:r>
      <w:r w:rsidR="00FD7CD6" w:rsidRPr="00C138FD">
        <w:rPr>
          <w:rFonts w:ascii="Times New Roman" w:hAnsi="Times New Roman" w:cs="Times New Roman"/>
          <w:color w:val="000000" w:themeColor="text1"/>
          <w:sz w:val="24"/>
          <w:szCs w:val="24"/>
        </w:rPr>
        <w:t xml:space="preserve"> 1, the literature </w:t>
      </w:r>
      <w:r w:rsidR="002A76FA" w:rsidRPr="00C138FD">
        <w:rPr>
          <w:rFonts w:ascii="Times New Roman" w:hAnsi="Times New Roman" w:cs="Times New Roman"/>
          <w:color w:val="000000" w:themeColor="text1"/>
          <w:sz w:val="24"/>
          <w:szCs w:val="24"/>
        </w:rPr>
        <w:t xml:space="preserve">on this issue  </w:t>
      </w:r>
      <w:r w:rsidR="00FD7CD6" w:rsidRPr="00C138FD">
        <w:rPr>
          <w:rFonts w:ascii="Times New Roman" w:hAnsi="Times New Roman" w:cs="Times New Roman"/>
          <w:color w:val="000000" w:themeColor="text1"/>
          <w:sz w:val="24"/>
          <w:szCs w:val="24"/>
        </w:rPr>
        <w:t>started burgeoning in 1995 and the number of articles published every year on the topic has increased exponentially</w:t>
      </w:r>
      <w:r w:rsidR="007C6068">
        <w:rPr>
          <w:rFonts w:ascii="Times New Roman" w:hAnsi="Times New Roman" w:cs="Times New Roman"/>
          <w:color w:val="000000" w:themeColor="text1"/>
          <w:sz w:val="24"/>
          <w:szCs w:val="24"/>
        </w:rPr>
        <w:t xml:space="preserve"> especially since 2007</w:t>
      </w:r>
      <w:r w:rsidR="008D177F" w:rsidRPr="00C138FD">
        <w:rPr>
          <w:rFonts w:ascii="Times New Roman" w:hAnsi="Times New Roman" w:cs="Times New Roman"/>
          <w:color w:val="000000" w:themeColor="text1"/>
          <w:sz w:val="24"/>
          <w:szCs w:val="32"/>
        </w:rPr>
        <w:t xml:space="preserve">(Goetz and Meyer-Sahling, 2008; Kohler-Koch and Larat, 2009). </w:t>
      </w:r>
    </w:p>
    <w:p w14:paraId="0FB3D48A" w14:textId="77777777" w:rsidR="00D86000" w:rsidRDefault="00D86000" w:rsidP="00C1009A">
      <w:pPr>
        <w:spacing w:after="120" w:line="360" w:lineRule="auto"/>
        <w:jc w:val="both"/>
        <w:rPr>
          <w:rFonts w:ascii="Times New Roman" w:hAnsi="Times New Roman" w:cs="Times New Roman"/>
          <w:color w:val="000000" w:themeColor="text1"/>
          <w:sz w:val="24"/>
          <w:szCs w:val="24"/>
        </w:rPr>
      </w:pPr>
    </w:p>
    <w:p w14:paraId="75F8A03A" w14:textId="61E0FF6D" w:rsidR="00F861BC" w:rsidRDefault="00D86000" w:rsidP="00D86000">
      <w:pPr>
        <w:spacing w:after="12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1 HERE]</w:t>
      </w:r>
    </w:p>
    <w:p w14:paraId="7E3EA903" w14:textId="77777777" w:rsidR="00D86000" w:rsidRPr="00C138FD" w:rsidRDefault="00D86000" w:rsidP="00C1009A">
      <w:pPr>
        <w:spacing w:after="120" w:line="360" w:lineRule="auto"/>
        <w:jc w:val="both"/>
        <w:rPr>
          <w:rFonts w:ascii="Times New Roman" w:hAnsi="Times New Roman" w:cs="Times New Roman"/>
          <w:color w:val="000000" w:themeColor="text1"/>
          <w:sz w:val="24"/>
          <w:szCs w:val="24"/>
        </w:rPr>
      </w:pPr>
    </w:p>
    <w:p w14:paraId="6CE96586" w14:textId="75CD27D0" w:rsidR="007B4D21" w:rsidRPr="00AC1F15" w:rsidRDefault="007B4D21" w:rsidP="007B4D21">
      <w:pPr>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color w:val="000000" w:themeColor="text1"/>
          <w:sz w:val="24"/>
          <w:szCs w:val="32"/>
        </w:rPr>
        <w:t xml:space="preserve">This section </w:t>
      </w:r>
      <w:r>
        <w:rPr>
          <w:rFonts w:ascii="Times New Roman" w:hAnsi="Times New Roman" w:cs="Times New Roman"/>
          <w:color w:val="000000" w:themeColor="text1"/>
          <w:sz w:val="24"/>
          <w:szCs w:val="32"/>
        </w:rPr>
        <w:t>seeks</w:t>
      </w:r>
      <w:r w:rsidRPr="00C138FD">
        <w:rPr>
          <w:rFonts w:ascii="Times New Roman" w:hAnsi="Times New Roman" w:cs="Times New Roman"/>
          <w:color w:val="000000" w:themeColor="text1"/>
          <w:sz w:val="24"/>
          <w:szCs w:val="32"/>
        </w:rPr>
        <w:t xml:space="preserve"> to order conceptualizations of differentiated integration in a temporal and diachronic perspective</w:t>
      </w:r>
      <w:r>
        <w:rPr>
          <w:rFonts w:ascii="Times New Roman" w:hAnsi="Times New Roman" w:cs="Times New Roman"/>
          <w:color w:val="000000" w:themeColor="text1"/>
          <w:sz w:val="24"/>
          <w:szCs w:val="32"/>
        </w:rPr>
        <w:t xml:space="preserve"> by</w:t>
      </w:r>
      <w:r w:rsidRPr="00C138FD">
        <w:rPr>
          <w:rFonts w:ascii="Times New Roman" w:hAnsi="Times New Roman" w:cs="Times New Roman"/>
          <w:color w:val="000000" w:themeColor="text1"/>
          <w:sz w:val="24"/>
          <w:szCs w:val="32"/>
        </w:rPr>
        <w:t xml:space="preserve"> showing how increasing volume and forms of differentiation of the EU is followed by differentiation in the study of it – and that continuously progressive integration has implicitly been accepted as the bedrock of EU history for a long time. </w:t>
      </w:r>
      <w:r>
        <w:rPr>
          <w:rFonts w:ascii="Times New Roman" w:hAnsi="Times New Roman" w:cs="Times New Roman"/>
          <w:color w:val="000000" w:themeColor="text1"/>
          <w:sz w:val="24"/>
          <w:szCs w:val="32"/>
        </w:rPr>
        <w:t>As show</w:t>
      </w:r>
      <w:r w:rsidR="00762233">
        <w:rPr>
          <w:rFonts w:ascii="Times New Roman" w:hAnsi="Times New Roman" w:cs="Times New Roman"/>
          <w:color w:val="000000" w:themeColor="text1"/>
          <w:sz w:val="24"/>
          <w:szCs w:val="32"/>
        </w:rPr>
        <w:t>n</w:t>
      </w:r>
      <w:r>
        <w:rPr>
          <w:rFonts w:ascii="Times New Roman" w:hAnsi="Times New Roman" w:cs="Times New Roman"/>
          <w:color w:val="000000" w:themeColor="text1"/>
          <w:sz w:val="24"/>
          <w:szCs w:val="32"/>
        </w:rPr>
        <w:t xml:space="preserve"> below, s</w:t>
      </w:r>
      <w:r w:rsidRPr="00C138FD">
        <w:rPr>
          <w:rFonts w:ascii="Times New Roman" w:hAnsi="Times New Roman" w:cs="Times New Roman"/>
          <w:color w:val="000000" w:themeColor="text1"/>
          <w:sz w:val="24"/>
          <w:szCs w:val="32"/>
        </w:rPr>
        <w:t xml:space="preserve">tudies on differentiated integration have failed to agree on a common definition of the notion for a long time, and scholars are still divided over its consequences. This could be explained by the fact that “EU governance research tends to follow a pattern of self-centred and self-referring national focuses” where “the national agendas with their specific preoccupations and interests still matter” (Larat and Schneider, 2009, p. 181). </w:t>
      </w:r>
      <w:r>
        <w:rPr>
          <w:rFonts w:ascii="Times New Roman" w:hAnsi="Times New Roman" w:cs="Times New Roman"/>
          <w:color w:val="000000" w:themeColor="text1"/>
          <w:sz w:val="24"/>
          <w:szCs w:val="32"/>
        </w:rPr>
        <w:t>Yet, d</w:t>
      </w:r>
      <w:r w:rsidRPr="00C138FD">
        <w:rPr>
          <w:rFonts w:ascii="Times New Roman" w:hAnsi="Times New Roman" w:cs="Times New Roman"/>
          <w:color w:val="000000" w:themeColor="text1"/>
          <w:sz w:val="24"/>
          <w:szCs w:val="32"/>
        </w:rPr>
        <w:t xml:space="preserve">ifferentiation </w:t>
      </w:r>
      <w:r>
        <w:rPr>
          <w:rFonts w:ascii="Times New Roman" w:hAnsi="Times New Roman" w:cs="Times New Roman"/>
          <w:color w:val="000000" w:themeColor="text1"/>
          <w:sz w:val="24"/>
          <w:szCs w:val="32"/>
        </w:rPr>
        <w:t>is now considered as a persistent feature</w:t>
      </w:r>
      <w:r w:rsidRPr="00C138FD">
        <w:rPr>
          <w:rFonts w:ascii="Times New Roman" w:hAnsi="Times New Roman" w:cs="Times New Roman"/>
          <w:color w:val="000000" w:themeColor="text1"/>
          <w:sz w:val="24"/>
          <w:szCs w:val="32"/>
        </w:rPr>
        <w:t xml:space="preserve"> </w:t>
      </w:r>
      <w:r>
        <w:rPr>
          <w:rFonts w:ascii="Times New Roman" w:hAnsi="Times New Roman" w:cs="Times New Roman"/>
          <w:color w:val="000000" w:themeColor="text1"/>
          <w:sz w:val="24"/>
          <w:szCs w:val="32"/>
        </w:rPr>
        <w:t>of the EU</w:t>
      </w:r>
      <w:r w:rsidRPr="00C138FD">
        <w:rPr>
          <w:rFonts w:ascii="Times New Roman" w:hAnsi="Times New Roman" w:cs="Times New Roman"/>
          <w:color w:val="000000" w:themeColor="text1"/>
          <w:sz w:val="24"/>
          <w:szCs w:val="32"/>
        </w:rPr>
        <w:t>.</w:t>
      </w:r>
    </w:p>
    <w:p w14:paraId="24A7AF45" w14:textId="77777777" w:rsidR="007B4D21" w:rsidRDefault="007B4D21" w:rsidP="00C1009A">
      <w:pPr>
        <w:spacing w:after="120" w:line="360" w:lineRule="auto"/>
        <w:jc w:val="both"/>
        <w:rPr>
          <w:rFonts w:ascii="Times New Roman" w:hAnsi="Times New Roman" w:cs="Times New Roman"/>
          <w:color w:val="000000" w:themeColor="text1"/>
          <w:sz w:val="24"/>
          <w:szCs w:val="24"/>
        </w:rPr>
      </w:pPr>
    </w:p>
    <w:p w14:paraId="0D78D583" w14:textId="3B489499" w:rsidR="00C1009A" w:rsidRPr="00C138FD" w:rsidRDefault="00C1009A" w:rsidP="00C1009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While certain limited elements of (legal) differentiation </w:t>
      </w:r>
      <w:r w:rsidR="008D177F" w:rsidRPr="00C138FD">
        <w:rPr>
          <w:rFonts w:ascii="Times New Roman" w:hAnsi="Times New Roman" w:cs="Times New Roman"/>
          <w:color w:val="000000" w:themeColor="text1"/>
          <w:sz w:val="24"/>
          <w:szCs w:val="24"/>
        </w:rPr>
        <w:t xml:space="preserve">have been </w:t>
      </w:r>
      <w:r w:rsidRPr="00C138FD">
        <w:rPr>
          <w:rFonts w:ascii="Times New Roman" w:hAnsi="Times New Roman" w:cs="Times New Roman"/>
          <w:color w:val="000000" w:themeColor="text1"/>
          <w:sz w:val="24"/>
          <w:szCs w:val="24"/>
        </w:rPr>
        <w:t xml:space="preserve">present </w:t>
      </w:r>
      <w:r w:rsidR="008D177F" w:rsidRPr="00C138FD">
        <w:rPr>
          <w:rFonts w:ascii="Times New Roman" w:hAnsi="Times New Roman" w:cs="Times New Roman"/>
          <w:color w:val="000000" w:themeColor="text1"/>
          <w:sz w:val="24"/>
          <w:szCs w:val="24"/>
        </w:rPr>
        <w:t xml:space="preserve">since the endorsement of </w:t>
      </w:r>
      <w:r w:rsidRPr="00C138FD">
        <w:rPr>
          <w:rFonts w:ascii="Times New Roman" w:hAnsi="Times New Roman" w:cs="Times New Roman"/>
          <w:color w:val="000000" w:themeColor="text1"/>
          <w:sz w:val="24"/>
          <w:szCs w:val="24"/>
        </w:rPr>
        <w:t>the Treaty of Rome (Hanf, 2001), one of the first formulation of differentiated integration as an idea finds its roots in a report on the future of European integration written by Tindemans (1975), in which he laid the foundations of a ‘multi-speed Europe’</w:t>
      </w:r>
      <w:r w:rsidR="00D5046B" w:rsidRPr="00C138FD">
        <w:rPr>
          <w:rFonts w:ascii="Times New Roman" w:hAnsi="Times New Roman" w:cs="Times New Roman"/>
          <w:color w:val="000000" w:themeColor="text1"/>
          <w:sz w:val="24"/>
          <w:szCs w:val="24"/>
        </w:rPr>
        <w:t>, yet</w:t>
      </w:r>
      <w:r w:rsidRPr="00C138FD">
        <w:rPr>
          <w:rFonts w:ascii="Times New Roman" w:hAnsi="Times New Roman" w:cs="Times New Roman"/>
          <w:color w:val="000000" w:themeColor="text1"/>
          <w:sz w:val="24"/>
          <w:szCs w:val="24"/>
        </w:rPr>
        <w:t xml:space="preserve"> without explicitly mentioning this notion. The general concept of differentiation appeared for the first </w:t>
      </w:r>
      <w:r w:rsidRPr="00C138FD">
        <w:rPr>
          <w:rFonts w:ascii="Times New Roman" w:hAnsi="Times New Roman" w:cs="Times New Roman"/>
          <w:color w:val="000000" w:themeColor="text1"/>
          <w:sz w:val="24"/>
          <w:szCs w:val="24"/>
        </w:rPr>
        <w:lastRenderedPageBreak/>
        <w:t>time in the primary Community law in 1986, as stated in Article 8c of the Single European Act (now Article 27 of the Treaty on the Functioning of the European Union [TFEU]):</w:t>
      </w:r>
    </w:p>
    <w:p w14:paraId="65841891" w14:textId="77777777" w:rsidR="0070399E" w:rsidRPr="00C138FD" w:rsidRDefault="0070399E" w:rsidP="00C1009A">
      <w:pPr>
        <w:spacing w:after="120" w:line="360" w:lineRule="auto"/>
        <w:jc w:val="both"/>
        <w:rPr>
          <w:rFonts w:ascii="Times New Roman" w:hAnsi="Times New Roman" w:cs="Times New Roman"/>
          <w:color w:val="000000" w:themeColor="text1"/>
          <w:sz w:val="24"/>
          <w:szCs w:val="32"/>
        </w:rPr>
      </w:pPr>
    </w:p>
    <w:p w14:paraId="6FA3CA85" w14:textId="2DD42FFE" w:rsidR="00C1009A" w:rsidRPr="00C138FD" w:rsidRDefault="00C1009A" w:rsidP="00C1009A">
      <w:pPr>
        <w:spacing w:after="120" w:line="240" w:lineRule="auto"/>
        <w:ind w:left="567" w:right="567"/>
        <w:jc w:val="both"/>
        <w:rPr>
          <w:rFonts w:ascii="Times New Roman" w:hAnsi="Times New Roman" w:cs="Times New Roman"/>
          <w:color w:val="000000" w:themeColor="text1"/>
          <w:sz w:val="24"/>
          <w:szCs w:val="24"/>
        </w:rPr>
      </w:pPr>
      <w:r w:rsidRPr="00C138FD">
        <w:rPr>
          <w:rFonts w:ascii="Times New Roman" w:hAnsi="Times New Roman" w:cs="Times New Roman"/>
          <w:iCs/>
          <w:color w:val="000000" w:themeColor="text1"/>
          <w:sz w:val="24"/>
          <w:szCs w:val="24"/>
        </w:rPr>
        <w:t xml:space="preserve">When drawing up its proposals with a view to achieving the objectives set out in Article 7a </w:t>
      </w:r>
      <w:r w:rsidRPr="00C138FD">
        <w:rPr>
          <w:rFonts w:ascii="Times New Roman" w:hAnsi="Times New Roman" w:cs="Times New Roman"/>
          <w:color w:val="000000" w:themeColor="text1"/>
          <w:sz w:val="24"/>
          <w:szCs w:val="24"/>
        </w:rPr>
        <w:t>[now Article 26 TFEU, authors’ note]</w:t>
      </w:r>
      <w:r w:rsidRPr="00C138FD">
        <w:rPr>
          <w:rFonts w:ascii="Times New Roman" w:hAnsi="Times New Roman" w:cs="Times New Roman"/>
          <w:iCs/>
          <w:color w:val="000000" w:themeColor="text1"/>
          <w:sz w:val="24"/>
          <w:szCs w:val="24"/>
        </w:rPr>
        <w:t>, the Commission shall take into account the extent of the effort that certain economies showing differences in development will have to sustain for the establishment of the internal market and it may propose appropriate provisions. If these provisions take the form of derogations, they must be of a temporary nature and must cause the least possible disturbance to the functioning of the internal market.</w:t>
      </w:r>
    </w:p>
    <w:p w14:paraId="799D388A" w14:textId="77777777" w:rsidR="00C1009A" w:rsidRPr="00C138FD" w:rsidRDefault="00C1009A" w:rsidP="00C1009A">
      <w:pPr>
        <w:spacing w:after="120" w:line="360" w:lineRule="auto"/>
        <w:jc w:val="both"/>
        <w:rPr>
          <w:rFonts w:ascii="Times New Roman" w:hAnsi="Times New Roman" w:cs="Times New Roman"/>
          <w:color w:val="000000" w:themeColor="text1"/>
          <w:sz w:val="24"/>
          <w:szCs w:val="24"/>
        </w:rPr>
      </w:pPr>
    </w:p>
    <w:p w14:paraId="1FF4520F" w14:textId="2E9DAA2A" w:rsidR="0029114C" w:rsidRPr="00C138FD" w:rsidRDefault="0029114C" w:rsidP="0029114C">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In the mid-1980s</w:t>
      </w:r>
      <w:r w:rsidR="00C1009A" w:rsidRPr="00C138FD">
        <w:rPr>
          <w:rFonts w:ascii="Times New Roman" w:hAnsi="Times New Roman" w:cs="Times New Roman"/>
          <w:color w:val="000000" w:themeColor="text1"/>
          <w:sz w:val="24"/>
          <w:szCs w:val="24"/>
        </w:rPr>
        <w:t xml:space="preserve">, </w:t>
      </w:r>
      <w:r w:rsidR="00DC5C4D" w:rsidRPr="00C138FD">
        <w:rPr>
          <w:rFonts w:ascii="Times New Roman" w:hAnsi="Times New Roman" w:cs="Times New Roman"/>
          <w:color w:val="000000" w:themeColor="text1"/>
          <w:sz w:val="24"/>
          <w:szCs w:val="24"/>
        </w:rPr>
        <w:t>numerous studies over the notion of differentiated (or flexible) integration started to emerge</w:t>
      </w:r>
      <w:r w:rsidR="00C1009A" w:rsidRPr="00C138FD">
        <w:rPr>
          <w:rFonts w:ascii="Times New Roman" w:hAnsi="Times New Roman" w:cs="Times New Roman"/>
          <w:color w:val="000000" w:themeColor="text1"/>
          <w:sz w:val="24"/>
          <w:szCs w:val="24"/>
        </w:rPr>
        <w:t xml:space="preserve"> (Wallace </w:t>
      </w:r>
      <w:r w:rsidR="00C1009A" w:rsidRPr="00C138FD">
        <w:rPr>
          <w:rFonts w:ascii="Times New Roman" w:hAnsi="Times New Roman" w:cs="Times New Roman"/>
          <w:i/>
          <w:color w:val="000000" w:themeColor="text1"/>
          <w:sz w:val="24"/>
          <w:szCs w:val="24"/>
        </w:rPr>
        <w:t>et al</w:t>
      </w:r>
      <w:r w:rsidR="00C1009A" w:rsidRPr="00C138FD">
        <w:rPr>
          <w:rFonts w:ascii="Times New Roman" w:hAnsi="Times New Roman" w:cs="Times New Roman"/>
          <w:color w:val="000000" w:themeColor="text1"/>
          <w:sz w:val="24"/>
          <w:szCs w:val="24"/>
        </w:rPr>
        <w:t>., 1983; Ehlermann, 1984; Grabitz, 1984; Wallace and Ridley, 1985</w:t>
      </w:r>
      <w:r w:rsidR="00DC5C4D" w:rsidRPr="00C138FD">
        <w:rPr>
          <w:rFonts w:ascii="Times New Roman" w:hAnsi="Times New Roman" w:cs="Times New Roman"/>
          <w:color w:val="000000" w:themeColor="text1"/>
          <w:sz w:val="24"/>
          <w:szCs w:val="24"/>
        </w:rPr>
        <w:t xml:space="preserve">). </w:t>
      </w:r>
      <w:r w:rsidR="0090658A">
        <w:rPr>
          <w:rFonts w:ascii="Times New Roman" w:hAnsi="Times New Roman" w:cs="Times New Roman"/>
          <w:color w:val="000000" w:themeColor="text1"/>
          <w:sz w:val="24"/>
          <w:szCs w:val="24"/>
        </w:rPr>
        <w:t>A</w:t>
      </w:r>
      <w:r w:rsidRPr="00C138FD">
        <w:rPr>
          <w:rFonts w:ascii="Times New Roman" w:hAnsi="Times New Roman" w:cs="Times New Roman"/>
          <w:color w:val="000000" w:themeColor="text1"/>
          <w:sz w:val="24"/>
          <w:szCs w:val="24"/>
        </w:rPr>
        <w:t xml:space="preserve">cademic debates over differentiated integration eventually gained momentum in the early 1990s for three reasons. First, several </w:t>
      </w:r>
      <w:r w:rsidR="008D177F" w:rsidRPr="00C138FD">
        <w:rPr>
          <w:rFonts w:ascii="Times New Roman" w:hAnsi="Times New Roman" w:cs="Times New Roman"/>
          <w:color w:val="000000" w:themeColor="text1"/>
          <w:sz w:val="24"/>
          <w:szCs w:val="24"/>
        </w:rPr>
        <w:t xml:space="preserve">– originally temporarily constrained – </w:t>
      </w:r>
      <w:r w:rsidRPr="00C138FD">
        <w:rPr>
          <w:rFonts w:ascii="Times New Roman" w:hAnsi="Times New Roman" w:cs="Times New Roman"/>
          <w:color w:val="000000" w:themeColor="text1"/>
          <w:sz w:val="24"/>
          <w:szCs w:val="24"/>
        </w:rPr>
        <w:t xml:space="preserve">opt-outs from the Maastricht Treaty were granted to the </w:t>
      </w:r>
      <w:r w:rsidR="0090658A">
        <w:rPr>
          <w:rFonts w:ascii="Times New Roman" w:hAnsi="Times New Roman" w:cs="Times New Roman"/>
          <w:color w:val="000000" w:themeColor="text1"/>
          <w:sz w:val="24"/>
          <w:szCs w:val="24"/>
        </w:rPr>
        <w:t>UK</w:t>
      </w:r>
      <w:r w:rsidRPr="00C138FD">
        <w:rPr>
          <w:rFonts w:ascii="Times New Roman" w:hAnsi="Times New Roman" w:cs="Times New Roman"/>
          <w:color w:val="000000" w:themeColor="text1"/>
          <w:sz w:val="24"/>
          <w:szCs w:val="24"/>
        </w:rPr>
        <w:t xml:space="preserve"> and Denmark in 1993, leading</w:t>
      </w:r>
      <w:r w:rsidR="008D177F"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towards more institutionalised </w:t>
      </w:r>
      <w:r w:rsidR="0090658A">
        <w:rPr>
          <w:rFonts w:ascii="Times New Roman" w:hAnsi="Times New Roman" w:cs="Times New Roman"/>
          <w:color w:val="000000" w:themeColor="text1"/>
          <w:sz w:val="24"/>
          <w:szCs w:val="24"/>
        </w:rPr>
        <w:t xml:space="preserve">forms of </w:t>
      </w:r>
      <w:r w:rsidRPr="00C138FD">
        <w:rPr>
          <w:rFonts w:ascii="Times New Roman" w:hAnsi="Times New Roman" w:cs="Times New Roman"/>
          <w:color w:val="000000" w:themeColor="text1"/>
          <w:sz w:val="24"/>
          <w:szCs w:val="24"/>
        </w:rPr>
        <w:t xml:space="preserve">differentiation and raising questions on the future of European integration. Second, the end of the Cold War </w:t>
      </w:r>
      <w:r w:rsidR="00D5046B" w:rsidRPr="00C138FD">
        <w:rPr>
          <w:rFonts w:ascii="Times New Roman" w:hAnsi="Times New Roman" w:cs="Times New Roman"/>
          <w:color w:val="000000" w:themeColor="text1"/>
          <w:sz w:val="24"/>
          <w:szCs w:val="24"/>
        </w:rPr>
        <w:t xml:space="preserve">paved the way for the </w:t>
      </w:r>
      <w:r w:rsidRPr="00C138FD">
        <w:rPr>
          <w:rFonts w:ascii="Times New Roman" w:hAnsi="Times New Roman" w:cs="Times New Roman"/>
          <w:color w:val="000000" w:themeColor="text1"/>
          <w:sz w:val="24"/>
          <w:szCs w:val="24"/>
        </w:rPr>
        <w:t>‘big bang enlargement’, creating new challenges with the potential diversification of national interests (Centre for Economic Policy Research</w:t>
      </w:r>
      <w:r w:rsidR="00761BAE">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1995). Finally, </w:t>
      </w:r>
      <w:r w:rsidR="0090658A">
        <w:rPr>
          <w:rFonts w:ascii="Times New Roman" w:hAnsi="Times New Roman" w:cs="Times New Roman"/>
          <w:color w:val="000000" w:themeColor="text1"/>
          <w:sz w:val="24"/>
          <w:szCs w:val="24"/>
        </w:rPr>
        <w:t xml:space="preserve">the Treaty of Amsterdam constitutionalized mechanisms of differentiation </w:t>
      </w:r>
      <w:r w:rsidRPr="00C138FD">
        <w:rPr>
          <w:rFonts w:ascii="Times New Roman" w:hAnsi="Times New Roman" w:cs="Times New Roman"/>
          <w:color w:val="000000" w:themeColor="text1"/>
          <w:sz w:val="24"/>
          <w:szCs w:val="24"/>
        </w:rPr>
        <w:t xml:space="preserve"> </w:t>
      </w:r>
      <w:r w:rsidR="0090658A">
        <w:rPr>
          <w:rFonts w:ascii="Times New Roman" w:hAnsi="Times New Roman" w:cs="Times New Roman"/>
          <w:color w:val="000000" w:themeColor="text1"/>
          <w:sz w:val="24"/>
          <w:szCs w:val="24"/>
        </w:rPr>
        <w:t>through the introduction of</w:t>
      </w:r>
      <w:r w:rsidRPr="00C138FD">
        <w:rPr>
          <w:rFonts w:ascii="Times New Roman" w:hAnsi="Times New Roman" w:cs="Times New Roman"/>
          <w:color w:val="000000" w:themeColor="text1"/>
          <w:sz w:val="24"/>
          <w:szCs w:val="24"/>
        </w:rPr>
        <w:t xml:space="preserve"> enhanced co-operation which, to date, has only been used in three cases (divorce law in 2010; unitary patent in 2013; and property regimes of international couples in 2016; see Philippart and Edwards, 1999;</w:t>
      </w:r>
      <w:r w:rsidR="00B2363E">
        <w:rPr>
          <w:rFonts w:ascii="Times New Roman" w:hAnsi="Times New Roman" w:cs="Times New Roman"/>
          <w:color w:val="000000" w:themeColor="text1"/>
          <w:sz w:val="24"/>
          <w:szCs w:val="24"/>
        </w:rPr>
        <w:t xml:space="preserve"> Thym, 2005;</w:t>
      </w:r>
      <w:r w:rsidRPr="00C138FD">
        <w:rPr>
          <w:rFonts w:ascii="Times New Roman" w:hAnsi="Times New Roman" w:cs="Times New Roman"/>
          <w:color w:val="000000" w:themeColor="text1"/>
          <w:sz w:val="24"/>
          <w:szCs w:val="24"/>
        </w:rPr>
        <w:t xml:space="preserve"> Fabbrini, 2012).</w:t>
      </w:r>
    </w:p>
    <w:p w14:paraId="7DC58A8F" w14:textId="5CA66143" w:rsidR="00DC5C4D" w:rsidRPr="00C138FD" w:rsidRDefault="008F0AD8" w:rsidP="008D177F">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One of the first and most influential </w:t>
      </w:r>
      <w:r w:rsidR="001D3B07" w:rsidRPr="00C138FD">
        <w:rPr>
          <w:rFonts w:ascii="Times New Roman" w:hAnsi="Times New Roman" w:cs="Times New Roman"/>
          <w:color w:val="000000" w:themeColor="text1"/>
          <w:sz w:val="24"/>
          <w:szCs w:val="24"/>
        </w:rPr>
        <w:t>attempts to define and conceptualise differentiation</w:t>
      </w:r>
      <w:r w:rsidRPr="00C138FD">
        <w:rPr>
          <w:rFonts w:ascii="Times New Roman" w:hAnsi="Times New Roman" w:cs="Times New Roman"/>
          <w:color w:val="000000" w:themeColor="text1"/>
          <w:sz w:val="24"/>
          <w:szCs w:val="24"/>
        </w:rPr>
        <w:t xml:space="preserve"> was </w:t>
      </w:r>
      <w:r w:rsidR="001D3B07" w:rsidRPr="00C138FD">
        <w:rPr>
          <w:rFonts w:ascii="Times New Roman" w:hAnsi="Times New Roman" w:cs="Times New Roman"/>
          <w:color w:val="000000" w:themeColor="text1"/>
          <w:sz w:val="24"/>
          <w:szCs w:val="24"/>
        </w:rPr>
        <w:t>offered by Stubb who define</w:t>
      </w:r>
      <w:r w:rsidR="00D5046B" w:rsidRPr="00C138FD">
        <w:rPr>
          <w:rFonts w:ascii="Times New Roman" w:hAnsi="Times New Roman" w:cs="Times New Roman"/>
          <w:color w:val="000000" w:themeColor="text1"/>
          <w:sz w:val="24"/>
          <w:szCs w:val="24"/>
        </w:rPr>
        <w:t>d</w:t>
      </w:r>
      <w:r w:rsidR="001D3B07" w:rsidRPr="00C138FD">
        <w:rPr>
          <w:rFonts w:ascii="Times New Roman" w:hAnsi="Times New Roman" w:cs="Times New Roman"/>
          <w:color w:val="000000" w:themeColor="text1"/>
          <w:sz w:val="24"/>
          <w:szCs w:val="24"/>
        </w:rPr>
        <w:t xml:space="preserve"> </w:t>
      </w:r>
      <w:r w:rsidR="00522EC5">
        <w:rPr>
          <w:rFonts w:ascii="Times New Roman" w:hAnsi="Times New Roman" w:cs="Times New Roman"/>
          <w:color w:val="000000" w:themeColor="text1"/>
          <w:sz w:val="24"/>
          <w:szCs w:val="24"/>
        </w:rPr>
        <w:t>it</w:t>
      </w:r>
      <w:r w:rsidR="001D3B07" w:rsidRPr="00C138FD">
        <w:rPr>
          <w:rFonts w:ascii="Times New Roman" w:hAnsi="Times New Roman" w:cs="Times New Roman"/>
          <w:color w:val="000000" w:themeColor="text1"/>
          <w:sz w:val="24"/>
          <w:szCs w:val="24"/>
        </w:rPr>
        <w:t xml:space="preserve"> </w:t>
      </w:r>
      <w:r w:rsidR="00162C46">
        <w:rPr>
          <w:rFonts w:ascii="Times New Roman" w:hAnsi="Times New Roman" w:cs="Times New Roman"/>
          <w:color w:val="000000" w:themeColor="text1"/>
          <w:sz w:val="24"/>
          <w:szCs w:val="24"/>
        </w:rPr>
        <w:t xml:space="preserve">it </w:t>
      </w:r>
      <w:r w:rsidR="001D3B07" w:rsidRPr="00C138FD">
        <w:rPr>
          <w:rFonts w:ascii="Times New Roman" w:hAnsi="Times New Roman" w:cs="Times New Roman"/>
          <w:color w:val="000000" w:themeColor="text1"/>
          <w:sz w:val="24"/>
          <w:szCs w:val="24"/>
        </w:rPr>
        <w:t>as “the general mode of integration strategies which try to reconcile heterogeneity within the European Union”</w:t>
      </w:r>
      <w:r w:rsidR="008D177F" w:rsidRPr="00C138FD">
        <w:rPr>
          <w:rFonts w:ascii="Times New Roman" w:hAnsi="Times New Roman" w:cs="Times New Roman"/>
          <w:color w:val="000000" w:themeColor="text1"/>
          <w:sz w:val="24"/>
          <w:szCs w:val="24"/>
        </w:rPr>
        <w:t xml:space="preserve"> (1996, p. 283)</w:t>
      </w:r>
      <w:r w:rsidR="001D3B07" w:rsidRPr="00C138FD">
        <w:rPr>
          <w:rFonts w:ascii="Times New Roman" w:hAnsi="Times New Roman" w:cs="Times New Roman"/>
          <w:color w:val="000000" w:themeColor="text1"/>
          <w:sz w:val="24"/>
          <w:szCs w:val="24"/>
        </w:rPr>
        <w:t xml:space="preserve">. </w:t>
      </w:r>
      <w:r w:rsidR="00703814" w:rsidRPr="00C138FD">
        <w:rPr>
          <w:rFonts w:ascii="Times New Roman" w:hAnsi="Times New Roman" w:cs="Times New Roman"/>
          <w:color w:val="000000" w:themeColor="text1"/>
          <w:sz w:val="24"/>
          <w:szCs w:val="24"/>
        </w:rPr>
        <w:t>Stubb</w:t>
      </w:r>
      <w:r w:rsidR="008D177F" w:rsidRPr="00C138FD">
        <w:rPr>
          <w:rFonts w:ascii="Times New Roman" w:hAnsi="Times New Roman" w:cs="Times New Roman"/>
          <w:color w:val="000000" w:themeColor="text1"/>
          <w:sz w:val="24"/>
          <w:szCs w:val="24"/>
        </w:rPr>
        <w:t xml:space="preserve"> </w:t>
      </w:r>
      <w:r w:rsidR="000F4733">
        <w:rPr>
          <w:rFonts w:ascii="Times New Roman" w:hAnsi="Times New Roman" w:cs="Times New Roman"/>
          <w:color w:val="000000" w:themeColor="text1"/>
          <w:sz w:val="24"/>
          <w:szCs w:val="24"/>
        </w:rPr>
        <w:t xml:space="preserve">(1997 ) further </w:t>
      </w:r>
      <w:r w:rsidR="00703814" w:rsidRPr="00C138FD">
        <w:rPr>
          <w:rFonts w:ascii="Times New Roman" w:hAnsi="Times New Roman" w:cs="Times New Roman"/>
          <w:color w:val="000000" w:themeColor="text1"/>
          <w:sz w:val="24"/>
          <w:szCs w:val="24"/>
        </w:rPr>
        <w:t>categorised differentiation</w:t>
      </w:r>
      <w:r w:rsidR="001D3B07" w:rsidRPr="00C138FD">
        <w:rPr>
          <w:rFonts w:ascii="Times New Roman" w:hAnsi="Times New Roman" w:cs="Times New Roman"/>
          <w:color w:val="000000" w:themeColor="text1"/>
          <w:sz w:val="24"/>
          <w:szCs w:val="24"/>
        </w:rPr>
        <w:t xml:space="preserve"> </w:t>
      </w:r>
      <w:r w:rsidR="00703814" w:rsidRPr="00C138FD">
        <w:rPr>
          <w:rFonts w:ascii="Times New Roman" w:hAnsi="Times New Roman" w:cs="Times New Roman"/>
          <w:color w:val="000000" w:themeColor="text1"/>
          <w:sz w:val="24"/>
          <w:szCs w:val="24"/>
        </w:rPr>
        <w:t xml:space="preserve">under three dimensions based on the existing literature and debates, which </w:t>
      </w:r>
      <w:r w:rsidR="001D3B07" w:rsidRPr="00C138FD">
        <w:rPr>
          <w:rFonts w:ascii="Times New Roman" w:hAnsi="Times New Roman" w:cs="Times New Roman"/>
          <w:color w:val="000000" w:themeColor="text1"/>
          <w:sz w:val="24"/>
          <w:szCs w:val="24"/>
        </w:rPr>
        <w:t>are</w:t>
      </w:r>
      <w:r w:rsidR="008B26B0" w:rsidRPr="00C138FD">
        <w:rPr>
          <w:rFonts w:ascii="Times New Roman" w:hAnsi="Times New Roman" w:cs="Times New Roman"/>
          <w:color w:val="000000" w:themeColor="text1"/>
          <w:sz w:val="24"/>
          <w:szCs w:val="24"/>
        </w:rPr>
        <w:t xml:space="preserve"> summarised by Holzinger and Schimmelfennig (2012)</w:t>
      </w:r>
      <w:r w:rsidR="00A72246">
        <w:rPr>
          <w:rFonts w:ascii="Times New Roman" w:hAnsi="Times New Roman" w:cs="Times New Roman"/>
          <w:color w:val="000000" w:themeColor="text1"/>
          <w:sz w:val="24"/>
          <w:szCs w:val="24"/>
        </w:rPr>
        <w:t>.</w:t>
      </w:r>
      <w:r w:rsidR="00DC5C4D" w:rsidRPr="00C138FD">
        <w:rPr>
          <w:rFonts w:ascii="Times New Roman" w:hAnsi="Times New Roman" w:cs="Times New Roman"/>
          <w:color w:val="000000" w:themeColor="text1"/>
          <w:sz w:val="24"/>
          <w:szCs w:val="24"/>
        </w:rPr>
        <w:t xml:space="preserve"> </w:t>
      </w:r>
      <w:r w:rsidR="008D177F" w:rsidRPr="00C138FD">
        <w:rPr>
          <w:rFonts w:ascii="Times New Roman" w:hAnsi="Times New Roman" w:cs="Times New Roman"/>
          <w:color w:val="000000" w:themeColor="text1"/>
          <w:sz w:val="24"/>
          <w:szCs w:val="24"/>
        </w:rPr>
        <w:t>First, a t</w:t>
      </w:r>
      <w:r w:rsidR="001D3B07" w:rsidRPr="00C138FD">
        <w:rPr>
          <w:rFonts w:ascii="Times New Roman" w:hAnsi="Times New Roman" w:cs="Times New Roman"/>
          <w:color w:val="000000" w:themeColor="text1"/>
          <w:sz w:val="24"/>
          <w:szCs w:val="24"/>
        </w:rPr>
        <w:t>emporal dimension</w:t>
      </w:r>
      <w:r w:rsidR="00A375B4">
        <w:rPr>
          <w:rFonts w:ascii="Times New Roman" w:hAnsi="Times New Roman" w:cs="Times New Roman"/>
          <w:color w:val="000000" w:themeColor="text1"/>
          <w:sz w:val="24"/>
          <w:szCs w:val="24"/>
        </w:rPr>
        <w:t>:</w:t>
      </w:r>
      <w:r w:rsidR="001D3B07" w:rsidRPr="00C138FD">
        <w:rPr>
          <w:rFonts w:ascii="Times New Roman" w:hAnsi="Times New Roman" w:cs="Times New Roman"/>
          <w:color w:val="000000" w:themeColor="text1"/>
          <w:sz w:val="24"/>
          <w:szCs w:val="24"/>
        </w:rPr>
        <w:t xml:space="preserve"> the notion of ‘M</w:t>
      </w:r>
      <w:r w:rsidRPr="00C138FD">
        <w:rPr>
          <w:rFonts w:ascii="Times New Roman" w:hAnsi="Times New Roman" w:cs="Times New Roman"/>
          <w:color w:val="000000" w:themeColor="text1"/>
          <w:sz w:val="24"/>
          <w:szCs w:val="24"/>
        </w:rPr>
        <w:t>ulti-speed’ Europe</w:t>
      </w:r>
      <w:r w:rsidR="001D3B07" w:rsidRPr="00C138FD">
        <w:rPr>
          <w:rFonts w:ascii="Times New Roman" w:hAnsi="Times New Roman" w:cs="Times New Roman"/>
          <w:color w:val="000000" w:themeColor="text1"/>
          <w:sz w:val="24"/>
          <w:szCs w:val="24"/>
        </w:rPr>
        <w:t xml:space="preserve"> presented by Grabitz (1984)</w:t>
      </w:r>
      <w:r w:rsidRPr="00C138FD">
        <w:rPr>
          <w:rFonts w:ascii="Times New Roman" w:hAnsi="Times New Roman" w:cs="Times New Roman"/>
          <w:color w:val="000000" w:themeColor="text1"/>
          <w:sz w:val="24"/>
          <w:szCs w:val="24"/>
        </w:rPr>
        <w:t>, where differentiation is only temporal</w:t>
      </w:r>
      <w:r w:rsidR="001D3B07" w:rsidRPr="00C138FD">
        <w:rPr>
          <w:rFonts w:ascii="Times New Roman" w:hAnsi="Times New Roman" w:cs="Times New Roman"/>
          <w:color w:val="000000" w:themeColor="text1"/>
          <w:sz w:val="24"/>
          <w:szCs w:val="24"/>
        </w:rPr>
        <w:t xml:space="preserve"> and only relates to </w:t>
      </w:r>
      <w:r w:rsidR="008501B1">
        <w:rPr>
          <w:rFonts w:ascii="Times New Roman" w:hAnsi="Times New Roman" w:cs="Times New Roman"/>
          <w:color w:val="000000" w:themeColor="text1"/>
          <w:sz w:val="24"/>
          <w:szCs w:val="24"/>
        </w:rPr>
        <w:t>member-state</w:t>
      </w:r>
      <w:r w:rsidR="001D3B07" w:rsidRPr="00C138FD">
        <w:rPr>
          <w:rFonts w:ascii="Times New Roman" w:hAnsi="Times New Roman" w:cs="Times New Roman"/>
          <w:color w:val="000000" w:themeColor="text1"/>
          <w:sz w:val="24"/>
          <w:szCs w:val="24"/>
        </w:rPr>
        <w:t>s rather than sub-national entities or non-members</w:t>
      </w:r>
      <w:r w:rsidR="00A72246">
        <w:rPr>
          <w:rFonts w:ascii="Times New Roman" w:hAnsi="Times New Roman" w:cs="Times New Roman"/>
          <w:color w:val="000000" w:themeColor="text1"/>
          <w:sz w:val="24"/>
          <w:szCs w:val="24"/>
        </w:rPr>
        <w:t>.</w:t>
      </w:r>
      <w:r w:rsidR="008D177F" w:rsidRPr="00C138FD">
        <w:rPr>
          <w:rFonts w:ascii="Times New Roman" w:hAnsi="Times New Roman" w:cs="Times New Roman"/>
          <w:color w:val="000000" w:themeColor="text1"/>
          <w:sz w:val="24"/>
          <w:szCs w:val="24"/>
        </w:rPr>
        <w:t xml:space="preserve"> </w:t>
      </w:r>
      <w:r w:rsidR="00A72246">
        <w:rPr>
          <w:rFonts w:ascii="Times New Roman" w:hAnsi="Times New Roman" w:cs="Times New Roman"/>
          <w:color w:val="000000" w:themeColor="text1"/>
          <w:sz w:val="24"/>
          <w:szCs w:val="24"/>
        </w:rPr>
        <w:t>S</w:t>
      </w:r>
      <w:r w:rsidR="008D177F" w:rsidRPr="00C138FD">
        <w:rPr>
          <w:rFonts w:ascii="Times New Roman" w:hAnsi="Times New Roman" w:cs="Times New Roman"/>
          <w:color w:val="000000" w:themeColor="text1"/>
          <w:sz w:val="24"/>
          <w:szCs w:val="24"/>
        </w:rPr>
        <w:t>econd, a t</w:t>
      </w:r>
      <w:r w:rsidR="001D3B07" w:rsidRPr="00C138FD">
        <w:rPr>
          <w:rFonts w:ascii="Times New Roman" w:hAnsi="Times New Roman" w:cs="Times New Roman"/>
          <w:color w:val="000000" w:themeColor="text1"/>
          <w:sz w:val="24"/>
          <w:szCs w:val="24"/>
        </w:rPr>
        <w:t xml:space="preserve">erritorial dimension: the </w:t>
      </w:r>
      <w:r w:rsidR="00DC5C4D" w:rsidRPr="00C138FD">
        <w:rPr>
          <w:rFonts w:ascii="Times New Roman" w:hAnsi="Times New Roman" w:cs="Times New Roman"/>
          <w:color w:val="000000" w:themeColor="text1"/>
          <w:sz w:val="24"/>
          <w:szCs w:val="24"/>
        </w:rPr>
        <w:t>‘</w:t>
      </w:r>
      <w:r w:rsidR="001D3B07" w:rsidRPr="00C138FD">
        <w:rPr>
          <w:rFonts w:ascii="Times New Roman" w:hAnsi="Times New Roman" w:cs="Times New Roman"/>
          <w:color w:val="000000" w:themeColor="text1"/>
          <w:sz w:val="24"/>
          <w:szCs w:val="24"/>
        </w:rPr>
        <w:t>C</w:t>
      </w:r>
      <w:r w:rsidR="00DC5C4D" w:rsidRPr="00C138FD">
        <w:rPr>
          <w:rFonts w:ascii="Times New Roman" w:hAnsi="Times New Roman" w:cs="Times New Roman"/>
          <w:color w:val="000000" w:themeColor="text1"/>
          <w:sz w:val="24"/>
          <w:szCs w:val="24"/>
        </w:rPr>
        <w:t>oncentric circle</w:t>
      </w:r>
      <w:r w:rsidR="001D3B07" w:rsidRPr="00C138FD">
        <w:rPr>
          <w:rFonts w:ascii="Times New Roman" w:hAnsi="Times New Roman" w:cs="Times New Roman"/>
          <w:color w:val="000000" w:themeColor="text1"/>
          <w:sz w:val="24"/>
          <w:szCs w:val="24"/>
        </w:rPr>
        <w:t>s</w:t>
      </w:r>
      <w:r w:rsidR="00DC5C4D" w:rsidRPr="00C138FD">
        <w:rPr>
          <w:rFonts w:ascii="Times New Roman" w:hAnsi="Times New Roman" w:cs="Times New Roman"/>
          <w:color w:val="000000" w:themeColor="text1"/>
          <w:sz w:val="24"/>
          <w:szCs w:val="24"/>
        </w:rPr>
        <w:t>’</w:t>
      </w:r>
      <w:r w:rsidR="001D3B07" w:rsidRPr="00C138FD">
        <w:rPr>
          <w:rFonts w:ascii="Times New Roman" w:hAnsi="Times New Roman" w:cs="Times New Roman"/>
          <w:color w:val="000000" w:themeColor="text1"/>
          <w:sz w:val="24"/>
          <w:szCs w:val="24"/>
        </w:rPr>
        <w:t xml:space="preserve"> model</w:t>
      </w:r>
      <w:r w:rsidR="00DC5C4D" w:rsidRPr="00C138FD">
        <w:rPr>
          <w:rFonts w:ascii="Times New Roman" w:hAnsi="Times New Roman" w:cs="Times New Roman"/>
          <w:color w:val="000000" w:themeColor="text1"/>
          <w:sz w:val="24"/>
          <w:szCs w:val="24"/>
        </w:rPr>
        <w:t>, envisioned by Schäuble and Lamers (1994) the Club of Florence (1996)</w:t>
      </w:r>
      <w:r w:rsidR="008B26B0" w:rsidRPr="00C138FD">
        <w:rPr>
          <w:rFonts w:ascii="Times New Roman" w:hAnsi="Times New Roman" w:cs="Times New Roman"/>
          <w:color w:val="000000" w:themeColor="text1"/>
          <w:sz w:val="24"/>
          <w:szCs w:val="24"/>
        </w:rPr>
        <w:t xml:space="preserve"> or Fischer (2000), where ‘Avant-Garde’ </w:t>
      </w:r>
      <w:r w:rsidR="008501B1">
        <w:rPr>
          <w:rFonts w:ascii="Times New Roman" w:hAnsi="Times New Roman" w:cs="Times New Roman"/>
          <w:color w:val="000000" w:themeColor="text1"/>
          <w:sz w:val="24"/>
          <w:szCs w:val="24"/>
        </w:rPr>
        <w:t>member-state</w:t>
      </w:r>
      <w:r w:rsidR="008B26B0" w:rsidRPr="00C138FD">
        <w:rPr>
          <w:rFonts w:ascii="Times New Roman" w:hAnsi="Times New Roman" w:cs="Times New Roman"/>
          <w:color w:val="000000" w:themeColor="text1"/>
          <w:sz w:val="24"/>
          <w:szCs w:val="24"/>
        </w:rPr>
        <w:t>s would constitute a core group leading to a federal poli</w:t>
      </w:r>
      <w:r w:rsidR="001D3B07" w:rsidRPr="00C138FD">
        <w:rPr>
          <w:rFonts w:ascii="Times New Roman" w:hAnsi="Times New Roman" w:cs="Times New Roman"/>
          <w:color w:val="000000" w:themeColor="text1"/>
          <w:sz w:val="24"/>
          <w:szCs w:val="24"/>
        </w:rPr>
        <w:t xml:space="preserve">tical union, while other states </w:t>
      </w:r>
      <w:r w:rsidR="001D3B07" w:rsidRPr="00C138FD">
        <w:rPr>
          <w:rFonts w:ascii="Times New Roman" w:hAnsi="Times New Roman" w:cs="Times New Roman"/>
          <w:color w:val="000000" w:themeColor="text1"/>
          <w:sz w:val="24"/>
          <w:szCs w:val="24"/>
        </w:rPr>
        <w:lastRenderedPageBreak/>
        <w:t>belong to a second, less influential circle and non-members can be part of a third outer circle (see also Schimmelfennig</w:t>
      </w:r>
      <w:r w:rsidR="002A5B4E">
        <w:rPr>
          <w:rFonts w:ascii="Times New Roman" w:hAnsi="Times New Roman" w:cs="Times New Roman"/>
          <w:color w:val="000000" w:themeColor="text1"/>
          <w:sz w:val="24"/>
          <w:szCs w:val="24"/>
        </w:rPr>
        <w:t>,</w:t>
      </w:r>
      <w:r w:rsidR="001D3B07" w:rsidRPr="00C138FD">
        <w:rPr>
          <w:rFonts w:ascii="Times New Roman" w:hAnsi="Times New Roman" w:cs="Times New Roman"/>
          <w:color w:val="000000" w:themeColor="text1"/>
          <w:sz w:val="24"/>
          <w:szCs w:val="24"/>
        </w:rPr>
        <w:t xml:space="preserve"> 2013)</w:t>
      </w:r>
      <w:r w:rsidR="00A72246">
        <w:rPr>
          <w:rFonts w:ascii="Times New Roman" w:hAnsi="Times New Roman" w:cs="Times New Roman"/>
          <w:color w:val="000000" w:themeColor="text1"/>
          <w:sz w:val="24"/>
          <w:szCs w:val="24"/>
        </w:rPr>
        <w:t>.</w:t>
      </w:r>
      <w:r w:rsidR="008D177F" w:rsidRPr="00C138FD">
        <w:rPr>
          <w:rFonts w:ascii="Times New Roman" w:hAnsi="Times New Roman" w:cs="Times New Roman"/>
          <w:color w:val="000000" w:themeColor="text1"/>
          <w:sz w:val="24"/>
          <w:szCs w:val="24"/>
        </w:rPr>
        <w:t xml:space="preserve"> </w:t>
      </w:r>
      <w:r w:rsidR="00A72246">
        <w:rPr>
          <w:rFonts w:ascii="Times New Roman" w:hAnsi="Times New Roman" w:cs="Times New Roman"/>
          <w:color w:val="000000" w:themeColor="text1"/>
          <w:sz w:val="24"/>
          <w:szCs w:val="24"/>
        </w:rPr>
        <w:t>T</w:t>
      </w:r>
      <w:r w:rsidR="008D177F" w:rsidRPr="00C138FD">
        <w:rPr>
          <w:rFonts w:ascii="Times New Roman" w:hAnsi="Times New Roman" w:cs="Times New Roman"/>
          <w:color w:val="000000" w:themeColor="text1"/>
          <w:sz w:val="24"/>
          <w:szCs w:val="24"/>
        </w:rPr>
        <w:t>hird</w:t>
      </w:r>
      <w:r w:rsidR="00A72246">
        <w:rPr>
          <w:rFonts w:ascii="Times New Roman" w:hAnsi="Times New Roman" w:cs="Times New Roman"/>
          <w:color w:val="000000" w:themeColor="text1"/>
          <w:sz w:val="24"/>
          <w:szCs w:val="24"/>
        </w:rPr>
        <w:t>,</w:t>
      </w:r>
      <w:r w:rsidR="008D177F" w:rsidRPr="00C138FD">
        <w:rPr>
          <w:rFonts w:ascii="Times New Roman" w:hAnsi="Times New Roman" w:cs="Times New Roman"/>
          <w:color w:val="000000" w:themeColor="text1"/>
          <w:sz w:val="24"/>
          <w:szCs w:val="24"/>
        </w:rPr>
        <w:t xml:space="preserve"> a f</w:t>
      </w:r>
      <w:r w:rsidR="001D3B07" w:rsidRPr="00C138FD">
        <w:rPr>
          <w:rFonts w:ascii="Times New Roman" w:hAnsi="Times New Roman" w:cs="Times New Roman"/>
          <w:color w:val="000000" w:themeColor="text1"/>
          <w:sz w:val="24"/>
          <w:szCs w:val="24"/>
        </w:rPr>
        <w:t xml:space="preserve">unctional dimension: </w:t>
      </w:r>
      <w:r w:rsidR="0029114C" w:rsidRPr="00C138FD">
        <w:rPr>
          <w:rFonts w:ascii="Times New Roman" w:hAnsi="Times New Roman" w:cs="Times New Roman"/>
          <w:color w:val="000000" w:themeColor="text1"/>
          <w:sz w:val="24"/>
          <w:szCs w:val="24"/>
        </w:rPr>
        <w:t xml:space="preserve">the </w:t>
      </w:r>
      <w:r w:rsidR="00A72246">
        <w:rPr>
          <w:rFonts w:ascii="Times New Roman" w:hAnsi="Times New Roman" w:cs="Times New Roman"/>
          <w:color w:val="000000" w:themeColor="text1"/>
          <w:sz w:val="24"/>
          <w:szCs w:val="24"/>
        </w:rPr>
        <w:t>models</w:t>
      </w:r>
      <w:r w:rsidR="00A72246" w:rsidRPr="00C138FD">
        <w:rPr>
          <w:rFonts w:ascii="Times New Roman" w:hAnsi="Times New Roman" w:cs="Times New Roman"/>
          <w:color w:val="000000" w:themeColor="text1"/>
          <w:sz w:val="24"/>
          <w:szCs w:val="24"/>
        </w:rPr>
        <w:t xml:space="preserve"> </w:t>
      </w:r>
      <w:r w:rsidR="0029114C" w:rsidRPr="00C138FD">
        <w:rPr>
          <w:rFonts w:ascii="Times New Roman" w:hAnsi="Times New Roman" w:cs="Times New Roman"/>
          <w:color w:val="000000" w:themeColor="text1"/>
          <w:sz w:val="24"/>
          <w:szCs w:val="24"/>
        </w:rPr>
        <w:t xml:space="preserve">of </w:t>
      </w:r>
      <w:r w:rsidR="001D3B07" w:rsidRPr="00C138FD">
        <w:rPr>
          <w:rFonts w:ascii="Times New Roman" w:hAnsi="Times New Roman" w:cs="Times New Roman"/>
          <w:color w:val="000000" w:themeColor="text1"/>
          <w:sz w:val="24"/>
          <w:szCs w:val="24"/>
        </w:rPr>
        <w:t>‘Flexible integration’</w:t>
      </w:r>
      <w:r w:rsidR="0029114C" w:rsidRPr="00C138FD">
        <w:rPr>
          <w:rFonts w:ascii="Times New Roman" w:hAnsi="Times New Roman" w:cs="Times New Roman"/>
          <w:color w:val="000000" w:themeColor="text1"/>
          <w:sz w:val="24"/>
          <w:szCs w:val="24"/>
        </w:rPr>
        <w:t xml:space="preserve">, ‘Variable Geometry’ and ‘Europe </w:t>
      </w:r>
      <w:r w:rsidR="0029114C" w:rsidRPr="00C138FD">
        <w:rPr>
          <w:rFonts w:ascii="Times New Roman" w:hAnsi="Times New Roman" w:cs="Times New Roman"/>
          <w:i/>
          <w:color w:val="000000" w:themeColor="text1"/>
          <w:sz w:val="24"/>
          <w:szCs w:val="24"/>
        </w:rPr>
        <w:t>à la carte</w:t>
      </w:r>
      <w:r w:rsidR="0029114C" w:rsidRPr="00C138FD">
        <w:rPr>
          <w:rFonts w:ascii="Times New Roman" w:hAnsi="Times New Roman" w:cs="Times New Roman"/>
          <w:color w:val="000000" w:themeColor="text1"/>
          <w:sz w:val="24"/>
          <w:szCs w:val="24"/>
        </w:rPr>
        <w:t>’, where participation to European integration varies depending on the sector.</w:t>
      </w:r>
    </w:p>
    <w:p w14:paraId="4A964864" w14:textId="633D061B" w:rsidR="0029114C" w:rsidRPr="00C138FD" w:rsidRDefault="00BA0C51" w:rsidP="00C1009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In contrast to political scientists, lawyers and legal scholars on the whole have been quite wary of the idea of ‘differentiation’</w:t>
      </w:r>
      <w:r w:rsidR="00B05C55">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00222D87" w:rsidRPr="00C138FD">
        <w:rPr>
          <w:rFonts w:ascii="Times New Roman" w:hAnsi="Times New Roman" w:cs="Times New Roman"/>
          <w:color w:val="000000" w:themeColor="text1"/>
          <w:sz w:val="24"/>
          <w:szCs w:val="24"/>
        </w:rPr>
        <w:t xml:space="preserve">In a study of the political dynamics of differentiated integration, Walker (1998, p. 374) was particularly critical and defined it as a ‘non-project’ which could lead to irreconcilable divergences in terms of managing boundaries between legal orders, political efficacy, democratic credentials and self-legitimation: “[c]ontingency, ambiguity and disagreement, rather than design, certainty and consensus, are key motifs in the composition of the new differentiated structure”. </w:t>
      </w:r>
      <w:r w:rsidRPr="00C138FD">
        <w:rPr>
          <w:rFonts w:ascii="Times New Roman" w:hAnsi="Times New Roman" w:cs="Times New Roman"/>
          <w:color w:val="000000" w:themeColor="text1"/>
          <w:sz w:val="24"/>
          <w:szCs w:val="24"/>
        </w:rPr>
        <w:t xml:space="preserve">Subsequently, Tuytschaever (1999) presented a more succinct classification of differentiation, distinguishing between (i) actual and potential differentiation in primary and secondary law, (ii) inter-state and intra-state/temporary and non-temporary differentiation, (iii) general and specific as well as (iv) positive and negative differentiation. </w:t>
      </w:r>
      <w:r w:rsidR="00222D87" w:rsidRPr="00C138FD">
        <w:rPr>
          <w:rFonts w:ascii="Times New Roman" w:hAnsi="Times New Roman" w:cs="Times New Roman"/>
          <w:color w:val="000000" w:themeColor="text1"/>
          <w:sz w:val="24"/>
          <w:szCs w:val="24"/>
        </w:rPr>
        <w:t xml:space="preserve">In another influent discussion of the Economic and Monetary Union, Schengen and tax harmonisation, Kölliker (2001, p. 147) found that temporary differentiated mechanisms can lead to centripetal effects on ‘reluctant’ </w:t>
      </w:r>
      <w:r w:rsidR="008501B1">
        <w:rPr>
          <w:rFonts w:ascii="Times New Roman" w:hAnsi="Times New Roman" w:cs="Times New Roman"/>
          <w:color w:val="000000" w:themeColor="text1"/>
          <w:sz w:val="24"/>
          <w:szCs w:val="24"/>
        </w:rPr>
        <w:t>member-state</w:t>
      </w:r>
      <w:r w:rsidR="00222D87" w:rsidRPr="00C138FD">
        <w:rPr>
          <w:rFonts w:ascii="Times New Roman" w:hAnsi="Times New Roman" w:cs="Times New Roman"/>
          <w:color w:val="000000" w:themeColor="text1"/>
          <w:sz w:val="24"/>
          <w:szCs w:val="24"/>
        </w:rPr>
        <w:t xml:space="preserve">s, but that only applies where policy design can “change the fundamental character of a common pool resource or a public good”. </w:t>
      </w:r>
      <w:r w:rsidR="00273EA7" w:rsidRPr="00C138FD">
        <w:rPr>
          <w:rFonts w:ascii="Times New Roman" w:hAnsi="Times New Roman" w:cs="Times New Roman"/>
          <w:color w:val="000000" w:themeColor="text1"/>
          <w:sz w:val="24"/>
          <w:szCs w:val="24"/>
        </w:rPr>
        <w:t xml:space="preserve">Kölliker </w:t>
      </w:r>
      <w:r w:rsidR="00B05C55">
        <w:rPr>
          <w:rFonts w:ascii="Times New Roman" w:hAnsi="Times New Roman" w:cs="Times New Roman"/>
          <w:color w:val="000000" w:themeColor="text1"/>
          <w:sz w:val="24"/>
          <w:szCs w:val="24"/>
        </w:rPr>
        <w:t xml:space="preserve">(2006) </w:t>
      </w:r>
      <w:r w:rsidR="00273EA7">
        <w:rPr>
          <w:rFonts w:ascii="Times New Roman" w:hAnsi="Times New Roman" w:cs="Times New Roman"/>
          <w:color w:val="000000" w:themeColor="text1"/>
          <w:sz w:val="24"/>
          <w:szCs w:val="24"/>
        </w:rPr>
        <w:t xml:space="preserve">was the first to theorize differentiated integration from a rationalist perspective. </w:t>
      </w:r>
      <w:r w:rsidR="00222D87" w:rsidRPr="00C138FD">
        <w:rPr>
          <w:rFonts w:ascii="Times New Roman" w:hAnsi="Times New Roman" w:cs="Times New Roman"/>
          <w:color w:val="000000" w:themeColor="text1"/>
          <w:sz w:val="24"/>
          <w:szCs w:val="24"/>
        </w:rPr>
        <w:t xml:space="preserve">Warleigh (2002, p. 2) </w:t>
      </w:r>
      <w:r w:rsidR="00B05C55">
        <w:rPr>
          <w:rFonts w:ascii="Times New Roman" w:hAnsi="Times New Roman" w:cs="Times New Roman"/>
          <w:color w:val="000000" w:themeColor="text1"/>
          <w:sz w:val="24"/>
          <w:szCs w:val="24"/>
        </w:rPr>
        <w:t>further</w:t>
      </w:r>
      <w:r w:rsidR="00B05C55" w:rsidRPr="00C138FD">
        <w:rPr>
          <w:rFonts w:ascii="Times New Roman" w:hAnsi="Times New Roman" w:cs="Times New Roman"/>
          <w:color w:val="000000" w:themeColor="text1"/>
          <w:sz w:val="24"/>
          <w:szCs w:val="24"/>
        </w:rPr>
        <w:t xml:space="preserve"> </w:t>
      </w:r>
      <w:r w:rsidR="00222D87" w:rsidRPr="00C138FD">
        <w:rPr>
          <w:rFonts w:ascii="Times New Roman" w:hAnsi="Times New Roman" w:cs="Times New Roman"/>
          <w:color w:val="000000" w:themeColor="text1"/>
          <w:sz w:val="24"/>
          <w:szCs w:val="24"/>
        </w:rPr>
        <w:t>argued that “flexibility offers the most useful means of balancing different (national) interests and thereby allowing progress to be made for (and in) the EU as a whole</w:t>
      </w:r>
      <w:r w:rsidRPr="00C138FD">
        <w:rPr>
          <w:rFonts w:ascii="Times New Roman" w:hAnsi="Times New Roman" w:cs="Times New Roman"/>
          <w:color w:val="000000" w:themeColor="text1"/>
          <w:sz w:val="24"/>
          <w:szCs w:val="24"/>
        </w:rPr>
        <w:t>.</w:t>
      </w:r>
      <w:r w:rsidR="00222D87" w:rsidRPr="00C138FD">
        <w:rPr>
          <w:rFonts w:ascii="Times New Roman" w:hAnsi="Times New Roman" w:cs="Times New Roman"/>
          <w:color w:val="000000" w:themeColor="text1"/>
          <w:sz w:val="24"/>
          <w:szCs w:val="24"/>
        </w:rPr>
        <w:t xml:space="preserve">” </w:t>
      </w:r>
    </w:p>
    <w:p w14:paraId="7C40A950" w14:textId="220D5335" w:rsidR="00EF20D3" w:rsidRPr="00C138FD" w:rsidRDefault="009A44E3" w:rsidP="00A43CAA">
      <w:pPr>
        <w:spacing w:after="120" w:line="360" w:lineRule="auto"/>
        <w:jc w:val="both"/>
        <w:rPr>
          <w:rFonts w:ascii="Times New Roman" w:hAnsi="Times New Roman" w:cs="Times New Roman"/>
          <w:color w:val="000000" w:themeColor="text1"/>
          <w:sz w:val="24"/>
        </w:rPr>
      </w:pPr>
      <w:r w:rsidRPr="00C138FD">
        <w:rPr>
          <w:rFonts w:ascii="Times New Roman" w:hAnsi="Times New Roman" w:cs="Times New Roman"/>
          <w:color w:val="000000" w:themeColor="text1"/>
          <w:sz w:val="24"/>
        </w:rPr>
        <w:t>Until the early 2000s, studies of differentiated integration were influenced by the first generation of studies of Europeanization (M</w:t>
      </w:r>
      <w:r w:rsidR="008D177F" w:rsidRPr="00C138FD">
        <w:rPr>
          <w:rFonts w:ascii="Times New Roman" w:hAnsi="Times New Roman" w:cs="Times New Roman"/>
          <w:color w:val="000000" w:themeColor="text1"/>
          <w:sz w:val="24"/>
        </w:rPr>
        <w:t>é</w:t>
      </w:r>
      <w:r w:rsidRPr="00C138FD">
        <w:rPr>
          <w:rFonts w:ascii="Times New Roman" w:hAnsi="Times New Roman" w:cs="Times New Roman"/>
          <w:color w:val="000000" w:themeColor="text1"/>
          <w:sz w:val="24"/>
        </w:rPr>
        <w:t xml:space="preserve">ny </w:t>
      </w:r>
      <w:r w:rsidRPr="00C138FD">
        <w:rPr>
          <w:rFonts w:ascii="Times New Roman" w:hAnsi="Times New Roman" w:cs="Times New Roman"/>
          <w:i/>
          <w:color w:val="000000" w:themeColor="text1"/>
          <w:sz w:val="24"/>
        </w:rPr>
        <w:t>et al.</w:t>
      </w:r>
      <w:r w:rsidRPr="00C138FD">
        <w:rPr>
          <w:rFonts w:ascii="Times New Roman" w:hAnsi="Times New Roman" w:cs="Times New Roman"/>
          <w:color w:val="000000" w:themeColor="text1"/>
          <w:sz w:val="24"/>
        </w:rPr>
        <w:t>, 1996; Olsen, 1996; Hanf and Soetendorp, 1998; Knill, 2001; Zeff and Pirro, 2001; Featherstone and Radaelli, 2003). Early case studies of differentiation mostly focused on the relations between the Nordic countries and the EU</w:t>
      </w:r>
      <w:r w:rsidR="002C053A">
        <w:rPr>
          <w:rFonts w:ascii="Times New Roman" w:hAnsi="Times New Roman" w:cs="Times New Roman"/>
          <w:color w:val="000000" w:themeColor="text1"/>
          <w:sz w:val="24"/>
        </w:rPr>
        <w:t xml:space="preserve"> (e.g. Mouritzen, 1993; Ingebritsen, 1998; Trondal and Egeberg, 1999; </w:t>
      </w:r>
      <w:r w:rsidR="002C053A" w:rsidRPr="00C138FD">
        <w:rPr>
          <w:rFonts w:ascii="Times New Roman" w:hAnsi="Times New Roman" w:cs="Times New Roman"/>
          <w:color w:val="000000" w:themeColor="text1"/>
          <w:sz w:val="24"/>
        </w:rPr>
        <w:t>Gstöhl</w:t>
      </w:r>
      <w:r w:rsidR="002C053A">
        <w:rPr>
          <w:rFonts w:ascii="Times New Roman" w:hAnsi="Times New Roman" w:cs="Times New Roman"/>
          <w:color w:val="000000" w:themeColor="text1"/>
          <w:sz w:val="24"/>
        </w:rPr>
        <w:t xml:space="preserve">, 2000; 2002a; 2002b; </w:t>
      </w:r>
      <w:r w:rsidR="00292516">
        <w:rPr>
          <w:rFonts w:ascii="Times New Roman" w:hAnsi="Times New Roman" w:cs="Times New Roman"/>
          <w:color w:val="000000" w:themeColor="text1"/>
          <w:sz w:val="24"/>
        </w:rPr>
        <w:t xml:space="preserve">Tiilikainen, 2001; </w:t>
      </w:r>
      <w:r w:rsidR="002C053A">
        <w:rPr>
          <w:rFonts w:ascii="Times New Roman" w:hAnsi="Times New Roman" w:cs="Times New Roman"/>
          <w:color w:val="000000" w:themeColor="text1"/>
          <w:sz w:val="24"/>
        </w:rPr>
        <w:t>Trondal, 2002; Neumann, 2003)</w:t>
      </w:r>
      <w:r w:rsidRPr="00C138FD">
        <w:rPr>
          <w:rFonts w:ascii="Times New Roman" w:hAnsi="Times New Roman" w:cs="Times New Roman"/>
          <w:color w:val="000000" w:themeColor="text1"/>
          <w:sz w:val="24"/>
        </w:rPr>
        <w:t xml:space="preserve">. </w:t>
      </w:r>
      <w:r w:rsidR="002C053A">
        <w:rPr>
          <w:rFonts w:cstheme="minorHAnsi"/>
          <w:color w:val="000000" w:themeColor="text1"/>
          <w:lang w:val="en-US"/>
        </w:rPr>
        <w:t xml:space="preserve"> </w:t>
      </w:r>
      <w:r w:rsidR="00B05C55">
        <w:rPr>
          <w:rFonts w:ascii="Times New Roman" w:hAnsi="Times New Roman" w:cs="Times New Roman"/>
          <w:color w:val="000000" w:themeColor="text1"/>
          <w:sz w:val="24"/>
        </w:rPr>
        <w:t>Surprisingly</w:t>
      </w:r>
      <w:r w:rsidRPr="00C138FD">
        <w:rPr>
          <w:rFonts w:ascii="Times New Roman" w:hAnsi="Times New Roman" w:cs="Times New Roman"/>
          <w:color w:val="000000" w:themeColor="text1"/>
          <w:sz w:val="24"/>
        </w:rPr>
        <w:t>, there were</w:t>
      </w:r>
      <w:r w:rsidR="00547DF9" w:rsidRPr="00C138FD">
        <w:rPr>
          <w:rFonts w:ascii="Times New Roman" w:hAnsi="Times New Roman" w:cs="Times New Roman"/>
          <w:color w:val="000000" w:themeColor="text1"/>
          <w:sz w:val="24"/>
        </w:rPr>
        <w:t xml:space="preserve"> only</w:t>
      </w:r>
      <w:r w:rsidRPr="00C138FD">
        <w:rPr>
          <w:rFonts w:ascii="Times New Roman" w:hAnsi="Times New Roman" w:cs="Times New Roman"/>
          <w:color w:val="000000" w:themeColor="text1"/>
          <w:sz w:val="24"/>
        </w:rPr>
        <w:t xml:space="preserve"> few country-specific studies focusing on the United Kingdom</w:t>
      </w:r>
      <w:r w:rsidR="00AD09B2" w:rsidRPr="00C138FD">
        <w:rPr>
          <w:rFonts w:ascii="Times New Roman" w:hAnsi="Times New Roman" w:cs="Times New Roman"/>
          <w:color w:val="000000" w:themeColor="text1"/>
          <w:sz w:val="24"/>
        </w:rPr>
        <w:t xml:space="preserve">’s opt-outs </w:t>
      </w:r>
      <w:r w:rsidRPr="00C138FD">
        <w:rPr>
          <w:rFonts w:ascii="Times New Roman" w:hAnsi="Times New Roman" w:cs="Times New Roman"/>
          <w:color w:val="000000" w:themeColor="text1"/>
          <w:sz w:val="24"/>
        </w:rPr>
        <w:t xml:space="preserve">as </w:t>
      </w:r>
      <w:r w:rsidR="00AD09B2" w:rsidRPr="00C138FD">
        <w:rPr>
          <w:rFonts w:ascii="Times New Roman" w:hAnsi="Times New Roman" w:cs="Times New Roman"/>
          <w:color w:val="000000" w:themeColor="text1"/>
          <w:sz w:val="24"/>
        </w:rPr>
        <w:t>case studies of</w:t>
      </w:r>
      <w:r w:rsidRPr="00C138FD">
        <w:rPr>
          <w:rFonts w:ascii="Times New Roman" w:hAnsi="Times New Roman" w:cs="Times New Roman"/>
          <w:color w:val="000000" w:themeColor="text1"/>
          <w:sz w:val="24"/>
        </w:rPr>
        <w:t xml:space="preserve"> differentiated integration. </w:t>
      </w:r>
    </w:p>
    <w:p w14:paraId="3ADB1649" w14:textId="4125B92E" w:rsidR="00791D4F" w:rsidRDefault="00ED5C59" w:rsidP="00D62A49">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The introduction of the third stage of the Economic and Monetary Union and the 2004 ‘big bang enlargement’ </w:t>
      </w:r>
      <w:r w:rsidR="00547DF9" w:rsidRPr="00C138FD">
        <w:rPr>
          <w:rFonts w:ascii="Times New Roman" w:hAnsi="Times New Roman" w:cs="Times New Roman"/>
          <w:color w:val="000000" w:themeColor="text1"/>
          <w:sz w:val="24"/>
          <w:szCs w:val="24"/>
        </w:rPr>
        <w:t xml:space="preserve">eventually </w:t>
      </w:r>
      <w:r w:rsidRPr="00C138FD">
        <w:rPr>
          <w:rFonts w:ascii="Times New Roman" w:hAnsi="Times New Roman" w:cs="Times New Roman"/>
          <w:color w:val="000000" w:themeColor="text1"/>
          <w:sz w:val="24"/>
          <w:szCs w:val="24"/>
        </w:rPr>
        <w:t>led to an increase in differentiated integration, and to the emergence of what many will dub a ‘two-</w:t>
      </w:r>
      <w:r w:rsidR="00B34721" w:rsidRPr="00C138FD">
        <w:rPr>
          <w:rFonts w:ascii="Times New Roman" w:hAnsi="Times New Roman" w:cs="Times New Roman"/>
          <w:color w:val="000000" w:themeColor="text1"/>
          <w:sz w:val="24"/>
          <w:szCs w:val="24"/>
        </w:rPr>
        <w:t>speed</w:t>
      </w:r>
      <w:r w:rsidRPr="00C138FD">
        <w:rPr>
          <w:rFonts w:ascii="Times New Roman" w:hAnsi="Times New Roman" w:cs="Times New Roman"/>
          <w:color w:val="000000" w:themeColor="text1"/>
          <w:sz w:val="24"/>
          <w:szCs w:val="24"/>
        </w:rPr>
        <w:t xml:space="preserve"> Europe’</w:t>
      </w:r>
      <w:r w:rsidR="00916F7A" w:rsidRPr="00C138FD">
        <w:rPr>
          <w:rFonts w:ascii="Times New Roman" w:hAnsi="Times New Roman" w:cs="Times New Roman"/>
          <w:color w:val="000000" w:themeColor="text1"/>
          <w:sz w:val="24"/>
          <w:szCs w:val="24"/>
        </w:rPr>
        <w:t xml:space="preserve"> (see e.g. Piris</w:t>
      </w:r>
      <w:r w:rsidR="00210DCE" w:rsidRPr="00C138FD">
        <w:rPr>
          <w:rFonts w:ascii="Times New Roman" w:hAnsi="Times New Roman" w:cs="Times New Roman"/>
          <w:color w:val="000000" w:themeColor="text1"/>
          <w:sz w:val="24"/>
          <w:szCs w:val="24"/>
        </w:rPr>
        <w:t>,</w:t>
      </w:r>
      <w:r w:rsidR="00916F7A" w:rsidRPr="00C138FD">
        <w:rPr>
          <w:rFonts w:ascii="Times New Roman" w:hAnsi="Times New Roman" w:cs="Times New Roman"/>
          <w:color w:val="000000" w:themeColor="text1"/>
          <w:sz w:val="24"/>
          <w:szCs w:val="24"/>
        </w:rPr>
        <w:t xml:space="preserve"> 2012</w:t>
      </w:r>
      <w:r w:rsidR="00FE34A9" w:rsidRPr="00C138FD">
        <w:rPr>
          <w:rFonts w:ascii="Times New Roman" w:hAnsi="Times New Roman" w:cs="Times New Roman"/>
          <w:color w:val="000000" w:themeColor="text1"/>
          <w:sz w:val="24"/>
          <w:szCs w:val="24"/>
        </w:rPr>
        <w:t xml:space="preserve">). By 2010, more </w:t>
      </w:r>
      <w:r w:rsidR="00FE34A9" w:rsidRPr="00C138FD">
        <w:rPr>
          <w:rFonts w:ascii="Times New Roman" w:hAnsi="Times New Roman" w:cs="Times New Roman"/>
          <w:color w:val="000000" w:themeColor="text1"/>
          <w:sz w:val="24"/>
          <w:szCs w:val="24"/>
        </w:rPr>
        <w:lastRenderedPageBreak/>
        <w:t>than half of EU policies were implemented in different ways (</w:t>
      </w:r>
      <w:r w:rsidR="00D62A49" w:rsidRPr="00C138FD">
        <w:rPr>
          <w:rFonts w:ascii="Times New Roman" w:hAnsi="Times New Roman" w:cs="Times New Roman"/>
          <w:color w:val="000000" w:themeColor="text1"/>
          <w:sz w:val="24"/>
          <w:szCs w:val="24"/>
        </w:rPr>
        <w:t xml:space="preserve">Leuffen </w:t>
      </w:r>
      <w:r w:rsidR="00D62A49" w:rsidRPr="00C138FD">
        <w:rPr>
          <w:rFonts w:ascii="Times New Roman" w:hAnsi="Times New Roman" w:cs="Times New Roman"/>
          <w:i/>
          <w:color w:val="000000" w:themeColor="text1"/>
          <w:sz w:val="24"/>
          <w:szCs w:val="24"/>
        </w:rPr>
        <w:t>et al.</w:t>
      </w:r>
      <w:r w:rsidR="00D62A49" w:rsidRPr="00C138FD">
        <w:rPr>
          <w:rFonts w:ascii="Times New Roman" w:hAnsi="Times New Roman" w:cs="Times New Roman"/>
          <w:color w:val="000000" w:themeColor="text1"/>
          <w:sz w:val="24"/>
          <w:szCs w:val="24"/>
        </w:rPr>
        <w:t>, 2013</w:t>
      </w:r>
      <w:r w:rsidR="00FE34A9" w:rsidRPr="00C138FD">
        <w:rPr>
          <w:rFonts w:ascii="Times New Roman" w:hAnsi="Times New Roman" w:cs="Times New Roman"/>
          <w:color w:val="000000" w:themeColor="text1"/>
          <w:sz w:val="24"/>
          <w:szCs w:val="24"/>
        </w:rPr>
        <w:t xml:space="preserve">). </w:t>
      </w:r>
      <w:r w:rsidR="00210DCE" w:rsidRPr="00C138FD">
        <w:rPr>
          <w:rFonts w:ascii="Times New Roman" w:hAnsi="Times New Roman" w:cs="Times New Roman"/>
          <w:color w:val="000000" w:themeColor="text1"/>
          <w:sz w:val="24"/>
          <w:szCs w:val="24"/>
        </w:rPr>
        <w:t>Majone (2009, p.</w:t>
      </w:r>
      <w:r w:rsidR="00FD2F4E" w:rsidRPr="00C138FD">
        <w:rPr>
          <w:rFonts w:ascii="Times New Roman" w:hAnsi="Times New Roman" w:cs="Times New Roman"/>
          <w:color w:val="000000" w:themeColor="text1"/>
          <w:sz w:val="24"/>
          <w:szCs w:val="24"/>
        </w:rPr>
        <w:t xml:space="preserve"> 205) acknowledged that the </w:t>
      </w:r>
      <w:r w:rsidR="00A70EFB" w:rsidRPr="00C138FD">
        <w:rPr>
          <w:rFonts w:ascii="Times New Roman" w:hAnsi="Times New Roman" w:cs="Times New Roman"/>
          <w:color w:val="000000" w:themeColor="text1"/>
          <w:sz w:val="24"/>
          <w:szCs w:val="24"/>
        </w:rPr>
        <w:t>EU</w:t>
      </w:r>
      <w:r w:rsidR="00FD2F4E" w:rsidRPr="00C138FD">
        <w:rPr>
          <w:rFonts w:ascii="Times New Roman" w:hAnsi="Times New Roman" w:cs="Times New Roman"/>
          <w:color w:val="000000" w:themeColor="text1"/>
          <w:sz w:val="24"/>
          <w:szCs w:val="24"/>
        </w:rPr>
        <w:t xml:space="preserve"> is evolving into a </w:t>
      </w:r>
      <w:r w:rsidR="00AF3809">
        <w:rPr>
          <w:rFonts w:ascii="Times New Roman" w:hAnsi="Times New Roman" w:cs="Times New Roman"/>
          <w:color w:val="000000" w:themeColor="text1"/>
          <w:sz w:val="24"/>
          <w:szCs w:val="24"/>
        </w:rPr>
        <w:t>‘</w:t>
      </w:r>
      <w:r w:rsidR="00FD2F4E" w:rsidRPr="00C138FD">
        <w:rPr>
          <w:rFonts w:ascii="Times New Roman" w:hAnsi="Times New Roman" w:cs="Times New Roman"/>
          <w:color w:val="000000" w:themeColor="text1"/>
          <w:sz w:val="24"/>
          <w:szCs w:val="24"/>
        </w:rPr>
        <w:t>number of, often overlapping, state groupings established for cooperation in a variety of ﬁelds</w:t>
      </w:r>
      <w:r w:rsidR="00AF3809">
        <w:rPr>
          <w:rFonts w:ascii="Times New Roman" w:hAnsi="Times New Roman" w:cs="Times New Roman"/>
          <w:color w:val="000000" w:themeColor="text1"/>
          <w:sz w:val="24"/>
          <w:szCs w:val="24"/>
        </w:rPr>
        <w:t>’</w:t>
      </w:r>
      <w:r w:rsidR="00FD2F4E" w:rsidRPr="00C138FD">
        <w:rPr>
          <w:rFonts w:ascii="Times New Roman" w:hAnsi="Times New Roman" w:cs="Times New Roman"/>
          <w:color w:val="000000" w:themeColor="text1"/>
          <w:sz w:val="24"/>
          <w:szCs w:val="24"/>
        </w:rPr>
        <w:t xml:space="preserve"> </w:t>
      </w:r>
      <w:r w:rsidR="00916F7A" w:rsidRPr="00C138FD">
        <w:rPr>
          <w:rFonts w:ascii="Times New Roman" w:hAnsi="Times New Roman" w:cs="Times New Roman"/>
          <w:color w:val="000000" w:themeColor="text1"/>
          <w:sz w:val="24"/>
          <w:szCs w:val="24"/>
        </w:rPr>
        <w:t>(see also Jensen and Slapin</w:t>
      </w:r>
      <w:r w:rsidR="00210DCE" w:rsidRPr="00C138FD">
        <w:rPr>
          <w:rFonts w:ascii="Times New Roman" w:hAnsi="Times New Roman" w:cs="Times New Roman"/>
          <w:color w:val="000000" w:themeColor="text1"/>
          <w:sz w:val="24"/>
          <w:szCs w:val="24"/>
        </w:rPr>
        <w:t>,</w:t>
      </w:r>
      <w:r w:rsidR="00916F7A" w:rsidRPr="00C138FD">
        <w:rPr>
          <w:rFonts w:ascii="Times New Roman" w:hAnsi="Times New Roman" w:cs="Times New Roman"/>
          <w:color w:val="000000" w:themeColor="text1"/>
          <w:sz w:val="24"/>
          <w:szCs w:val="24"/>
        </w:rPr>
        <w:t xml:space="preserve"> </w:t>
      </w:r>
      <w:r w:rsidR="00EA38D9" w:rsidRPr="00C138FD">
        <w:rPr>
          <w:rFonts w:ascii="Times New Roman" w:hAnsi="Times New Roman" w:cs="Times New Roman"/>
          <w:color w:val="000000" w:themeColor="text1"/>
          <w:sz w:val="24"/>
          <w:szCs w:val="24"/>
        </w:rPr>
        <w:t>2011</w:t>
      </w:r>
      <w:r w:rsidR="00FD2F4E" w:rsidRPr="00C138FD">
        <w:rPr>
          <w:rFonts w:ascii="Times New Roman" w:hAnsi="Times New Roman" w:cs="Times New Roman"/>
          <w:color w:val="000000" w:themeColor="text1"/>
          <w:sz w:val="24"/>
          <w:szCs w:val="24"/>
        </w:rPr>
        <w:t xml:space="preserve">). </w:t>
      </w:r>
    </w:p>
    <w:p w14:paraId="73AA17E1" w14:textId="6F047D81" w:rsidR="00EF20D3" w:rsidRPr="00C138FD" w:rsidRDefault="001D037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From 2005 onwards, a</w:t>
      </w:r>
      <w:r w:rsidR="0058027D" w:rsidRPr="00C138FD">
        <w:rPr>
          <w:rFonts w:ascii="Times New Roman" w:hAnsi="Times New Roman" w:cs="Times New Roman"/>
          <w:color w:val="000000" w:themeColor="text1"/>
          <w:sz w:val="24"/>
          <w:szCs w:val="24"/>
        </w:rPr>
        <w:t xml:space="preserve">cademic studies </w:t>
      </w:r>
      <w:r w:rsidRPr="00C138FD">
        <w:rPr>
          <w:rFonts w:ascii="Times New Roman" w:hAnsi="Times New Roman" w:cs="Times New Roman"/>
          <w:color w:val="000000" w:themeColor="text1"/>
          <w:sz w:val="24"/>
          <w:szCs w:val="24"/>
        </w:rPr>
        <w:t xml:space="preserve">started to improve </w:t>
      </w:r>
      <w:r w:rsidR="0058027D" w:rsidRPr="00C138FD">
        <w:rPr>
          <w:rFonts w:ascii="Times New Roman" w:hAnsi="Times New Roman" w:cs="Times New Roman"/>
          <w:color w:val="000000" w:themeColor="text1"/>
          <w:sz w:val="24"/>
          <w:szCs w:val="24"/>
        </w:rPr>
        <w:t xml:space="preserve">the theoretical and empirical </w:t>
      </w:r>
      <w:r w:rsidR="00114159" w:rsidRPr="00C138FD">
        <w:rPr>
          <w:rFonts w:ascii="Times New Roman" w:hAnsi="Times New Roman" w:cs="Times New Roman"/>
          <w:color w:val="000000" w:themeColor="text1"/>
          <w:sz w:val="24"/>
          <w:szCs w:val="24"/>
        </w:rPr>
        <w:t xml:space="preserve">depth of what </w:t>
      </w:r>
      <w:r w:rsidRPr="00C138FD">
        <w:rPr>
          <w:rFonts w:ascii="Times New Roman" w:hAnsi="Times New Roman" w:cs="Times New Roman"/>
          <w:color w:val="000000" w:themeColor="text1"/>
          <w:sz w:val="24"/>
          <w:szCs w:val="24"/>
        </w:rPr>
        <w:t>will eventually</w:t>
      </w:r>
      <w:r w:rsidR="002D1F69" w:rsidRPr="00C138FD">
        <w:rPr>
          <w:rFonts w:ascii="Times New Roman" w:hAnsi="Times New Roman" w:cs="Times New Roman"/>
          <w:color w:val="000000" w:themeColor="text1"/>
          <w:sz w:val="24"/>
          <w:szCs w:val="24"/>
        </w:rPr>
        <w:t xml:space="preserve"> beco</w:t>
      </w:r>
      <w:r w:rsidR="00114159" w:rsidRPr="00C138FD">
        <w:rPr>
          <w:rFonts w:ascii="Times New Roman" w:hAnsi="Times New Roman" w:cs="Times New Roman"/>
          <w:color w:val="000000" w:themeColor="text1"/>
          <w:sz w:val="24"/>
          <w:szCs w:val="24"/>
        </w:rPr>
        <w:t>me a sub-field of European studies.</w:t>
      </w:r>
      <w:r w:rsidR="00791D4F">
        <w:rPr>
          <w:rFonts w:ascii="Times New Roman" w:hAnsi="Times New Roman" w:cs="Times New Roman"/>
          <w:color w:val="000000" w:themeColor="text1"/>
          <w:sz w:val="24"/>
          <w:szCs w:val="24"/>
        </w:rPr>
        <w:t xml:space="preserve"> </w:t>
      </w:r>
      <w:r w:rsidR="0058027D" w:rsidRPr="00C138FD">
        <w:rPr>
          <w:rFonts w:ascii="Times New Roman" w:hAnsi="Times New Roman" w:cs="Times New Roman"/>
          <w:color w:val="000000" w:themeColor="text1"/>
          <w:sz w:val="24"/>
          <w:szCs w:val="24"/>
        </w:rPr>
        <w:t xml:space="preserve">From a theoretical perspective, many studies </w:t>
      </w:r>
      <w:r w:rsidR="009A44E3" w:rsidRPr="00C138FD">
        <w:rPr>
          <w:rFonts w:ascii="Times New Roman" w:hAnsi="Times New Roman" w:cs="Times New Roman"/>
          <w:color w:val="000000" w:themeColor="text1"/>
          <w:sz w:val="24"/>
          <w:szCs w:val="24"/>
        </w:rPr>
        <w:t xml:space="preserve">then started to </w:t>
      </w:r>
      <w:r w:rsidR="0058027D" w:rsidRPr="00C138FD">
        <w:rPr>
          <w:rFonts w:ascii="Times New Roman" w:hAnsi="Times New Roman" w:cs="Times New Roman"/>
          <w:color w:val="000000" w:themeColor="text1"/>
          <w:sz w:val="24"/>
          <w:szCs w:val="24"/>
        </w:rPr>
        <w:t xml:space="preserve">focus on the scope and limits of differentiated integration in the </w:t>
      </w:r>
      <w:r w:rsidR="002D0D7E" w:rsidRPr="00C138FD">
        <w:rPr>
          <w:rFonts w:ascii="Times New Roman" w:hAnsi="Times New Roman" w:cs="Times New Roman"/>
          <w:color w:val="000000" w:themeColor="text1"/>
          <w:sz w:val="24"/>
          <w:szCs w:val="24"/>
        </w:rPr>
        <w:t>EU</w:t>
      </w:r>
      <w:r w:rsidR="0058027D" w:rsidRPr="00C138FD">
        <w:rPr>
          <w:rFonts w:ascii="Times New Roman" w:hAnsi="Times New Roman" w:cs="Times New Roman"/>
          <w:color w:val="000000" w:themeColor="text1"/>
          <w:sz w:val="24"/>
          <w:szCs w:val="24"/>
        </w:rPr>
        <w:t xml:space="preserve">. Andersen and Sitter (2006) </w:t>
      </w:r>
      <w:r w:rsidR="00F861BC" w:rsidRPr="00C138FD">
        <w:rPr>
          <w:rFonts w:ascii="Times New Roman" w:hAnsi="Times New Roman" w:cs="Times New Roman"/>
          <w:color w:val="000000" w:themeColor="text1"/>
          <w:sz w:val="24"/>
          <w:szCs w:val="24"/>
        </w:rPr>
        <w:t xml:space="preserve">wondered </w:t>
      </w:r>
      <w:r w:rsidR="00152BB8" w:rsidRPr="00C138FD">
        <w:rPr>
          <w:rFonts w:ascii="Times New Roman" w:hAnsi="Times New Roman" w:cs="Times New Roman"/>
          <w:color w:val="000000" w:themeColor="text1"/>
          <w:sz w:val="24"/>
          <w:szCs w:val="24"/>
        </w:rPr>
        <w:t>‘</w:t>
      </w:r>
      <w:r w:rsidR="00F861BC" w:rsidRPr="00C138FD">
        <w:rPr>
          <w:rFonts w:ascii="Times New Roman" w:hAnsi="Times New Roman" w:cs="Times New Roman"/>
          <w:color w:val="000000" w:themeColor="text1"/>
          <w:sz w:val="24"/>
          <w:szCs w:val="24"/>
        </w:rPr>
        <w:t xml:space="preserve">how </w:t>
      </w:r>
      <w:r w:rsidR="00152BB8" w:rsidRPr="00C138FD">
        <w:rPr>
          <w:rFonts w:ascii="Times New Roman" w:hAnsi="Times New Roman" w:cs="Times New Roman"/>
          <w:color w:val="000000" w:themeColor="text1"/>
          <w:sz w:val="24"/>
          <w:szCs w:val="24"/>
        </w:rPr>
        <w:t xml:space="preserve">much differentiation can the EU accommodate?’ </w:t>
      </w:r>
      <w:r w:rsidR="005628F6" w:rsidRPr="00C138FD">
        <w:rPr>
          <w:rFonts w:ascii="Times New Roman" w:hAnsi="Times New Roman" w:cs="Times New Roman"/>
          <w:color w:val="000000" w:themeColor="text1"/>
          <w:sz w:val="24"/>
          <w:szCs w:val="24"/>
        </w:rPr>
        <w:t xml:space="preserve">and proposed a typology of European integration with four models: homogeneous integration; aligned integration; deviant integration; and autonomous integration. They argued that </w:t>
      </w:r>
      <w:r w:rsidR="00FD2F4E" w:rsidRPr="00C138FD">
        <w:rPr>
          <w:rFonts w:ascii="Times New Roman" w:hAnsi="Times New Roman" w:cs="Times New Roman"/>
          <w:color w:val="000000" w:themeColor="text1"/>
          <w:sz w:val="24"/>
          <w:szCs w:val="24"/>
        </w:rPr>
        <w:t>differentiation is now “a common and normal phenomenon” and that its study should also include formal and informal arrangeme</w:t>
      </w:r>
      <w:r w:rsidR="00210DCE" w:rsidRPr="00C138FD">
        <w:rPr>
          <w:rFonts w:ascii="Times New Roman" w:hAnsi="Times New Roman" w:cs="Times New Roman"/>
          <w:color w:val="000000" w:themeColor="text1"/>
          <w:sz w:val="24"/>
          <w:szCs w:val="24"/>
        </w:rPr>
        <w:t>nts (ibid., p. 327). De Neve (2007, p.</w:t>
      </w:r>
      <w:r w:rsidR="00FD2F4E" w:rsidRPr="00C138FD">
        <w:rPr>
          <w:rFonts w:ascii="Times New Roman" w:hAnsi="Times New Roman" w:cs="Times New Roman"/>
          <w:color w:val="000000" w:themeColor="text1"/>
          <w:sz w:val="24"/>
          <w:szCs w:val="24"/>
        </w:rPr>
        <w:t xml:space="preserve"> 516) asked whether differentiated integration is reshaping “the European polity into what increasingly resembles a multi-layered European Onion”. </w:t>
      </w:r>
      <w:r w:rsidR="004B5B0E" w:rsidRPr="00C138FD">
        <w:rPr>
          <w:rFonts w:ascii="Times New Roman" w:hAnsi="Times New Roman" w:cs="Times New Roman"/>
          <w:color w:val="000000" w:themeColor="text1"/>
          <w:sz w:val="24"/>
          <w:szCs w:val="24"/>
        </w:rPr>
        <w:t xml:space="preserve">Following the first Irish vote on the Lisbon Treaty, </w:t>
      </w:r>
      <w:r w:rsidR="00FD2F4E" w:rsidRPr="00C138FD">
        <w:rPr>
          <w:rFonts w:ascii="Times New Roman" w:hAnsi="Times New Roman" w:cs="Times New Roman"/>
          <w:color w:val="000000" w:themeColor="text1"/>
          <w:sz w:val="24"/>
          <w:szCs w:val="24"/>
        </w:rPr>
        <w:t xml:space="preserve">Jensen and Slapin (2011) focused on the efficiency of </w:t>
      </w:r>
      <w:r w:rsidR="004B5B0E" w:rsidRPr="00C138FD">
        <w:rPr>
          <w:rFonts w:ascii="Times New Roman" w:hAnsi="Times New Roman" w:cs="Times New Roman"/>
          <w:color w:val="000000" w:themeColor="text1"/>
          <w:sz w:val="24"/>
          <w:szCs w:val="24"/>
        </w:rPr>
        <w:t>the</w:t>
      </w:r>
      <w:r w:rsidR="00FD2F4E" w:rsidRPr="00C138FD">
        <w:rPr>
          <w:rFonts w:ascii="Times New Roman" w:hAnsi="Times New Roman" w:cs="Times New Roman"/>
          <w:color w:val="000000" w:themeColor="text1"/>
          <w:sz w:val="24"/>
          <w:szCs w:val="24"/>
        </w:rPr>
        <w:t xml:space="preserve"> </w:t>
      </w:r>
      <w:r w:rsidR="004B5B0E" w:rsidRPr="00C138FD">
        <w:rPr>
          <w:rFonts w:ascii="Times New Roman" w:hAnsi="Times New Roman" w:cs="Times New Roman"/>
          <w:color w:val="000000" w:themeColor="text1"/>
          <w:sz w:val="24"/>
          <w:szCs w:val="24"/>
        </w:rPr>
        <w:t>‘</w:t>
      </w:r>
      <w:r w:rsidR="00FD2F4E" w:rsidRPr="00C138FD">
        <w:rPr>
          <w:rFonts w:ascii="Times New Roman" w:hAnsi="Times New Roman" w:cs="Times New Roman"/>
          <w:color w:val="000000" w:themeColor="text1"/>
          <w:sz w:val="24"/>
          <w:szCs w:val="24"/>
        </w:rPr>
        <w:t>multi-speed approach</w:t>
      </w:r>
      <w:r w:rsidR="004B5B0E" w:rsidRPr="00C138FD">
        <w:rPr>
          <w:rFonts w:ascii="Times New Roman" w:hAnsi="Times New Roman" w:cs="Times New Roman"/>
          <w:color w:val="000000" w:themeColor="text1"/>
          <w:sz w:val="24"/>
          <w:szCs w:val="24"/>
        </w:rPr>
        <w:t>’</w:t>
      </w:r>
      <w:r w:rsidR="00FD2F4E" w:rsidRPr="00C138FD">
        <w:rPr>
          <w:rFonts w:ascii="Times New Roman" w:hAnsi="Times New Roman" w:cs="Times New Roman"/>
          <w:color w:val="000000" w:themeColor="text1"/>
          <w:sz w:val="24"/>
          <w:szCs w:val="24"/>
        </w:rPr>
        <w:t xml:space="preserve"> and </w:t>
      </w:r>
      <w:r w:rsidR="004B5B0E" w:rsidRPr="00C138FD">
        <w:rPr>
          <w:rFonts w:ascii="Times New Roman" w:hAnsi="Times New Roman" w:cs="Times New Roman"/>
          <w:color w:val="000000" w:themeColor="text1"/>
          <w:sz w:val="24"/>
          <w:szCs w:val="24"/>
        </w:rPr>
        <w:t xml:space="preserve">created a model under which opt-outs could lead to cascades (i.e. a ‘domino effect’ under which </w:t>
      </w:r>
      <w:r w:rsidR="000C454C" w:rsidRPr="00C138FD">
        <w:rPr>
          <w:rFonts w:ascii="Times New Roman" w:hAnsi="Times New Roman" w:cs="Times New Roman"/>
          <w:color w:val="000000" w:themeColor="text1"/>
          <w:sz w:val="24"/>
          <w:szCs w:val="24"/>
        </w:rPr>
        <w:t>member-state</w:t>
      </w:r>
      <w:r w:rsidR="004B5B0E" w:rsidRPr="00C138FD">
        <w:rPr>
          <w:rFonts w:ascii="Times New Roman" w:hAnsi="Times New Roman" w:cs="Times New Roman"/>
          <w:color w:val="000000" w:themeColor="text1"/>
          <w:sz w:val="24"/>
          <w:szCs w:val="24"/>
        </w:rPr>
        <w:t xml:space="preserve">s opt out because of other </w:t>
      </w:r>
      <w:r w:rsidR="000C454C" w:rsidRPr="00C138FD">
        <w:rPr>
          <w:rFonts w:ascii="Times New Roman" w:hAnsi="Times New Roman" w:cs="Times New Roman"/>
          <w:color w:val="000000" w:themeColor="text1"/>
          <w:sz w:val="24"/>
          <w:szCs w:val="24"/>
        </w:rPr>
        <w:t>member-state</w:t>
      </w:r>
      <w:r w:rsidR="004B5B0E" w:rsidRPr="00C138FD">
        <w:rPr>
          <w:rFonts w:ascii="Times New Roman" w:hAnsi="Times New Roman" w:cs="Times New Roman"/>
          <w:color w:val="000000" w:themeColor="text1"/>
          <w:sz w:val="24"/>
          <w:szCs w:val="24"/>
        </w:rPr>
        <w:t xml:space="preserve">s’ decisions to opt out; with the authors using Sweden’s informal EMU opt-out as a case study) or no cascades (with the authors using Schengen and the Social Charter as case studies). The latter study, however, </w:t>
      </w:r>
      <w:r w:rsidR="00B77AEB" w:rsidRPr="00C138FD">
        <w:rPr>
          <w:rFonts w:ascii="Times New Roman" w:hAnsi="Times New Roman" w:cs="Times New Roman"/>
          <w:color w:val="000000" w:themeColor="text1"/>
          <w:sz w:val="24"/>
          <w:szCs w:val="24"/>
        </w:rPr>
        <w:t xml:space="preserve">reflects some of the semantic confusion in the existing literature, as it </w:t>
      </w:r>
      <w:r w:rsidR="004B5B0E" w:rsidRPr="00C138FD">
        <w:rPr>
          <w:rFonts w:ascii="Times New Roman" w:hAnsi="Times New Roman" w:cs="Times New Roman"/>
          <w:color w:val="000000" w:themeColor="text1"/>
          <w:sz w:val="24"/>
          <w:szCs w:val="24"/>
        </w:rPr>
        <w:t>contradicts Stubb’s original categorisation of differentiated integration by using ‘multi-speed integration’ as a synonym of differentiation</w:t>
      </w:r>
      <w:r w:rsidR="00B77AEB" w:rsidRPr="00C138FD">
        <w:rPr>
          <w:rFonts w:ascii="Times New Roman" w:hAnsi="Times New Roman" w:cs="Times New Roman"/>
          <w:color w:val="000000" w:themeColor="text1"/>
          <w:sz w:val="24"/>
          <w:szCs w:val="24"/>
        </w:rPr>
        <w:t xml:space="preserve"> (see also Leruth and Lord</w:t>
      </w:r>
      <w:r w:rsidR="00210DCE" w:rsidRPr="00C138FD">
        <w:rPr>
          <w:rFonts w:ascii="Times New Roman" w:hAnsi="Times New Roman" w:cs="Times New Roman"/>
          <w:color w:val="000000" w:themeColor="text1"/>
          <w:sz w:val="24"/>
          <w:szCs w:val="24"/>
        </w:rPr>
        <w:t>,</w:t>
      </w:r>
      <w:r w:rsidR="00B77AEB" w:rsidRPr="00C138FD">
        <w:rPr>
          <w:rFonts w:ascii="Times New Roman" w:hAnsi="Times New Roman" w:cs="Times New Roman"/>
          <w:color w:val="000000" w:themeColor="text1"/>
          <w:sz w:val="24"/>
          <w:szCs w:val="24"/>
        </w:rPr>
        <w:t xml:space="preserve"> 2015)</w:t>
      </w:r>
      <w:r w:rsidR="004B5B0E" w:rsidRPr="00C138FD">
        <w:rPr>
          <w:rFonts w:ascii="Times New Roman" w:hAnsi="Times New Roman" w:cs="Times New Roman"/>
          <w:color w:val="000000" w:themeColor="text1"/>
          <w:sz w:val="24"/>
          <w:szCs w:val="24"/>
        </w:rPr>
        <w:t xml:space="preserve">. </w:t>
      </w:r>
      <w:r w:rsidR="002D0D7E" w:rsidRPr="00C138FD">
        <w:rPr>
          <w:rFonts w:ascii="Times New Roman" w:hAnsi="Times New Roman" w:cs="Times New Roman"/>
          <w:color w:val="000000" w:themeColor="text1"/>
          <w:sz w:val="24"/>
          <w:szCs w:val="24"/>
        </w:rPr>
        <w:t xml:space="preserve">The varied ideas about differentiation led Olsen (2007) to ask what kind of political order Europe was in search of. The EU was depicted as </w:t>
      </w:r>
      <w:r w:rsidR="00E21154" w:rsidRPr="00C138FD">
        <w:rPr>
          <w:rFonts w:ascii="Times New Roman" w:hAnsi="Times New Roman" w:cs="Times New Roman"/>
          <w:color w:val="000000" w:themeColor="text1"/>
          <w:sz w:val="24"/>
          <w:szCs w:val="24"/>
        </w:rPr>
        <w:t>“</w:t>
      </w:r>
      <w:r w:rsidR="002D0D7E" w:rsidRPr="00C138FD">
        <w:rPr>
          <w:rFonts w:ascii="Times New Roman" w:hAnsi="Times New Roman" w:cs="Times New Roman"/>
          <w:color w:val="000000" w:themeColor="text1"/>
          <w:sz w:val="24"/>
          <w:szCs w:val="24"/>
        </w:rPr>
        <w:t>a conceptual battleground and an institutional building site</w:t>
      </w:r>
      <w:r w:rsidR="00E21154" w:rsidRPr="00C138FD">
        <w:rPr>
          <w:rFonts w:ascii="Times New Roman" w:hAnsi="Times New Roman" w:cs="Times New Roman"/>
          <w:color w:val="000000" w:themeColor="text1"/>
          <w:sz w:val="24"/>
          <w:szCs w:val="24"/>
        </w:rPr>
        <w:t>”</w:t>
      </w:r>
      <w:r w:rsidR="00210DCE" w:rsidRPr="00C138FD">
        <w:rPr>
          <w:rFonts w:ascii="Times New Roman" w:hAnsi="Times New Roman" w:cs="Times New Roman"/>
          <w:color w:val="000000" w:themeColor="text1"/>
          <w:sz w:val="24"/>
          <w:szCs w:val="24"/>
        </w:rPr>
        <w:t xml:space="preserve"> (Olsen, 2010, p.</w:t>
      </w:r>
      <w:r w:rsidR="002D0D7E" w:rsidRPr="00C138FD">
        <w:rPr>
          <w:rFonts w:ascii="Times New Roman" w:hAnsi="Times New Roman" w:cs="Times New Roman"/>
          <w:color w:val="000000" w:themeColor="text1"/>
          <w:sz w:val="24"/>
          <w:szCs w:val="24"/>
        </w:rPr>
        <w:t xml:space="preserve"> 81). The EU was </w:t>
      </w:r>
      <w:r w:rsidR="00B05C55">
        <w:rPr>
          <w:rFonts w:ascii="Times New Roman" w:hAnsi="Times New Roman" w:cs="Times New Roman"/>
          <w:color w:val="000000" w:themeColor="text1"/>
          <w:sz w:val="24"/>
          <w:szCs w:val="24"/>
        </w:rPr>
        <w:t>further</w:t>
      </w:r>
      <w:r w:rsidR="00B05C55" w:rsidRPr="00C138FD">
        <w:rPr>
          <w:rFonts w:ascii="Times New Roman" w:hAnsi="Times New Roman" w:cs="Times New Roman"/>
          <w:color w:val="000000" w:themeColor="text1"/>
          <w:sz w:val="24"/>
          <w:szCs w:val="24"/>
        </w:rPr>
        <w:t xml:space="preserve"> </w:t>
      </w:r>
      <w:r w:rsidR="002D0D7E" w:rsidRPr="00C138FD">
        <w:rPr>
          <w:rFonts w:ascii="Times New Roman" w:hAnsi="Times New Roman" w:cs="Times New Roman"/>
          <w:color w:val="000000" w:themeColor="text1"/>
          <w:sz w:val="24"/>
          <w:szCs w:val="24"/>
        </w:rPr>
        <w:t>viewed as a compound and unsettled system consisting of a varied mix of organizational forms, governance patterns, and ideas about legitimate forms and speeds of integration</w:t>
      </w:r>
      <w:r w:rsidR="00AF3809">
        <w:rPr>
          <w:rFonts w:ascii="Times New Roman" w:hAnsi="Times New Roman" w:cs="Times New Roman"/>
          <w:color w:val="000000" w:themeColor="text1"/>
          <w:sz w:val="24"/>
          <w:szCs w:val="24"/>
        </w:rPr>
        <w:t xml:space="preserve"> and differentiation</w:t>
      </w:r>
      <w:r w:rsidR="002D0D7E" w:rsidRPr="00C138FD">
        <w:rPr>
          <w:rFonts w:ascii="Times New Roman" w:hAnsi="Times New Roman" w:cs="Times New Roman"/>
          <w:color w:val="000000" w:themeColor="text1"/>
          <w:sz w:val="24"/>
          <w:szCs w:val="24"/>
        </w:rPr>
        <w:t xml:space="preserve">. Institutional differentiation was understood as </w:t>
      </w:r>
      <w:r w:rsidR="00E21154" w:rsidRPr="00C138FD">
        <w:rPr>
          <w:rFonts w:ascii="Times New Roman" w:hAnsi="Times New Roman" w:cs="Times New Roman"/>
          <w:color w:val="000000" w:themeColor="text1"/>
          <w:sz w:val="24"/>
          <w:szCs w:val="24"/>
        </w:rPr>
        <w:t>“</w:t>
      </w:r>
      <w:r w:rsidR="002D0D7E" w:rsidRPr="00C138FD">
        <w:rPr>
          <w:rFonts w:ascii="Times New Roman" w:hAnsi="Times New Roman" w:cs="Times New Roman"/>
          <w:color w:val="000000" w:themeColor="text1"/>
          <w:sz w:val="24"/>
          <w:szCs w:val="24"/>
        </w:rPr>
        <w:t>new institutional spheres have split off from older ones and developed their own identities</w:t>
      </w:r>
      <w:r w:rsidR="00E21154" w:rsidRPr="00C138FD">
        <w:rPr>
          <w:rFonts w:ascii="Times New Roman" w:hAnsi="Times New Roman" w:cs="Times New Roman"/>
          <w:color w:val="000000" w:themeColor="text1"/>
          <w:sz w:val="24"/>
          <w:szCs w:val="24"/>
        </w:rPr>
        <w:t>”</w:t>
      </w:r>
      <w:r w:rsidR="002D0D7E" w:rsidRPr="00C138FD">
        <w:rPr>
          <w:rFonts w:ascii="Times New Roman" w:hAnsi="Times New Roman" w:cs="Times New Roman"/>
          <w:color w:val="000000" w:themeColor="text1"/>
          <w:sz w:val="24"/>
          <w:szCs w:val="24"/>
        </w:rPr>
        <w:t xml:space="preserve"> </w:t>
      </w:r>
      <w:r w:rsidR="00210DCE" w:rsidRPr="00C138FD">
        <w:rPr>
          <w:rFonts w:ascii="Times New Roman" w:hAnsi="Times New Roman" w:cs="Times New Roman"/>
          <w:color w:val="000000" w:themeColor="text1"/>
          <w:sz w:val="24"/>
          <w:szCs w:val="24"/>
        </w:rPr>
        <w:t xml:space="preserve">(ibid., p. </w:t>
      </w:r>
      <w:r w:rsidR="00E21154" w:rsidRPr="00C138FD">
        <w:rPr>
          <w:rFonts w:ascii="Times New Roman" w:hAnsi="Times New Roman" w:cs="Times New Roman"/>
          <w:color w:val="000000" w:themeColor="text1"/>
          <w:sz w:val="24"/>
          <w:szCs w:val="24"/>
        </w:rPr>
        <w:t xml:space="preserve">142) </w:t>
      </w:r>
      <w:r w:rsidR="002D0D7E" w:rsidRPr="00C138FD">
        <w:rPr>
          <w:rFonts w:ascii="Times New Roman" w:hAnsi="Times New Roman" w:cs="Times New Roman"/>
          <w:color w:val="000000" w:themeColor="text1"/>
          <w:sz w:val="24"/>
          <w:szCs w:val="24"/>
        </w:rPr>
        <w:t>and where political order consists of relatively autonomous institutional sub-systems with separate actors, structures, sources of legitimacy and resources. The overall institutional ecology was seen as consisting of nested and coevolving institutions that yet enjoy</w:t>
      </w:r>
      <w:r w:rsidR="000C454C" w:rsidRPr="00C138FD">
        <w:rPr>
          <w:rFonts w:ascii="Times New Roman" w:hAnsi="Times New Roman" w:cs="Times New Roman"/>
          <w:color w:val="000000" w:themeColor="text1"/>
          <w:sz w:val="24"/>
          <w:szCs w:val="24"/>
        </w:rPr>
        <w:t xml:space="preserve"> </w:t>
      </w:r>
      <w:r w:rsidR="00AF3809">
        <w:rPr>
          <w:rFonts w:ascii="Times New Roman" w:hAnsi="Times New Roman" w:cs="Times New Roman"/>
          <w:color w:val="000000" w:themeColor="text1"/>
          <w:sz w:val="24"/>
          <w:szCs w:val="24"/>
        </w:rPr>
        <w:t>some degrees of</w:t>
      </w:r>
      <w:r w:rsidR="00AF3809" w:rsidRPr="00C138FD">
        <w:rPr>
          <w:rFonts w:ascii="Times New Roman" w:hAnsi="Times New Roman" w:cs="Times New Roman"/>
          <w:color w:val="000000" w:themeColor="text1"/>
          <w:sz w:val="24"/>
          <w:szCs w:val="24"/>
        </w:rPr>
        <w:t xml:space="preserve"> </w:t>
      </w:r>
      <w:r w:rsidR="000C454C" w:rsidRPr="00C138FD">
        <w:rPr>
          <w:rFonts w:ascii="Times New Roman" w:hAnsi="Times New Roman" w:cs="Times New Roman"/>
          <w:color w:val="000000" w:themeColor="text1"/>
          <w:sz w:val="24"/>
          <w:szCs w:val="24"/>
        </w:rPr>
        <w:t>mutual independence.</w:t>
      </w:r>
    </w:p>
    <w:p w14:paraId="4CF62390" w14:textId="6AC27947" w:rsidR="009D6FDA" w:rsidRPr="00C138FD" w:rsidRDefault="00791D4F" w:rsidP="00A43CAA">
      <w:pPr>
        <w:spacing w:after="12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Empirical studies of differentiated integration also became more prominent from 2005 onwards. </w:t>
      </w:r>
      <w:r w:rsidR="00B77AEB" w:rsidRPr="00C138FD">
        <w:rPr>
          <w:rFonts w:ascii="Times New Roman" w:hAnsi="Times New Roman" w:cs="Times New Roman"/>
          <w:color w:val="000000" w:themeColor="text1"/>
          <w:sz w:val="24"/>
        </w:rPr>
        <w:t xml:space="preserve">These include a special issue of the Journal of European Integration on Euro-outsiders </w:t>
      </w:r>
      <w:r w:rsidR="00B77AEB" w:rsidRPr="00C138FD">
        <w:rPr>
          <w:rFonts w:ascii="Times New Roman" w:hAnsi="Times New Roman" w:cs="Times New Roman"/>
          <w:color w:val="000000" w:themeColor="text1"/>
          <w:sz w:val="24"/>
        </w:rPr>
        <w:lastRenderedPageBreak/>
        <w:t>(Miles</w:t>
      </w:r>
      <w:r w:rsidR="00210DCE" w:rsidRPr="00C138FD">
        <w:rPr>
          <w:rFonts w:ascii="Times New Roman" w:hAnsi="Times New Roman" w:cs="Times New Roman"/>
          <w:color w:val="000000" w:themeColor="text1"/>
          <w:sz w:val="24"/>
        </w:rPr>
        <w:t>,</w:t>
      </w:r>
      <w:r w:rsidR="00B77AEB" w:rsidRPr="00C138FD">
        <w:rPr>
          <w:rFonts w:ascii="Times New Roman" w:hAnsi="Times New Roman" w:cs="Times New Roman"/>
          <w:color w:val="000000" w:themeColor="text1"/>
          <w:sz w:val="24"/>
        </w:rPr>
        <w:t xml:space="preserve"> 2005)</w:t>
      </w:r>
      <w:r w:rsidR="00FF1BC1">
        <w:rPr>
          <w:rFonts w:ascii="Times New Roman" w:hAnsi="Times New Roman" w:cs="Times New Roman"/>
          <w:color w:val="000000" w:themeColor="text1"/>
          <w:sz w:val="24"/>
        </w:rPr>
        <w:t xml:space="preserve"> as well as</w:t>
      </w:r>
      <w:r w:rsidR="00B77AEB" w:rsidRPr="00C138FD">
        <w:rPr>
          <w:rFonts w:ascii="Times New Roman" w:hAnsi="Times New Roman" w:cs="Times New Roman"/>
          <w:color w:val="000000" w:themeColor="text1"/>
          <w:sz w:val="24"/>
        </w:rPr>
        <w:t xml:space="preserve"> </w:t>
      </w:r>
      <w:r w:rsidR="00FF1BC1">
        <w:rPr>
          <w:rFonts w:ascii="Times New Roman" w:hAnsi="Times New Roman" w:cs="Times New Roman"/>
          <w:color w:val="000000" w:themeColor="text1"/>
          <w:sz w:val="24"/>
        </w:rPr>
        <w:t xml:space="preserve">studies on </w:t>
      </w:r>
      <w:r w:rsidR="00B77AEB" w:rsidRPr="00C138FD">
        <w:rPr>
          <w:rFonts w:ascii="Times New Roman" w:hAnsi="Times New Roman" w:cs="Times New Roman"/>
          <w:color w:val="000000" w:themeColor="text1"/>
          <w:sz w:val="24"/>
        </w:rPr>
        <w:t>the impact of non-Eurozone membership (e.g. Marcussen</w:t>
      </w:r>
      <w:r w:rsidR="00210DCE" w:rsidRPr="00C138FD">
        <w:rPr>
          <w:rFonts w:ascii="Times New Roman" w:hAnsi="Times New Roman" w:cs="Times New Roman"/>
          <w:color w:val="000000" w:themeColor="text1"/>
          <w:sz w:val="24"/>
        </w:rPr>
        <w:t>,</w:t>
      </w:r>
      <w:r w:rsidR="00B77AEB" w:rsidRPr="00C138FD">
        <w:rPr>
          <w:rFonts w:ascii="Times New Roman" w:hAnsi="Times New Roman" w:cs="Times New Roman"/>
          <w:color w:val="000000" w:themeColor="text1"/>
          <w:sz w:val="24"/>
        </w:rPr>
        <w:t xml:space="preserve"> 2009)</w:t>
      </w:r>
      <w:r w:rsidR="00FF1BC1">
        <w:rPr>
          <w:rFonts w:ascii="Times New Roman" w:hAnsi="Times New Roman" w:cs="Times New Roman"/>
          <w:color w:val="000000" w:themeColor="text1"/>
          <w:sz w:val="24"/>
        </w:rPr>
        <w:t>,</w:t>
      </w:r>
      <w:r w:rsidR="00B77AEB" w:rsidRPr="00C138FD">
        <w:rPr>
          <w:rFonts w:ascii="Times New Roman" w:hAnsi="Times New Roman" w:cs="Times New Roman"/>
          <w:color w:val="000000" w:themeColor="text1"/>
          <w:sz w:val="24"/>
        </w:rPr>
        <w:t xml:space="preserve"> opt-outs in Justice and Home Affairs (Adler-Nissen</w:t>
      </w:r>
      <w:r w:rsidR="00210DCE" w:rsidRPr="00C138FD">
        <w:rPr>
          <w:rFonts w:ascii="Times New Roman" w:hAnsi="Times New Roman" w:cs="Times New Roman"/>
          <w:color w:val="000000" w:themeColor="text1"/>
          <w:sz w:val="24"/>
        </w:rPr>
        <w:t>,</w:t>
      </w:r>
      <w:r w:rsidR="00B77AEB" w:rsidRPr="00C138FD">
        <w:rPr>
          <w:rFonts w:ascii="Times New Roman" w:hAnsi="Times New Roman" w:cs="Times New Roman"/>
          <w:color w:val="000000" w:themeColor="text1"/>
          <w:sz w:val="24"/>
        </w:rPr>
        <w:t xml:space="preserve"> 2009</w:t>
      </w:r>
      <w:r w:rsidR="00210DCE" w:rsidRPr="00C138FD">
        <w:rPr>
          <w:rFonts w:ascii="Times New Roman" w:hAnsi="Times New Roman" w:cs="Times New Roman"/>
          <w:color w:val="000000" w:themeColor="text1"/>
          <w:sz w:val="24"/>
        </w:rPr>
        <w:t>;</w:t>
      </w:r>
      <w:r w:rsidR="002321C2" w:rsidRPr="00C138FD">
        <w:rPr>
          <w:rFonts w:ascii="Times New Roman" w:hAnsi="Times New Roman" w:cs="Times New Roman"/>
          <w:color w:val="000000" w:themeColor="text1"/>
          <w:sz w:val="24"/>
        </w:rPr>
        <w:t xml:space="preserve"> 2011</w:t>
      </w:r>
      <w:r w:rsidR="00210DCE" w:rsidRPr="00C138FD">
        <w:rPr>
          <w:rFonts w:ascii="Times New Roman" w:hAnsi="Times New Roman" w:cs="Times New Roman"/>
          <w:color w:val="000000" w:themeColor="text1"/>
          <w:sz w:val="24"/>
        </w:rPr>
        <w:t>;</w:t>
      </w:r>
      <w:r w:rsidR="007C78A2" w:rsidRPr="00C138FD">
        <w:rPr>
          <w:rFonts w:ascii="Times New Roman" w:hAnsi="Times New Roman" w:cs="Times New Roman"/>
          <w:color w:val="000000" w:themeColor="text1"/>
          <w:sz w:val="24"/>
        </w:rPr>
        <w:t xml:space="preserve"> 2014</w:t>
      </w:r>
      <w:r w:rsidR="00B77AEB" w:rsidRPr="00C138FD">
        <w:rPr>
          <w:rFonts w:ascii="Times New Roman" w:hAnsi="Times New Roman" w:cs="Times New Roman"/>
          <w:color w:val="000000" w:themeColor="text1"/>
          <w:sz w:val="24"/>
        </w:rPr>
        <w:t>; Balzacq and Hadfield</w:t>
      </w:r>
      <w:r w:rsidR="00210DCE" w:rsidRPr="00C138FD">
        <w:rPr>
          <w:rFonts w:ascii="Times New Roman" w:hAnsi="Times New Roman" w:cs="Times New Roman"/>
          <w:color w:val="000000" w:themeColor="text1"/>
          <w:sz w:val="24"/>
        </w:rPr>
        <w:t>,</w:t>
      </w:r>
      <w:r w:rsidR="00B77AEB" w:rsidRPr="00C138FD">
        <w:rPr>
          <w:rFonts w:ascii="Times New Roman" w:hAnsi="Times New Roman" w:cs="Times New Roman"/>
          <w:color w:val="000000" w:themeColor="text1"/>
          <w:sz w:val="24"/>
        </w:rPr>
        <w:t xml:space="preserve"> 2012)</w:t>
      </w:r>
      <w:r w:rsidR="00FF1BC1">
        <w:rPr>
          <w:rFonts w:ascii="Times New Roman" w:hAnsi="Times New Roman" w:cs="Times New Roman"/>
          <w:color w:val="000000" w:themeColor="text1"/>
          <w:sz w:val="24"/>
        </w:rPr>
        <w:t>,</w:t>
      </w:r>
      <w:r w:rsidR="00B77AEB" w:rsidRPr="00C138FD">
        <w:rPr>
          <w:rFonts w:ascii="Times New Roman" w:hAnsi="Times New Roman" w:cs="Times New Roman"/>
          <w:color w:val="000000" w:themeColor="text1"/>
          <w:sz w:val="24"/>
        </w:rPr>
        <w:t xml:space="preserve"> </w:t>
      </w:r>
      <w:r w:rsidR="00EC67AF" w:rsidRPr="00C138FD">
        <w:rPr>
          <w:rFonts w:ascii="Times New Roman" w:hAnsi="Times New Roman" w:cs="Times New Roman"/>
          <w:color w:val="000000" w:themeColor="text1"/>
          <w:sz w:val="24"/>
        </w:rPr>
        <w:t>the Single Market (</w:t>
      </w:r>
      <w:r w:rsidR="00DA00D5" w:rsidRPr="00C138FD">
        <w:rPr>
          <w:rFonts w:ascii="Times New Roman" w:hAnsi="Times New Roman" w:cs="Times New Roman"/>
          <w:color w:val="000000" w:themeColor="text1"/>
          <w:sz w:val="24"/>
        </w:rPr>
        <w:t xml:space="preserve">e.g. </w:t>
      </w:r>
      <w:r w:rsidR="00EC67AF" w:rsidRPr="00C138FD">
        <w:rPr>
          <w:rFonts w:ascii="Times New Roman" w:hAnsi="Times New Roman" w:cs="Times New Roman"/>
          <w:color w:val="000000" w:themeColor="text1"/>
          <w:sz w:val="24"/>
        </w:rPr>
        <w:t>Howarth and Sadeh</w:t>
      </w:r>
      <w:r w:rsidR="00210DCE" w:rsidRPr="00C138FD">
        <w:rPr>
          <w:rFonts w:ascii="Times New Roman" w:hAnsi="Times New Roman" w:cs="Times New Roman"/>
          <w:color w:val="000000" w:themeColor="text1"/>
          <w:sz w:val="24"/>
        </w:rPr>
        <w:t>,</w:t>
      </w:r>
      <w:r w:rsidR="00EC67AF" w:rsidRPr="00C138FD">
        <w:rPr>
          <w:rFonts w:ascii="Times New Roman" w:hAnsi="Times New Roman" w:cs="Times New Roman"/>
          <w:color w:val="000000" w:themeColor="text1"/>
          <w:sz w:val="24"/>
        </w:rPr>
        <w:t xml:space="preserve"> 2010)</w:t>
      </w:r>
      <w:r w:rsidR="00DA00D5" w:rsidRPr="00C138FD">
        <w:rPr>
          <w:rFonts w:ascii="Times New Roman" w:hAnsi="Times New Roman" w:cs="Times New Roman"/>
          <w:color w:val="000000" w:themeColor="text1"/>
          <w:sz w:val="24"/>
        </w:rPr>
        <w:t xml:space="preserve"> </w:t>
      </w:r>
      <w:r w:rsidR="00F7298F" w:rsidRPr="00C138FD">
        <w:rPr>
          <w:rFonts w:ascii="Times New Roman" w:hAnsi="Times New Roman" w:cs="Times New Roman"/>
          <w:color w:val="000000" w:themeColor="text1"/>
          <w:sz w:val="24"/>
        </w:rPr>
        <w:t>and the Common Foreign and Security Policy (e.g. Lavenex</w:t>
      </w:r>
      <w:r w:rsidR="00210DCE" w:rsidRPr="00C138FD">
        <w:rPr>
          <w:rFonts w:ascii="Times New Roman" w:hAnsi="Times New Roman" w:cs="Times New Roman"/>
          <w:color w:val="000000" w:themeColor="text1"/>
          <w:sz w:val="24"/>
        </w:rPr>
        <w:t>,</w:t>
      </w:r>
      <w:r w:rsidR="00F7298F" w:rsidRPr="00C138FD">
        <w:rPr>
          <w:rFonts w:ascii="Times New Roman" w:hAnsi="Times New Roman" w:cs="Times New Roman"/>
          <w:color w:val="000000" w:themeColor="text1"/>
          <w:sz w:val="24"/>
        </w:rPr>
        <w:t xml:space="preserve"> 2011).</w:t>
      </w:r>
      <w:r w:rsidR="007F7143" w:rsidRPr="00C138FD">
        <w:rPr>
          <w:rFonts w:ascii="Times New Roman" w:hAnsi="Times New Roman" w:cs="Times New Roman"/>
          <w:color w:val="000000" w:themeColor="text1"/>
          <w:sz w:val="24"/>
        </w:rPr>
        <w:t xml:space="preserve"> </w:t>
      </w:r>
      <w:r w:rsidR="00FF1BC1">
        <w:rPr>
          <w:rFonts w:ascii="Times New Roman" w:hAnsi="Times New Roman" w:cs="Times New Roman"/>
          <w:color w:val="000000" w:themeColor="text1"/>
          <w:sz w:val="24"/>
        </w:rPr>
        <w:t>T</w:t>
      </w:r>
      <w:r w:rsidR="00833734" w:rsidRPr="00C138FD">
        <w:rPr>
          <w:rFonts w:ascii="Times New Roman" w:hAnsi="Times New Roman" w:cs="Times New Roman"/>
          <w:color w:val="000000" w:themeColor="text1"/>
          <w:sz w:val="24"/>
        </w:rPr>
        <w:t>wo influential research networks (CONNEX and EUROGOV) concluded that even the study of European integration was unable to integrate (Kohler-Koch and Larat</w:t>
      </w:r>
      <w:r w:rsidR="00210DCE" w:rsidRPr="00C138FD">
        <w:rPr>
          <w:rFonts w:ascii="Times New Roman" w:hAnsi="Times New Roman" w:cs="Times New Roman"/>
          <w:color w:val="000000" w:themeColor="text1"/>
          <w:sz w:val="24"/>
        </w:rPr>
        <w:t>,</w:t>
      </w:r>
      <w:r w:rsidR="00833734" w:rsidRPr="00C138FD">
        <w:rPr>
          <w:rFonts w:ascii="Times New Roman" w:hAnsi="Times New Roman" w:cs="Times New Roman"/>
          <w:color w:val="000000" w:themeColor="text1"/>
          <w:sz w:val="24"/>
        </w:rPr>
        <w:t xml:space="preserve"> 2009) and that the EU was characterized by </w:t>
      </w:r>
      <w:r w:rsidR="00833734" w:rsidRPr="00C138FD">
        <w:rPr>
          <w:rFonts w:ascii="Times New Roman" w:hAnsi="Times New Roman" w:cs="Times New Roman"/>
          <w:i/>
          <w:color w:val="000000" w:themeColor="text1"/>
          <w:sz w:val="24"/>
        </w:rPr>
        <w:t>multiple</w:t>
      </w:r>
      <w:r w:rsidR="00833734" w:rsidRPr="00C138FD">
        <w:rPr>
          <w:rFonts w:ascii="Times New Roman" w:hAnsi="Times New Roman" w:cs="Times New Roman"/>
          <w:color w:val="000000" w:themeColor="text1"/>
          <w:sz w:val="24"/>
        </w:rPr>
        <w:t xml:space="preserve"> – and thus differentiated </w:t>
      </w:r>
      <w:r w:rsidR="00E21154" w:rsidRPr="00C138FD">
        <w:rPr>
          <w:rFonts w:ascii="Times New Roman" w:hAnsi="Times New Roman" w:cs="Times New Roman"/>
          <w:color w:val="000000" w:themeColor="text1"/>
          <w:sz w:val="24"/>
        </w:rPr>
        <w:t>–</w:t>
      </w:r>
      <w:r w:rsidR="00833734" w:rsidRPr="00C138FD">
        <w:rPr>
          <w:rFonts w:ascii="Times New Roman" w:hAnsi="Times New Roman" w:cs="Times New Roman"/>
          <w:color w:val="000000" w:themeColor="text1"/>
          <w:sz w:val="24"/>
        </w:rPr>
        <w:t xml:space="preserve"> </w:t>
      </w:r>
      <w:r w:rsidR="00E21154" w:rsidRPr="00C138FD">
        <w:rPr>
          <w:rFonts w:ascii="Times New Roman" w:hAnsi="Times New Roman" w:cs="Times New Roman"/>
          <w:color w:val="000000" w:themeColor="text1"/>
          <w:sz w:val="24"/>
        </w:rPr>
        <w:t>‘</w:t>
      </w:r>
      <w:r w:rsidR="00833734" w:rsidRPr="00C138FD">
        <w:rPr>
          <w:rFonts w:ascii="Times New Roman" w:hAnsi="Times New Roman" w:cs="Times New Roman"/>
          <w:color w:val="000000" w:themeColor="text1"/>
          <w:sz w:val="24"/>
        </w:rPr>
        <w:t>modes</w:t>
      </w:r>
      <w:r w:rsidR="00E21154" w:rsidRPr="00C138FD">
        <w:rPr>
          <w:rFonts w:ascii="Times New Roman" w:hAnsi="Times New Roman" w:cs="Times New Roman"/>
          <w:color w:val="000000" w:themeColor="text1"/>
          <w:sz w:val="24"/>
        </w:rPr>
        <w:t>’</w:t>
      </w:r>
      <w:r w:rsidR="00833734" w:rsidRPr="00C138FD">
        <w:rPr>
          <w:rFonts w:ascii="Times New Roman" w:hAnsi="Times New Roman" w:cs="Times New Roman"/>
          <w:color w:val="000000" w:themeColor="text1"/>
          <w:sz w:val="24"/>
        </w:rPr>
        <w:t xml:space="preserve"> of governance (e.g. H</w:t>
      </w:r>
      <w:r w:rsidR="00E21154" w:rsidRPr="00C138FD">
        <w:rPr>
          <w:rFonts w:ascii="Times New Roman" w:hAnsi="Times New Roman" w:cs="Times New Roman"/>
          <w:color w:val="000000" w:themeColor="text1"/>
          <w:sz w:val="24"/>
        </w:rPr>
        <w:t>é</w:t>
      </w:r>
      <w:r w:rsidR="00833734" w:rsidRPr="00C138FD">
        <w:rPr>
          <w:rFonts w:ascii="Times New Roman" w:hAnsi="Times New Roman" w:cs="Times New Roman"/>
          <w:color w:val="000000" w:themeColor="text1"/>
          <w:sz w:val="24"/>
        </w:rPr>
        <w:t>ritier and Rhodes</w:t>
      </w:r>
      <w:r w:rsidR="00210DCE" w:rsidRPr="00C138FD">
        <w:rPr>
          <w:rFonts w:ascii="Times New Roman" w:hAnsi="Times New Roman" w:cs="Times New Roman"/>
          <w:color w:val="000000" w:themeColor="text1"/>
          <w:sz w:val="24"/>
        </w:rPr>
        <w:t>,</w:t>
      </w:r>
      <w:r w:rsidR="00833734" w:rsidRPr="00C138FD">
        <w:rPr>
          <w:rFonts w:ascii="Times New Roman" w:hAnsi="Times New Roman" w:cs="Times New Roman"/>
          <w:color w:val="000000" w:themeColor="text1"/>
          <w:sz w:val="24"/>
        </w:rPr>
        <w:t xml:space="preserve"> 2011). </w:t>
      </w:r>
    </w:p>
    <w:p w14:paraId="4948AC0D" w14:textId="0D7F90AF" w:rsidR="009D6FDA" w:rsidRPr="00C138FD" w:rsidRDefault="009D6FDA" w:rsidP="009D6FD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32"/>
        </w:rPr>
        <w:t xml:space="preserve">In a research agenda section of the Journal of European Public Policy, Holzinger and Schimmelfennig (2012, p. 293) outlined some of the existing shortcomings in this field of study where “empirical analysis has been limited to a few important cases of treaty law (such as EMU and Schengen), but there are no comprehensive data sets”. Criticising Stubb’s original categorisation, they highlighted that </w:t>
      </w:r>
      <w:r w:rsidRPr="00C138FD">
        <w:rPr>
          <w:rFonts w:ascii="Times New Roman" w:hAnsi="Times New Roman" w:cs="Times New Roman"/>
          <w:color w:val="000000" w:themeColor="text1"/>
          <w:sz w:val="24"/>
          <w:szCs w:val="24"/>
        </w:rPr>
        <w:t>differentiation always has territorial and sectoral impacts</w:t>
      </w:r>
      <w:r w:rsidR="00791D4F">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and that purely functional conceptions are not included in this categorisation. They subsequently suggest a categorisation into six dimensions: (1) Permanent vs. temporary differentiation; (2) Territorial vs. purely functional differentiation; (3) Differentiation across nation states vs. multi-level differentiation; (4) Differentiation takes place within the EU treaties vs. outside the EU treaties; (5) Decision-making at EU level vs. regime level (i.e. intergovernmental decisions); (6) Only for member-states vs. also for non-member-states/areas outside the EU territory. The authors also underlined that empirical examples can be found for almost all models, suggesting that “differentiated integration comes in an astonishing variety of forms and </w:t>
      </w:r>
      <w:r w:rsidRPr="00C138FD">
        <w:rPr>
          <w:rFonts w:ascii="Times New Roman" w:hAnsi="Times New Roman" w:cs="Times New Roman"/>
          <w:color w:val="000000" w:themeColor="text1"/>
        </w:rPr>
        <w:sym w:font="Symbol" w:char="F05B"/>
      </w:r>
      <w:r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rPr>
        <w:sym w:font="Symbol" w:char="F05D"/>
      </w:r>
      <w:r w:rsidRPr="00C138FD">
        <w:rPr>
          <w:rFonts w:ascii="Times New Roman" w:hAnsi="Times New Roman" w:cs="Times New Roman"/>
          <w:color w:val="000000" w:themeColor="text1"/>
          <w:sz w:val="24"/>
          <w:szCs w:val="24"/>
        </w:rPr>
        <w:t xml:space="preserve"> the concepts of differentiated integration can and should be used systematically to describe these forms and their frequency” (ibid., p. 297). </w:t>
      </w:r>
    </w:p>
    <w:p w14:paraId="53B10345" w14:textId="4D140B41" w:rsidR="009D6FDA" w:rsidRPr="00C138FD" w:rsidRDefault="009D6FDA" w:rsidP="009D6FD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Another attempt at categorising differentiated integration was made by Leuffen </w:t>
      </w:r>
      <w:r w:rsidRPr="00C138FD">
        <w:rPr>
          <w:rFonts w:ascii="Times New Roman" w:hAnsi="Times New Roman" w:cs="Times New Roman"/>
          <w:i/>
          <w:color w:val="000000" w:themeColor="text1"/>
          <w:sz w:val="24"/>
          <w:szCs w:val="24"/>
        </w:rPr>
        <w:t>et al</w:t>
      </w:r>
      <w:r w:rsidRPr="00C138FD">
        <w:rPr>
          <w:rFonts w:ascii="Times New Roman" w:hAnsi="Times New Roman" w:cs="Times New Roman"/>
          <w:color w:val="000000" w:themeColor="text1"/>
          <w:sz w:val="24"/>
          <w:szCs w:val="24"/>
        </w:rPr>
        <w:t xml:space="preserve">. (2013). In their views, the EU needs to be conceived of as a system of differentiated integration, as defined in the introduction to this article. Basing their study on primary law, they start from the assumption that “the EU potentially covers the entire range of policies, but that each policy varies </w:t>
      </w:r>
      <w:r w:rsidR="00041038" w:rsidRPr="00C138FD">
        <w:rPr>
          <w:rFonts w:ascii="Times New Roman" w:hAnsi="Times New Roman" w:cs="Times New Roman"/>
          <w:color w:val="000000" w:themeColor="text1"/>
          <w:sz w:val="24"/>
          <w:szCs w:val="24"/>
        </w:rPr>
        <w:t>regarding</w:t>
      </w:r>
      <w:r w:rsidRPr="00C138FD">
        <w:rPr>
          <w:rFonts w:ascii="Times New Roman" w:hAnsi="Times New Roman" w:cs="Times New Roman"/>
          <w:color w:val="000000" w:themeColor="text1"/>
          <w:sz w:val="24"/>
          <w:szCs w:val="24"/>
        </w:rPr>
        <w:t xml:space="preserve"> the level of centralization and the territorial extension” (Leuffen </w:t>
      </w:r>
      <w:r w:rsidRPr="00C138FD">
        <w:rPr>
          <w:rFonts w:ascii="Times New Roman" w:hAnsi="Times New Roman" w:cs="Times New Roman"/>
          <w:i/>
          <w:color w:val="000000" w:themeColor="text1"/>
          <w:sz w:val="24"/>
          <w:szCs w:val="24"/>
        </w:rPr>
        <w:t>et al.</w:t>
      </w:r>
      <w:r w:rsidRPr="00C138FD">
        <w:rPr>
          <w:rFonts w:ascii="Times New Roman" w:hAnsi="Times New Roman" w:cs="Times New Roman"/>
          <w:color w:val="000000" w:themeColor="text1"/>
          <w:sz w:val="24"/>
          <w:szCs w:val="24"/>
        </w:rPr>
        <w:t xml:space="preserve">, 2013, p. 12). </w:t>
      </w:r>
      <w:r w:rsidR="00A02E48">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ifferentiated integration varies primarily along two dimensions: in the level of centralisation across policies (</w:t>
      </w:r>
      <w:r w:rsidRPr="00C138FD">
        <w:rPr>
          <w:rFonts w:ascii="Times New Roman" w:hAnsi="Times New Roman" w:cs="Times New Roman"/>
          <w:i/>
          <w:color w:val="000000" w:themeColor="text1"/>
          <w:sz w:val="24"/>
          <w:szCs w:val="24"/>
        </w:rPr>
        <w:t>vertical differentiation</w:t>
      </w:r>
      <w:r w:rsidRPr="00C138FD">
        <w:rPr>
          <w:rFonts w:ascii="Times New Roman" w:hAnsi="Times New Roman" w:cs="Times New Roman"/>
          <w:color w:val="000000" w:themeColor="text1"/>
          <w:sz w:val="24"/>
          <w:szCs w:val="24"/>
        </w:rPr>
        <w:t>), and in territorial extension across policies (</w:t>
      </w:r>
      <w:r w:rsidRPr="00C138FD">
        <w:rPr>
          <w:rFonts w:ascii="Times New Roman" w:hAnsi="Times New Roman" w:cs="Times New Roman"/>
          <w:i/>
          <w:color w:val="000000" w:themeColor="text1"/>
          <w:sz w:val="24"/>
          <w:szCs w:val="24"/>
        </w:rPr>
        <w:t>horizontal differentiation</w:t>
      </w:r>
      <w:r w:rsidRPr="00C138FD">
        <w:rPr>
          <w:rFonts w:ascii="Times New Roman" w:hAnsi="Times New Roman" w:cs="Times New Roman"/>
          <w:color w:val="000000" w:themeColor="text1"/>
          <w:sz w:val="24"/>
          <w:szCs w:val="24"/>
        </w:rPr>
        <w:t xml:space="preserve">). Furthermore, they classify horizontal differentiation into four sub-categories: (1) </w:t>
      </w:r>
      <w:r w:rsidR="00A02E48">
        <w:rPr>
          <w:rFonts w:ascii="Times New Roman" w:hAnsi="Times New Roman" w:cs="Times New Roman"/>
          <w:color w:val="000000" w:themeColor="text1"/>
          <w:sz w:val="24"/>
          <w:szCs w:val="24"/>
        </w:rPr>
        <w:t>N</w:t>
      </w:r>
      <w:r w:rsidRPr="00C138FD">
        <w:rPr>
          <w:rFonts w:ascii="Times New Roman" w:hAnsi="Times New Roman" w:cs="Times New Roman"/>
          <w:color w:val="000000" w:themeColor="text1"/>
          <w:sz w:val="24"/>
          <w:szCs w:val="24"/>
        </w:rPr>
        <w:t xml:space="preserve">o horizontal differentiation, where all EU rules apply uniformly to all EU member-states (e.g. pre-Maastricht Europe); (2) External differentiation, where EU rules apply uniformly to all EU member-states, but non-member-states can also adopt these </w:t>
      </w:r>
      <w:r w:rsidRPr="00C138FD">
        <w:rPr>
          <w:rFonts w:ascii="Times New Roman" w:hAnsi="Times New Roman" w:cs="Times New Roman"/>
          <w:color w:val="000000" w:themeColor="text1"/>
          <w:sz w:val="24"/>
          <w:szCs w:val="24"/>
        </w:rPr>
        <w:lastRenderedPageBreak/>
        <w:t>rules (e.g. the European Economic Area); (3) Internal differentiation, where EU rules do not apply uniformly to all EU member-states (e.g. Denmark through the Edinburgh Agreement or the enhanced co-operation procedure); (4) Internal and external differentiation, where EU rules from which some EU member-states opted out, while non-member-states opted in (e.g. Schengen).</w:t>
      </w:r>
    </w:p>
    <w:p w14:paraId="1391CFA9" w14:textId="6355613A" w:rsidR="009D6FDA" w:rsidRDefault="009D6FDA" w:rsidP="008E4370">
      <w:pPr>
        <w:autoSpaceDE w:val="0"/>
        <w:autoSpaceDN w:val="0"/>
        <w:adjustRightInd w:val="0"/>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Between 2012 and 2017, Schimmelfennig </w:t>
      </w:r>
      <w:r w:rsidR="00162C46">
        <w:rPr>
          <w:rFonts w:ascii="Times New Roman" w:hAnsi="Times New Roman" w:cs="Times New Roman"/>
          <w:color w:val="000000" w:themeColor="text1"/>
          <w:sz w:val="24"/>
          <w:szCs w:val="24"/>
        </w:rPr>
        <w:t xml:space="preserve"> and others</w:t>
      </w:r>
      <w:r w:rsidRPr="00C138FD">
        <w:rPr>
          <w:rFonts w:ascii="Times New Roman" w:hAnsi="Times New Roman" w:cs="Times New Roman"/>
          <w:color w:val="000000" w:themeColor="text1"/>
          <w:sz w:val="24"/>
          <w:szCs w:val="24"/>
        </w:rPr>
        <w:t xml:space="preserve"> published a series of in-depth </w:t>
      </w:r>
      <w:r w:rsidR="007B4D21">
        <w:rPr>
          <w:rFonts w:ascii="Times New Roman" w:hAnsi="Times New Roman" w:cs="Times New Roman"/>
          <w:color w:val="000000" w:themeColor="text1"/>
          <w:sz w:val="24"/>
          <w:szCs w:val="24"/>
        </w:rPr>
        <w:t>studies</w:t>
      </w:r>
      <w:r w:rsidR="007B4D21"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examining various aspects of differentiated integration, such as constitutional differentiation (Schimmelfennig and Winzen, 2014), the impact of EU enlargement on differentiated integration (Schimmelfennig, 2014; Schimmelfennig and Winzen, 2017), and the impact of differentiation on EU governance (Schimmelfennig 2016a; 2016b). Further studies also focused on differentiated integration within EU legislation, which demonstrate the increasing complexity of EU law and law-making (e.g. Kroll and Leuffen, 2015; Duttle </w:t>
      </w:r>
      <w:r w:rsidRPr="00C138FD">
        <w:rPr>
          <w:rFonts w:ascii="Times New Roman" w:hAnsi="Times New Roman" w:cs="Times New Roman"/>
          <w:i/>
          <w:color w:val="000000" w:themeColor="text1"/>
          <w:sz w:val="24"/>
          <w:szCs w:val="24"/>
        </w:rPr>
        <w:t>et al.</w:t>
      </w:r>
      <w:r w:rsidRPr="00C138FD">
        <w:rPr>
          <w:rFonts w:ascii="Times New Roman" w:hAnsi="Times New Roman" w:cs="Times New Roman"/>
          <w:color w:val="000000" w:themeColor="text1"/>
          <w:sz w:val="24"/>
          <w:szCs w:val="24"/>
        </w:rPr>
        <w:t xml:space="preserve">, 2017). </w:t>
      </w:r>
      <w:r w:rsidR="00AC1F15">
        <w:rPr>
          <w:rFonts w:ascii="Times New Roman" w:hAnsi="Times New Roman" w:cs="Times New Roman"/>
          <w:color w:val="000000" w:themeColor="text1"/>
          <w:sz w:val="24"/>
          <w:szCs w:val="24"/>
        </w:rPr>
        <w:t>In another study, d</w:t>
      </w:r>
      <w:r w:rsidR="00AC1F15" w:rsidRPr="00C138FD">
        <w:rPr>
          <w:rFonts w:ascii="Times New Roman" w:hAnsi="Times New Roman" w:cs="Times New Roman"/>
          <w:color w:val="000000" w:themeColor="text1"/>
          <w:sz w:val="24"/>
          <w:szCs w:val="24"/>
        </w:rPr>
        <w:t xml:space="preserve">e </w:t>
      </w:r>
      <w:r w:rsidRPr="00C138FD">
        <w:rPr>
          <w:rFonts w:ascii="Times New Roman" w:hAnsi="Times New Roman" w:cs="Times New Roman"/>
          <w:color w:val="000000" w:themeColor="text1"/>
          <w:sz w:val="24"/>
          <w:szCs w:val="24"/>
        </w:rPr>
        <w:t xml:space="preserve">Wilde </w:t>
      </w:r>
      <w:r w:rsidRPr="00C138FD">
        <w:rPr>
          <w:rFonts w:ascii="Times New Roman" w:hAnsi="Times New Roman" w:cs="Times New Roman"/>
          <w:i/>
          <w:color w:val="000000" w:themeColor="text1"/>
          <w:sz w:val="24"/>
          <w:szCs w:val="24"/>
        </w:rPr>
        <w:t>et al.</w:t>
      </w:r>
      <w:r w:rsidRPr="00C138FD">
        <w:rPr>
          <w:rFonts w:ascii="Times New Roman" w:hAnsi="Times New Roman" w:cs="Times New Roman"/>
          <w:color w:val="000000" w:themeColor="text1"/>
          <w:sz w:val="24"/>
          <w:szCs w:val="24"/>
        </w:rPr>
        <w:t xml:space="preserve"> </w:t>
      </w:r>
      <w:r w:rsidR="00AC1F15">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2016, p. 4)</w:t>
      </w:r>
      <w:r w:rsidR="00AC1F15">
        <w:rPr>
          <w:rFonts w:ascii="Times New Roman" w:hAnsi="Times New Roman" w:cs="Times New Roman"/>
          <w:color w:val="000000" w:themeColor="text1"/>
          <w:sz w:val="24"/>
          <w:szCs w:val="24"/>
        </w:rPr>
        <w:t xml:space="preserve"> explored the impact of politicisation on differentiation.</w:t>
      </w:r>
      <w:r w:rsidRPr="00C138FD">
        <w:rPr>
          <w:rFonts w:ascii="Times New Roman" w:hAnsi="Times New Roman" w:cs="Times New Roman"/>
          <w:color w:val="000000" w:themeColor="text1"/>
          <w:sz w:val="24"/>
          <w:szCs w:val="24"/>
        </w:rPr>
        <w:t xml:space="preserve"> Politicisation, which is “is defined as an increase in polarization of opinions, interests or values and the extent to which they are publicly advanced towards the process of policy formulation within the EU” (de Wilde 2011, p. 560), has grown significantly over time as a consequence of the rise of economic and political interdependence between EU member states. Consequently, as “interdependence pressures increase, travel to other policy areas and countries and start to affect core state powers and less-integration-friendly countries” (Schimmelfennig </w:t>
      </w:r>
      <w:r w:rsidRPr="00C138FD">
        <w:rPr>
          <w:rFonts w:ascii="Times New Roman" w:hAnsi="Times New Roman" w:cs="Times New Roman"/>
          <w:i/>
          <w:color w:val="000000" w:themeColor="text1"/>
          <w:sz w:val="24"/>
          <w:szCs w:val="24"/>
        </w:rPr>
        <w:t>et al.,</w:t>
      </w:r>
      <w:r w:rsidRPr="00C138FD">
        <w:rPr>
          <w:rFonts w:ascii="Times New Roman" w:hAnsi="Times New Roman" w:cs="Times New Roman"/>
          <w:color w:val="000000" w:themeColor="text1"/>
          <w:sz w:val="24"/>
          <w:szCs w:val="24"/>
        </w:rPr>
        <w:t xml:space="preserve"> 2015, p. 779), politicisation has effectively become a major obstacle to </w:t>
      </w:r>
      <w:r w:rsidR="00AC1F15">
        <w:rPr>
          <w:rFonts w:ascii="Times New Roman" w:hAnsi="Times New Roman" w:cs="Times New Roman"/>
          <w:color w:val="000000" w:themeColor="text1"/>
          <w:sz w:val="24"/>
          <w:szCs w:val="24"/>
        </w:rPr>
        <w:t>deepen the process of</w:t>
      </w:r>
      <w:r w:rsidR="00AC1F15"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European integration. A differentiated EU, the argument goes, leads to differentiated politicisation across times, countries and settings (de Wilde </w:t>
      </w:r>
      <w:r w:rsidRPr="00C138FD">
        <w:rPr>
          <w:rFonts w:ascii="Times New Roman" w:hAnsi="Times New Roman" w:cs="Times New Roman"/>
          <w:i/>
          <w:color w:val="000000" w:themeColor="text1"/>
          <w:sz w:val="24"/>
          <w:szCs w:val="24"/>
        </w:rPr>
        <w:t>et al.</w:t>
      </w:r>
      <w:r w:rsidRPr="00C138FD">
        <w:rPr>
          <w:rFonts w:ascii="Times New Roman" w:hAnsi="Times New Roman" w:cs="Times New Roman"/>
          <w:color w:val="000000" w:themeColor="text1"/>
          <w:sz w:val="24"/>
          <w:szCs w:val="24"/>
        </w:rPr>
        <w:t>, 2016). From that perspective, studies of differentiated integration have increasingly focused on Euroscepticism as one of the most important outcomes of politicisation</w:t>
      </w:r>
      <w:r w:rsidR="007B4D21">
        <w:rPr>
          <w:rFonts w:ascii="Times New Roman" w:hAnsi="Times New Roman" w:cs="Times New Roman"/>
          <w:color w:val="000000" w:themeColor="text1"/>
          <w:sz w:val="24"/>
          <w:szCs w:val="24"/>
        </w:rPr>
        <w:t xml:space="preserve"> (see Zürn 2018)</w:t>
      </w:r>
      <w:r w:rsidRPr="00C138FD">
        <w:rPr>
          <w:rFonts w:ascii="Times New Roman" w:hAnsi="Times New Roman" w:cs="Times New Roman"/>
          <w:color w:val="000000" w:themeColor="text1"/>
          <w:sz w:val="24"/>
          <w:szCs w:val="24"/>
        </w:rPr>
        <w:t xml:space="preserve">. </w:t>
      </w:r>
    </w:p>
    <w:p w14:paraId="0D3A7A9B" w14:textId="37B07095" w:rsidR="00EF20D3" w:rsidRPr="00C138FD" w:rsidRDefault="002321C2" w:rsidP="00A43CAA">
      <w:pPr>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color w:val="000000" w:themeColor="text1"/>
          <w:sz w:val="24"/>
          <w:szCs w:val="32"/>
        </w:rPr>
        <w:t xml:space="preserve">With the </w:t>
      </w:r>
      <w:r w:rsidR="00F861BC" w:rsidRPr="00C138FD">
        <w:rPr>
          <w:rFonts w:ascii="Times New Roman" w:hAnsi="Times New Roman" w:cs="Times New Roman"/>
          <w:color w:val="000000" w:themeColor="text1"/>
          <w:sz w:val="24"/>
          <w:szCs w:val="32"/>
        </w:rPr>
        <w:t>‘</w:t>
      </w:r>
      <w:r w:rsidRPr="00C138FD">
        <w:rPr>
          <w:rFonts w:ascii="Times New Roman" w:hAnsi="Times New Roman" w:cs="Times New Roman"/>
          <w:color w:val="000000" w:themeColor="text1"/>
          <w:sz w:val="24"/>
          <w:szCs w:val="32"/>
        </w:rPr>
        <w:t>Great Recession</w:t>
      </w:r>
      <w:r w:rsidR="00F861BC" w:rsidRPr="00C138FD">
        <w:rPr>
          <w:rFonts w:ascii="Times New Roman" w:hAnsi="Times New Roman" w:cs="Times New Roman"/>
          <w:color w:val="000000" w:themeColor="text1"/>
          <w:sz w:val="24"/>
          <w:szCs w:val="32"/>
        </w:rPr>
        <w:t>’</w:t>
      </w:r>
      <w:r w:rsidR="00F7298F" w:rsidRPr="00C138FD">
        <w:rPr>
          <w:rFonts w:ascii="Times New Roman" w:hAnsi="Times New Roman" w:cs="Times New Roman"/>
          <w:color w:val="000000" w:themeColor="text1"/>
          <w:sz w:val="24"/>
          <w:szCs w:val="32"/>
        </w:rPr>
        <w:t xml:space="preserve"> of 2007-08</w:t>
      </w:r>
      <w:r w:rsidRPr="00C138FD">
        <w:rPr>
          <w:rFonts w:ascii="Times New Roman" w:hAnsi="Times New Roman" w:cs="Times New Roman"/>
          <w:color w:val="000000" w:themeColor="text1"/>
          <w:sz w:val="24"/>
          <w:szCs w:val="32"/>
        </w:rPr>
        <w:t xml:space="preserve">, the </w:t>
      </w:r>
      <w:r w:rsidR="00833734" w:rsidRPr="00C138FD">
        <w:rPr>
          <w:rFonts w:ascii="Times New Roman" w:hAnsi="Times New Roman" w:cs="Times New Roman"/>
          <w:color w:val="000000" w:themeColor="text1"/>
          <w:sz w:val="24"/>
          <w:szCs w:val="32"/>
        </w:rPr>
        <w:t>EU</w:t>
      </w:r>
      <w:r w:rsidRPr="00C138FD">
        <w:rPr>
          <w:rFonts w:ascii="Times New Roman" w:hAnsi="Times New Roman" w:cs="Times New Roman"/>
          <w:color w:val="000000" w:themeColor="text1"/>
          <w:sz w:val="24"/>
          <w:szCs w:val="32"/>
        </w:rPr>
        <w:t xml:space="preserve"> </w:t>
      </w:r>
      <w:r w:rsidR="0065659A" w:rsidRPr="00C138FD">
        <w:rPr>
          <w:rFonts w:ascii="Times New Roman" w:hAnsi="Times New Roman" w:cs="Times New Roman"/>
          <w:color w:val="000000" w:themeColor="text1"/>
          <w:sz w:val="24"/>
          <w:szCs w:val="32"/>
        </w:rPr>
        <w:t xml:space="preserve">eventually </w:t>
      </w:r>
      <w:r w:rsidRPr="00C138FD">
        <w:rPr>
          <w:rFonts w:ascii="Times New Roman" w:hAnsi="Times New Roman" w:cs="Times New Roman"/>
          <w:color w:val="000000" w:themeColor="text1"/>
          <w:sz w:val="24"/>
          <w:szCs w:val="32"/>
        </w:rPr>
        <w:t>entered a multi-faceted crisis</w:t>
      </w:r>
      <w:r w:rsidR="00D84183" w:rsidRPr="00C138FD">
        <w:rPr>
          <w:rFonts w:ascii="Times New Roman" w:hAnsi="Times New Roman" w:cs="Times New Roman"/>
          <w:color w:val="000000" w:themeColor="text1"/>
          <w:sz w:val="24"/>
          <w:szCs w:val="32"/>
        </w:rPr>
        <w:t xml:space="preserve"> (Leruth</w:t>
      </w:r>
      <w:r w:rsidR="00210DCE" w:rsidRPr="00C138FD">
        <w:rPr>
          <w:rFonts w:ascii="Times New Roman" w:hAnsi="Times New Roman" w:cs="Times New Roman"/>
          <w:color w:val="000000" w:themeColor="text1"/>
          <w:sz w:val="24"/>
          <w:szCs w:val="32"/>
        </w:rPr>
        <w:t>,</w:t>
      </w:r>
      <w:r w:rsidR="00D84183" w:rsidRPr="00C138FD">
        <w:rPr>
          <w:rFonts w:ascii="Times New Roman" w:hAnsi="Times New Roman" w:cs="Times New Roman"/>
          <w:color w:val="000000" w:themeColor="text1"/>
          <w:sz w:val="24"/>
          <w:szCs w:val="32"/>
        </w:rPr>
        <w:t xml:space="preserve"> 2017)</w:t>
      </w:r>
      <w:r w:rsidRPr="00C138FD">
        <w:rPr>
          <w:rFonts w:ascii="Times New Roman" w:hAnsi="Times New Roman" w:cs="Times New Roman"/>
          <w:color w:val="000000" w:themeColor="text1"/>
          <w:sz w:val="24"/>
          <w:szCs w:val="32"/>
        </w:rPr>
        <w:t>.</w:t>
      </w:r>
      <w:r w:rsidR="00F7298F" w:rsidRPr="00C138FD">
        <w:rPr>
          <w:rFonts w:ascii="Times New Roman" w:hAnsi="Times New Roman" w:cs="Times New Roman"/>
          <w:color w:val="000000" w:themeColor="text1"/>
          <w:sz w:val="24"/>
          <w:szCs w:val="32"/>
        </w:rPr>
        <w:t xml:space="preserve"> The future of European integration became an increasingly debated issue</w:t>
      </w:r>
      <w:r w:rsidR="00D5046B" w:rsidRPr="00C138FD">
        <w:rPr>
          <w:rFonts w:ascii="Times New Roman" w:hAnsi="Times New Roman" w:cs="Times New Roman"/>
          <w:color w:val="000000" w:themeColor="text1"/>
          <w:sz w:val="24"/>
          <w:szCs w:val="32"/>
        </w:rPr>
        <w:t xml:space="preserve"> (Rittberger and Blauberger, 2018)</w:t>
      </w:r>
      <w:r w:rsidR="00F7298F" w:rsidRPr="00C138FD">
        <w:rPr>
          <w:rFonts w:ascii="Times New Roman" w:hAnsi="Times New Roman" w:cs="Times New Roman"/>
          <w:color w:val="000000" w:themeColor="text1"/>
          <w:sz w:val="24"/>
          <w:szCs w:val="32"/>
        </w:rPr>
        <w:t xml:space="preserve">. The </w:t>
      </w:r>
      <w:r w:rsidR="00E21154" w:rsidRPr="00C138FD">
        <w:rPr>
          <w:rFonts w:ascii="Times New Roman" w:hAnsi="Times New Roman" w:cs="Times New Roman"/>
          <w:color w:val="000000" w:themeColor="text1"/>
          <w:sz w:val="24"/>
          <w:szCs w:val="32"/>
        </w:rPr>
        <w:t>possibility</w:t>
      </w:r>
      <w:r w:rsidR="00833734" w:rsidRPr="00C138FD">
        <w:rPr>
          <w:rFonts w:ascii="Times New Roman" w:hAnsi="Times New Roman" w:cs="Times New Roman"/>
          <w:color w:val="000000" w:themeColor="text1"/>
          <w:sz w:val="24"/>
          <w:szCs w:val="32"/>
        </w:rPr>
        <w:t xml:space="preserve"> </w:t>
      </w:r>
      <w:r w:rsidR="00D84183" w:rsidRPr="00C138FD">
        <w:rPr>
          <w:rFonts w:ascii="Times New Roman" w:hAnsi="Times New Roman" w:cs="Times New Roman"/>
          <w:color w:val="000000" w:themeColor="text1"/>
          <w:sz w:val="24"/>
          <w:szCs w:val="32"/>
        </w:rPr>
        <w:t xml:space="preserve">of </w:t>
      </w:r>
      <w:r w:rsidR="00E21154" w:rsidRPr="00C138FD">
        <w:rPr>
          <w:rFonts w:ascii="Times New Roman" w:hAnsi="Times New Roman" w:cs="Times New Roman"/>
          <w:color w:val="000000" w:themeColor="text1"/>
          <w:sz w:val="24"/>
          <w:szCs w:val="32"/>
        </w:rPr>
        <w:t xml:space="preserve">the United Kingdom leaving the </w:t>
      </w:r>
      <w:r w:rsidR="00D5046B" w:rsidRPr="00C138FD">
        <w:rPr>
          <w:rFonts w:ascii="Times New Roman" w:hAnsi="Times New Roman" w:cs="Times New Roman"/>
          <w:color w:val="000000" w:themeColor="text1"/>
          <w:sz w:val="24"/>
          <w:szCs w:val="32"/>
        </w:rPr>
        <w:t>EU</w:t>
      </w:r>
      <w:r w:rsidR="00E21154" w:rsidRPr="00C138FD">
        <w:rPr>
          <w:rFonts w:ascii="Times New Roman" w:hAnsi="Times New Roman" w:cs="Times New Roman"/>
          <w:color w:val="000000" w:themeColor="text1"/>
          <w:sz w:val="24"/>
          <w:szCs w:val="32"/>
        </w:rPr>
        <w:t xml:space="preserve"> </w:t>
      </w:r>
      <w:r w:rsidR="00703814" w:rsidRPr="00C138FD">
        <w:rPr>
          <w:rFonts w:ascii="Times New Roman" w:hAnsi="Times New Roman" w:cs="Times New Roman"/>
          <w:color w:val="000000" w:themeColor="text1"/>
          <w:sz w:val="24"/>
          <w:szCs w:val="32"/>
        </w:rPr>
        <w:t xml:space="preserve">or </w:t>
      </w:r>
      <w:r w:rsidR="00E21154" w:rsidRPr="00C138FD">
        <w:rPr>
          <w:rFonts w:ascii="Times New Roman" w:hAnsi="Times New Roman" w:cs="Times New Roman"/>
          <w:color w:val="000000" w:themeColor="text1"/>
          <w:sz w:val="24"/>
          <w:szCs w:val="32"/>
        </w:rPr>
        <w:t>Greece leaving either the EU or the Eurozone</w:t>
      </w:r>
      <w:r w:rsidR="00D84183" w:rsidRPr="00C138FD">
        <w:rPr>
          <w:rFonts w:ascii="Times New Roman" w:hAnsi="Times New Roman" w:cs="Times New Roman"/>
          <w:color w:val="000000" w:themeColor="text1"/>
          <w:sz w:val="24"/>
          <w:szCs w:val="32"/>
        </w:rPr>
        <w:t xml:space="preserve"> </w:t>
      </w:r>
      <w:r w:rsidR="00833734" w:rsidRPr="00C138FD">
        <w:rPr>
          <w:rFonts w:ascii="Times New Roman" w:hAnsi="Times New Roman" w:cs="Times New Roman"/>
          <w:color w:val="000000" w:themeColor="text1"/>
          <w:sz w:val="24"/>
          <w:szCs w:val="32"/>
        </w:rPr>
        <w:t>surfaced</w:t>
      </w:r>
      <w:r w:rsidR="00D84183" w:rsidRPr="00C138FD">
        <w:rPr>
          <w:rFonts w:ascii="Times New Roman" w:hAnsi="Times New Roman" w:cs="Times New Roman"/>
          <w:color w:val="000000" w:themeColor="text1"/>
          <w:sz w:val="24"/>
          <w:szCs w:val="32"/>
        </w:rPr>
        <w:t>, Eurosceptic political parties became increasingly prominent across Europe, and so did the potential for European disintegration (Vol</w:t>
      </w:r>
      <w:r w:rsidR="00B721FA" w:rsidRPr="00C138FD">
        <w:rPr>
          <w:rFonts w:ascii="Times New Roman" w:hAnsi="Times New Roman" w:cs="Times New Roman"/>
          <w:color w:val="000000" w:themeColor="text1"/>
          <w:sz w:val="24"/>
          <w:szCs w:val="32"/>
        </w:rPr>
        <w:t>l</w:t>
      </w:r>
      <w:r w:rsidR="00D84183" w:rsidRPr="00C138FD">
        <w:rPr>
          <w:rFonts w:ascii="Times New Roman" w:hAnsi="Times New Roman" w:cs="Times New Roman"/>
          <w:color w:val="000000" w:themeColor="text1"/>
          <w:sz w:val="24"/>
          <w:szCs w:val="32"/>
        </w:rPr>
        <w:t>aard</w:t>
      </w:r>
      <w:r w:rsidR="00210DCE" w:rsidRPr="00C138FD">
        <w:rPr>
          <w:rFonts w:ascii="Times New Roman" w:hAnsi="Times New Roman" w:cs="Times New Roman"/>
          <w:color w:val="000000" w:themeColor="text1"/>
          <w:sz w:val="24"/>
          <w:szCs w:val="32"/>
        </w:rPr>
        <w:t>,</w:t>
      </w:r>
      <w:r w:rsidR="00D84183" w:rsidRPr="00C138FD">
        <w:rPr>
          <w:rFonts w:ascii="Times New Roman" w:hAnsi="Times New Roman" w:cs="Times New Roman"/>
          <w:color w:val="000000" w:themeColor="text1"/>
          <w:sz w:val="24"/>
          <w:szCs w:val="32"/>
        </w:rPr>
        <w:t xml:space="preserve"> 2014</w:t>
      </w:r>
      <w:r w:rsidR="00F861BC" w:rsidRPr="00C138FD">
        <w:rPr>
          <w:rFonts w:ascii="Times New Roman" w:hAnsi="Times New Roman" w:cs="Times New Roman"/>
          <w:color w:val="000000" w:themeColor="text1"/>
          <w:sz w:val="24"/>
          <w:szCs w:val="32"/>
        </w:rPr>
        <w:t>; 2018</w:t>
      </w:r>
      <w:r w:rsidR="00D84183" w:rsidRPr="00C138FD">
        <w:rPr>
          <w:rFonts w:ascii="Times New Roman" w:hAnsi="Times New Roman" w:cs="Times New Roman"/>
          <w:color w:val="000000" w:themeColor="text1"/>
          <w:sz w:val="24"/>
          <w:szCs w:val="32"/>
        </w:rPr>
        <w:t xml:space="preserve">; Leruth </w:t>
      </w:r>
      <w:r w:rsidR="00D84183" w:rsidRPr="00C138FD">
        <w:rPr>
          <w:rFonts w:ascii="Times New Roman" w:hAnsi="Times New Roman" w:cs="Times New Roman"/>
          <w:i/>
          <w:color w:val="000000" w:themeColor="text1"/>
          <w:sz w:val="24"/>
          <w:szCs w:val="32"/>
        </w:rPr>
        <w:t>et al.</w:t>
      </w:r>
      <w:r w:rsidR="00210DCE" w:rsidRPr="00C138FD">
        <w:rPr>
          <w:rFonts w:ascii="Times New Roman" w:hAnsi="Times New Roman" w:cs="Times New Roman"/>
          <w:color w:val="000000" w:themeColor="text1"/>
          <w:sz w:val="24"/>
          <w:szCs w:val="32"/>
        </w:rPr>
        <w:t>,</w:t>
      </w:r>
      <w:r w:rsidR="00B721FA" w:rsidRPr="00C138FD">
        <w:rPr>
          <w:rFonts w:ascii="Times New Roman" w:hAnsi="Times New Roman" w:cs="Times New Roman"/>
          <w:color w:val="000000" w:themeColor="text1"/>
          <w:sz w:val="24"/>
          <w:szCs w:val="32"/>
        </w:rPr>
        <w:t xml:space="preserve"> 2018</w:t>
      </w:r>
      <w:r w:rsidR="00D84183" w:rsidRPr="00C138FD">
        <w:rPr>
          <w:rFonts w:ascii="Times New Roman" w:hAnsi="Times New Roman" w:cs="Times New Roman"/>
          <w:color w:val="000000" w:themeColor="text1"/>
          <w:sz w:val="24"/>
          <w:szCs w:val="32"/>
        </w:rPr>
        <w:t>).</w:t>
      </w:r>
    </w:p>
    <w:p w14:paraId="0A4307CF" w14:textId="77777777" w:rsidR="008E4370" w:rsidRPr="00C138FD" w:rsidRDefault="008E4370" w:rsidP="008E4370">
      <w:pPr>
        <w:spacing w:after="120" w:line="360" w:lineRule="auto"/>
        <w:jc w:val="both"/>
        <w:rPr>
          <w:rFonts w:ascii="Times New Roman" w:hAnsi="Times New Roman" w:cs="Times New Roman"/>
          <w:color w:val="000000" w:themeColor="text1"/>
          <w:sz w:val="24"/>
          <w:szCs w:val="24"/>
          <w:highlight w:val="yellow"/>
        </w:rPr>
      </w:pPr>
    </w:p>
    <w:p w14:paraId="210A44EF" w14:textId="69099939" w:rsidR="00AE2ECA" w:rsidRPr="00C138FD" w:rsidRDefault="00A01958" w:rsidP="00A43CAA">
      <w:pPr>
        <w:spacing w:after="120" w:line="360" w:lineRule="auto"/>
        <w:rPr>
          <w:rFonts w:ascii="Times New Roman" w:hAnsi="Times New Roman" w:cs="Times New Roman"/>
          <w:b/>
          <w:color w:val="000000" w:themeColor="text1"/>
          <w:sz w:val="24"/>
          <w:szCs w:val="32"/>
        </w:rPr>
      </w:pPr>
      <w:r w:rsidRPr="00C138FD">
        <w:rPr>
          <w:rFonts w:ascii="Times New Roman" w:hAnsi="Times New Roman" w:cs="Times New Roman"/>
          <w:b/>
          <w:color w:val="000000" w:themeColor="text1"/>
          <w:sz w:val="24"/>
          <w:szCs w:val="32"/>
        </w:rPr>
        <w:lastRenderedPageBreak/>
        <w:t xml:space="preserve">III. </w:t>
      </w:r>
      <w:r w:rsidR="00EE519A">
        <w:rPr>
          <w:rFonts w:ascii="Times New Roman" w:hAnsi="Times New Roman" w:cs="Times New Roman"/>
          <w:b/>
          <w:color w:val="000000" w:themeColor="text1"/>
          <w:sz w:val="24"/>
          <w:szCs w:val="32"/>
        </w:rPr>
        <w:t xml:space="preserve">What future for European integration studies? </w:t>
      </w:r>
      <w:r w:rsidR="00A17F50" w:rsidRPr="00C138FD">
        <w:rPr>
          <w:rFonts w:ascii="Times New Roman" w:hAnsi="Times New Roman" w:cs="Times New Roman"/>
          <w:b/>
          <w:color w:val="000000" w:themeColor="text1"/>
          <w:sz w:val="24"/>
          <w:szCs w:val="32"/>
        </w:rPr>
        <w:t>Brexit</w:t>
      </w:r>
      <w:r w:rsidR="00ED745C">
        <w:rPr>
          <w:rFonts w:ascii="Times New Roman" w:hAnsi="Times New Roman" w:cs="Times New Roman"/>
          <w:b/>
          <w:color w:val="000000" w:themeColor="text1"/>
          <w:sz w:val="24"/>
          <w:szCs w:val="32"/>
        </w:rPr>
        <w:t xml:space="preserve"> as a case of differentiated</w:t>
      </w:r>
      <w:r w:rsidR="00206FDE">
        <w:rPr>
          <w:rFonts w:ascii="Times New Roman" w:hAnsi="Times New Roman" w:cs="Times New Roman"/>
          <w:b/>
          <w:color w:val="000000" w:themeColor="text1"/>
          <w:sz w:val="24"/>
          <w:szCs w:val="32"/>
        </w:rPr>
        <w:t xml:space="preserve"> </w:t>
      </w:r>
      <w:r w:rsidR="00A17F50" w:rsidRPr="00C138FD">
        <w:rPr>
          <w:rFonts w:ascii="Times New Roman" w:hAnsi="Times New Roman" w:cs="Times New Roman"/>
          <w:b/>
          <w:color w:val="000000" w:themeColor="text1"/>
          <w:sz w:val="24"/>
          <w:szCs w:val="32"/>
        </w:rPr>
        <w:t>disintegration</w:t>
      </w:r>
      <w:r w:rsidR="00EE519A">
        <w:rPr>
          <w:rFonts w:ascii="Times New Roman" w:hAnsi="Times New Roman" w:cs="Times New Roman"/>
          <w:b/>
          <w:color w:val="000000" w:themeColor="text1"/>
          <w:sz w:val="24"/>
          <w:szCs w:val="32"/>
        </w:rPr>
        <w:t xml:space="preserve"> </w:t>
      </w:r>
    </w:p>
    <w:p w14:paraId="730064C6" w14:textId="620FA963" w:rsidR="00A17F50" w:rsidRPr="00C138FD" w:rsidRDefault="00C8129E" w:rsidP="00D62A49">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32"/>
        </w:rPr>
        <w:t xml:space="preserve">The </w:t>
      </w:r>
      <w:r w:rsidR="00F23F4C">
        <w:rPr>
          <w:rFonts w:ascii="Times New Roman" w:hAnsi="Times New Roman" w:cs="Times New Roman"/>
          <w:color w:val="000000" w:themeColor="text1"/>
          <w:sz w:val="24"/>
          <w:szCs w:val="32"/>
        </w:rPr>
        <w:t>UK</w:t>
      </w:r>
      <w:r w:rsidRPr="00C138FD">
        <w:rPr>
          <w:rFonts w:ascii="Times New Roman" w:hAnsi="Times New Roman" w:cs="Times New Roman"/>
          <w:color w:val="000000" w:themeColor="text1"/>
          <w:sz w:val="24"/>
          <w:szCs w:val="32"/>
        </w:rPr>
        <w:t xml:space="preserve">’s unprecedented vote to leave the </w:t>
      </w:r>
      <w:r w:rsidR="00655E30">
        <w:rPr>
          <w:rFonts w:ascii="Times New Roman" w:hAnsi="Times New Roman" w:cs="Times New Roman"/>
          <w:color w:val="000000" w:themeColor="text1"/>
          <w:sz w:val="24"/>
          <w:szCs w:val="32"/>
        </w:rPr>
        <w:t>EU</w:t>
      </w:r>
      <w:r w:rsidR="00655E30" w:rsidRPr="00C138FD">
        <w:rPr>
          <w:rFonts w:ascii="Times New Roman" w:hAnsi="Times New Roman" w:cs="Times New Roman"/>
          <w:color w:val="000000" w:themeColor="text1"/>
          <w:sz w:val="24"/>
          <w:szCs w:val="32"/>
        </w:rPr>
        <w:t xml:space="preserve"> </w:t>
      </w:r>
      <w:r w:rsidRPr="00C138FD">
        <w:rPr>
          <w:rFonts w:ascii="Times New Roman" w:hAnsi="Times New Roman" w:cs="Times New Roman"/>
          <w:color w:val="000000" w:themeColor="text1"/>
          <w:sz w:val="24"/>
          <w:szCs w:val="32"/>
        </w:rPr>
        <w:t xml:space="preserve">in June 2016 led </w:t>
      </w:r>
      <w:r w:rsidR="00104346" w:rsidRPr="00C138FD">
        <w:rPr>
          <w:rFonts w:ascii="Times New Roman" w:hAnsi="Times New Roman" w:cs="Times New Roman"/>
          <w:color w:val="000000" w:themeColor="text1"/>
          <w:sz w:val="24"/>
          <w:szCs w:val="32"/>
        </w:rPr>
        <w:t xml:space="preserve">many scholars of European integration to consider studying the notion of disintegration. </w:t>
      </w:r>
      <w:r w:rsidR="00F23F4C">
        <w:rPr>
          <w:rFonts w:ascii="Times New Roman" w:hAnsi="Times New Roman" w:cs="Times New Roman"/>
          <w:color w:val="000000" w:themeColor="text1"/>
          <w:sz w:val="24"/>
          <w:szCs w:val="24"/>
        </w:rPr>
        <w:t>Unsurprisingly,</w:t>
      </w:r>
      <w:r w:rsidR="00104346" w:rsidRPr="00C138FD">
        <w:rPr>
          <w:rFonts w:ascii="Times New Roman" w:hAnsi="Times New Roman" w:cs="Times New Roman"/>
          <w:color w:val="000000" w:themeColor="text1"/>
          <w:sz w:val="24"/>
          <w:szCs w:val="24"/>
        </w:rPr>
        <w:t xml:space="preserve"> the existing literature on European disintegration is relatively scarce, mostly because of the lack of empirical evidence pre-Brexit</w:t>
      </w:r>
      <w:r w:rsidR="00A17F50" w:rsidRPr="00C138FD">
        <w:rPr>
          <w:rFonts w:ascii="Times New Roman" w:hAnsi="Times New Roman" w:cs="Times New Roman"/>
          <w:color w:val="000000" w:themeColor="text1"/>
          <w:sz w:val="24"/>
          <w:szCs w:val="24"/>
        </w:rPr>
        <w:t xml:space="preserve">. </w:t>
      </w:r>
      <w:r w:rsidR="00C560D6" w:rsidRPr="00C138FD">
        <w:rPr>
          <w:rFonts w:ascii="Times New Roman" w:hAnsi="Times New Roman" w:cs="Times New Roman"/>
          <w:color w:val="000000" w:themeColor="text1"/>
          <w:sz w:val="24"/>
          <w:szCs w:val="24"/>
        </w:rPr>
        <w:t xml:space="preserve">In an essay entitled ‘Europe’s last decade’, Wright (2013, p. 17) predicted that economic stagnation in the </w:t>
      </w:r>
      <w:r w:rsidR="002E18A9">
        <w:rPr>
          <w:rFonts w:ascii="Times New Roman" w:hAnsi="Times New Roman" w:cs="Times New Roman"/>
          <w:color w:val="000000" w:themeColor="text1"/>
          <w:sz w:val="24"/>
          <w:szCs w:val="24"/>
        </w:rPr>
        <w:t>EU</w:t>
      </w:r>
      <w:r w:rsidR="00C560D6" w:rsidRPr="00C138FD">
        <w:rPr>
          <w:rFonts w:ascii="Times New Roman" w:hAnsi="Times New Roman" w:cs="Times New Roman"/>
          <w:color w:val="000000" w:themeColor="text1"/>
          <w:sz w:val="24"/>
          <w:szCs w:val="24"/>
        </w:rPr>
        <w:t xml:space="preserve"> would “increase the risk of a British exit from the EU which could set in train a period of disintegration in other countries”. </w:t>
      </w:r>
      <w:r w:rsidR="00687B5E" w:rsidRPr="00C138FD">
        <w:rPr>
          <w:rFonts w:ascii="Times New Roman" w:hAnsi="Times New Roman" w:cs="Times New Roman"/>
          <w:color w:val="000000" w:themeColor="text1"/>
          <w:sz w:val="24"/>
          <w:szCs w:val="24"/>
        </w:rPr>
        <w:t xml:space="preserve">One of the first </w:t>
      </w:r>
      <w:r w:rsidR="006D378A" w:rsidRPr="00C138FD">
        <w:rPr>
          <w:rFonts w:ascii="Times New Roman" w:hAnsi="Times New Roman" w:cs="Times New Roman"/>
          <w:color w:val="000000" w:themeColor="text1"/>
          <w:sz w:val="24"/>
          <w:szCs w:val="24"/>
        </w:rPr>
        <w:t xml:space="preserve">major </w:t>
      </w:r>
      <w:r w:rsidR="00C560D6" w:rsidRPr="00C138FD">
        <w:rPr>
          <w:rFonts w:ascii="Times New Roman" w:hAnsi="Times New Roman" w:cs="Times New Roman"/>
          <w:color w:val="000000" w:themeColor="text1"/>
          <w:sz w:val="24"/>
          <w:szCs w:val="24"/>
        </w:rPr>
        <w:t xml:space="preserve">academic </w:t>
      </w:r>
      <w:r w:rsidR="00687B5E" w:rsidRPr="00C138FD">
        <w:rPr>
          <w:rFonts w:ascii="Times New Roman" w:hAnsi="Times New Roman" w:cs="Times New Roman"/>
          <w:color w:val="000000" w:themeColor="text1"/>
          <w:sz w:val="24"/>
          <w:szCs w:val="24"/>
        </w:rPr>
        <w:t xml:space="preserve">contributions to this nascent sub-field of European studies was by Webber (2014), who offered a series of valuable theory-based prognoses over the future of European disintegration. </w:t>
      </w:r>
      <w:r w:rsidR="00104346" w:rsidRPr="00C138FD">
        <w:rPr>
          <w:rFonts w:ascii="Times New Roman" w:hAnsi="Times New Roman" w:cs="Times New Roman"/>
          <w:color w:val="000000" w:themeColor="text1"/>
          <w:sz w:val="24"/>
          <w:szCs w:val="24"/>
        </w:rPr>
        <w:t>Vollaard (2014</w:t>
      </w:r>
      <w:r w:rsidR="00AC1F15">
        <w:rPr>
          <w:rFonts w:ascii="Times New Roman" w:hAnsi="Times New Roman" w:cs="Times New Roman"/>
          <w:color w:val="000000" w:themeColor="text1"/>
          <w:sz w:val="24"/>
          <w:szCs w:val="24"/>
        </w:rPr>
        <w:t xml:space="preserve">, p. </w:t>
      </w:r>
      <w:r w:rsidR="00A5175B">
        <w:rPr>
          <w:rFonts w:ascii="Times New Roman" w:hAnsi="Times New Roman" w:cs="Times New Roman"/>
          <w:color w:val="000000" w:themeColor="text1"/>
          <w:sz w:val="24"/>
          <w:szCs w:val="24"/>
        </w:rPr>
        <w:t>1144</w:t>
      </w:r>
      <w:r w:rsidR="00104346" w:rsidRPr="00C138FD">
        <w:rPr>
          <w:rFonts w:ascii="Times New Roman" w:hAnsi="Times New Roman" w:cs="Times New Roman"/>
          <w:color w:val="000000" w:themeColor="text1"/>
          <w:sz w:val="24"/>
          <w:szCs w:val="24"/>
        </w:rPr>
        <w:t xml:space="preserve">) </w:t>
      </w:r>
      <w:r w:rsidR="00AC1F15">
        <w:rPr>
          <w:rFonts w:ascii="Times New Roman" w:hAnsi="Times New Roman" w:cs="Times New Roman"/>
          <w:color w:val="000000" w:themeColor="text1"/>
          <w:sz w:val="24"/>
          <w:szCs w:val="24"/>
        </w:rPr>
        <w:t>cautions</w:t>
      </w:r>
      <w:r w:rsidR="00104346" w:rsidRPr="00C138FD">
        <w:rPr>
          <w:rFonts w:ascii="Times New Roman" w:hAnsi="Times New Roman" w:cs="Times New Roman"/>
          <w:color w:val="000000" w:themeColor="text1"/>
          <w:sz w:val="24"/>
          <w:szCs w:val="24"/>
        </w:rPr>
        <w:t xml:space="preserve"> against the view that disintegration may simply entail a reversal process of integration and argu</w:t>
      </w:r>
      <w:r w:rsidR="00AC1F15">
        <w:rPr>
          <w:rFonts w:ascii="Times New Roman" w:hAnsi="Times New Roman" w:cs="Times New Roman"/>
          <w:color w:val="000000" w:themeColor="text1"/>
          <w:sz w:val="24"/>
          <w:szCs w:val="24"/>
        </w:rPr>
        <w:t>es</w:t>
      </w:r>
      <w:r w:rsidR="00104346" w:rsidRPr="00C138FD">
        <w:rPr>
          <w:rFonts w:ascii="Times New Roman" w:hAnsi="Times New Roman" w:cs="Times New Roman"/>
          <w:color w:val="000000" w:themeColor="text1"/>
          <w:sz w:val="24"/>
          <w:szCs w:val="24"/>
        </w:rPr>
        <w:t xml:space="preserve"> that “national states are not necessarily the only possible outcome of a process of European disintegration”. Furthermore, the author suggests that existing studies of differentiated integration “only explain why some member-states do not join all integrative steps, and not whether the EU could become </w:t>
      </w:r>
      <w:r w:rsidR="00104346" w:rsidRPr="00C138FD">
        <w:rPr>
          <w:rFonts w:ascii="Times New Roman" w:hAnsi="Times New Roman" w:cs="Times New Roman"/>
          <w:i/>
          <w:color w:val="000000" w:themeColor="text1"/>
          <w:sz w:val="24"/>
          <w:szCs w:val="24"/>
        </w:rPr>
        <w:t>less</w:t>
      </w:r>
      <w:r w:rsidR="00104346" w:rsidRPr="00C138FD">
        <w:rPr>
          <w:rFonts w:ascii="Times New Roman" w:hAnsi="Times New Roman" w:cs="Times New Roman"/>
          <w:color w:val="000000" w:themeColor="text1"/>
          <w:sz w:val="24"/>
          <w:szCs w:val="24"/>
        </w:rPr>
        <w:t xml:space="preserve"> integrated” (</w:t>
      </w:r>
      <w:r w:rsidR="00A5175B">
        <w:rPr>
          <w:rFonts w:ascii="Times New Roman" w:hAnsi="Times New Roman" w:cs="Times New Roman"/>
          <w:color w:val="000000" w:themeColor="text1"/>
          <w:sz w:val="24"/>
          <w:szCs w:val="24"/>
        </w:rPr>
        <w:t>ibid.</w:t>
      </w:r>
      <w:r w:rsidR="00104346" w:rsidRPr="00C138FD">
        <w:rPr>
          <w:rFonts w:ascii="Times New Roman" w:hAnsi="Times New Roman" w:cs="Times New Roman"/>
          <w:color w:val="000000" w:themeColor="text1"/>
          <w:sz w:val="24"/>
          <w:szCs w:val="24"/>
        </w:rPr>
        <w:t>, p. 1143).</w:t>
      </w:r>
      <w:r w:rsidR="00A17F50" w:rsidRPr="00C138FD">
        <w:rPr>
          <w:rFonts w:ascii="Times New Roman" w:hAnsi="Times New Roman" w:cs="Times New Roman"/>
          <w:color w:val="000000" w:themeColor="text1"/>
          <w:sz w:val="24"/>
          <w:szCs w:val="24"/>
        </w:rPr>
        <w:t xml:space="preserve"> </w:t>
      </w:r>
    </w:p>
    <w:p w14:paraId="11A87280" w14:textId="7010FB4B" w:rsidR="00952BF8" w:rsidRPr="00C138FD" w:rsidRDefault="00235F48" w:rsidP="00D62A49">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consequences of the Brexit vote on the future of European integration itself </w:t>
      </w:r>
      <w:r w:rsidR="002E18A9">
        <w:rPr>
          <w:rFonts w:ascii="Times New Roman" w:hAnsi="Times New Roman" w:cs="Times New Roman"/>
          <w:color w:val="000000" w:themeColor="text1"/>
          <w:sz w:val="24"/>
          <w:szCs w:val="24"/>
        </w:rPr>
        <w:t>have been</w:t>
      </w:r>
      <w:r>
        <w:rPr>
          <w:rFonts w:ascii="Times New Roman" w:hAnsi="Times New Roman" w:cs="Times New Roman"/>
          <w:color w:val="000000" w:themeColor="text1"/>
          <w:sz w:val="24"/>
          <w:szCs w:val="24"/>
        </w:rPr>
        <w:t xml:space="preserve"> analysed in two different ways.</w:t>
      </w:r>
      <w:r w:rsidR="00A17F50" w:rsidRPr="00C138FD">
        <w:rPr>
          <w:rFonts w:ascii="Times New Roman" w:hAnsi="Times New Roman" w:cs="Times New Roman"/>
          <w:color w:val="000000" w:themeColor="text1"/>
          <w:sz w:val="24"/>
          <w:szCs w:val="24"/>
        </w:rPr>
        <w:t xml:space="preserve"> </w:t>
      </w:r>
      <w:r w:rsidR="009D6FDA" w:rsidRPr="00C138FD">
        <w:rPr>
          <w:rFonts w:ascii="Times New Roman" w:hAnsi="Times New Roman" w:cs="Times New Roman"/>
          <w:color w:val="000000" w:themeColor="text1"/>
          <w:sz w:val="24"/>
          <w:szCs w:val="24"/>
        </w:rPr>
        <w:t xml:space="preserve"> The first </w:t>
      </w:r>
      <w:r w:rsidR="006E7045">
        <w:rPr>
          <w:rFonts w:ascii="Times New Roman" w:hAnsi="Times New Roman" w:cs="Times New Roman"/>
          <w:color w:val="000000" w:themeColor="text1"/>
          <w:sz w:val="24"/>
          <w:szCs w:val="24"/>
        </w:rPr>
        <w:t>envisions</w:t>
      </w:r>
      <w:r w:rsidRPr="00C138FD">
        <w:rPr>
          <w:rFonts w:ascii="Times New Roman" w:hAnsi="Times New Roman" w:cs="Times New Roman"/>
          <w:color w:val="000000" w:themeColor="text1"/>
          <w:sz w:val="24"/>
          <w:szCs w:val="24"/>
        </w:rPr>
        <w:t xml:space="preserve"> </w:t>
      </w:r>
      <w:r w:rsidR="00A17F50" w:rsidRPr="00C138FD">
        <w:rPr>
          <w:rFonts w:ascii="Times New Roman" w:hAnsi="Times New Roman" w:cs="Times New Roman"/>
          <w:color w:val="000000" w:themeColor="text1"/>
          <w:sz w:val="24"/>
          <w:szCs w:val="24"/>
        </w:rPr>
        <w:t xml:space="preserve">Brexit as a </w:t>
      </w:r>
      <w:r w:rsidR="00A17F50" w:rsidRPr="003F62AF">
        <w:rPr>
          <w:rFonts w:ascii="Times New Roman" w:hAnsi="Times New Roman" w:cs="Times New Roman"/>
          <w:i/>
          <w:color w:val="000000" w:themeColor="text1"/>
          <w:sz w:val="24"/>
          <w:szCs w:val="24"/>
        </w:rPr>
        <w:t>process of disintegration</w:t>
      </w:r>
      <w:r w:rsidR="00A17F50" w:rsidRPr="00C138FD">
        <w:rPr>
          <w:rFonts w:ascii="Times New Roman" w:hAnsi="Times New Roman" w:cs="Times New Roman"/>
          <w:color w:val="000000" w:themeColor="text1"/>
          <w:sz w:val="24"/>
          <w:szCs w:val="24"/>
        </w:rPr>
        <w:t xml:space="preserve">. </w:t>
      </w:r>
      <w:r w:rsidR="00C560D6" w:rsidRPr="00C138FD">
        <w:rPr>
          <w:rFonts w:ascii="Times New Roman" w:hAnsi="Times New Roman" w:cs="Times New Roman"/>
          <w:color w:val="000000" w:themeColor="text1"/>
          <w:sz w:val="24"/>
          <w:szCs w:val="24"/>
        </w:rPr>
        <w:t xml:space="preserve">In commentaries published shortly after the referendum, Jones (2016) and Rosamond (2016), among others, emphasise the need to fill this new gap in the literature by developing ideas of European disintegration as well as differentiation, which the “EU will not escape […] in the future” (Chopin and Lequesne, 2016, p. 545). </w:t>
      </w:r>
      <w:r w:rsidR="00A17F50" w:rsidRPr="00C138FD">
        <w:rPr>
          <w:rFonts w:ascii="Times New Roman" w:hAnsi="Times New Roman" w:cs="Times New Roman"/>
          <w:color w:val="000000" w:themeColor="text1"/>
          <w:sz w:val="24"/>
          <w:szCs w:val="24"/>
        </w:rPr>
        <w:t xml:space="preserve">In a study of the referendum’s consequences on international political economy, Sampson (2017) </w:t>
      </w:r>
      <w:r>
        <w:rPr>
          <w:rFonts w:ascii="Times New Roman" w:hAnsi="Times New Roman" w:cs="Times New Roman"/>
          <w:color w:val="000000" w:themeColor="text1"/>
          <w:sz w:val="24"/>
          <w:szCs w:val="24"/>
        </w:rPr>
        <w:t xml:space="preserve">further </w:t>
      </w:r>
      <w:r w:rsidR="00A17F50" w:rsidRPr="00C138FD">
        <w:rPr>
          <w:rFonts w:ascii="Times New Roman" w:hAnsi="Times New Roman" w:cs="Times New Roman"/>
          <w:color w:val="000000" w:themeColor="text1"/>
          <w:sz w:val="24"/>
          <w:szCs w:val="24"/>
        </w:rPr>
        <w:t xml:space="preserve">categorised Brexit as a case of ‘international disintegration’. Similarly, Oliver (2017) </w:t>
      </w:r>
      <w:r w:rsidR="00C560D6" w:rsidRPr="00C138FD">
        <w:rPr>
          <w:rFonts w:ascii="Times New Roman" w:hAnsi="Times New Roman" w:cs="Times New Roman"/>
          <w:color w:val="000000" w:themeColor="text1"/>
          <w:sz w:val="24"/>
          <w:szCs w:val="24"/>
        </w:rPr>
        <w:t xml:space="preserve">drew on the </w:t>
      </w:r>
      <w:r w:rsidR="00DF2E15" w:rsidRPr="00C138FD">
        <w:rPr>
          <w:rFonts w:ascii="Times New Roman" w:hAnsi="Times New Roman" w:cs="Times New Roman"/>
          <w:color w:val="000000" w:themeColor="text1"/>
          <w:sz w:val="24"/>
          <w:szCs w:val="24"/>
        </w:rPr>
        <w:t>aforementioned studies</w:t>
      </w:r>
      <w:r w:rsidR="00C560D6" w:rsidRPr="00C138FD">
        <w:rPr>
          <w:rFonts w:ascii="Times New Roman" w:hAnsi="Times New Roman" w:cs="Times New Roman"/>
          <w:color w:val="000000" w:themeColor="text1"/>
          <w:sz w:val="24"/>
          <w:szCs w:val="24"/>
        </w:rPr>
        <w:t xml:space="preserve"> published prior to the referendum to </w:t>
      </w:r>
      <w:r w:rsidR="00DF2E15" w:rsidRPr="00C138FD">
        <w:rPr>
          <w:rFonts w:ascii="Times New Roman" w:hAnsi="Times New Roman" w:cs="Times New Roman"/>
          <w:color w:val="000000" w:themeColor="text1"/>
          <w:sz w:val="24"/>
          <w:szCs w:val="24"/>
        </w:rPr>
        <w:t xml:space="preserve">categorise </w:t>
      </w:r>
      <w:r w:rsidR="008C5004" w:rsidRPr="00C138FD">
        <w:rPr>
          <w:rFonts w:ascii="Times New Roman" w:hAnsi="Times New Roman" w:cs="Times New Roman"/>
          <w:color w:val="000000" w:themeColor="text1"/>
          <w:sz w:val="24"/>
          <w:szCs w:val="24"/>
        </w:rPr>
        <w:t>Brexit as ‘a symptom of a wider crisis in democratic capitalism’, though ‘this does not mean the EU, transatlantic cooperation, Western internationalism and capitalism as we know it are doomed’.</w:t>
      </w:r>
    </w:p>
    <w:p w14:paraId="6A426C88" w14:textId="40B3CB9D" w:rsidR="002C46AA" w:rsidRPr="00C138FD" w:rsidRDefault="009D6FDA" w:rsidP="00D62A49">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The second vision takes into consideration the </w:t>
      </w:r>
      <w:r w:rsidR="002E18A9">
        <w:rPr>
          <w:rFonts w:ascii="Times New Roman" w:hAnsi="Times New Roman" w:cs="Times New Roman"/>
          <w:color w:val="000000" w:themeColor="text1"/>
          <w:sz w:val="24"/>
          <w:szCs w:val="24"/>
        </w:rPr>
        <w:t>UK’s</w:t>
      </w:r>
      <w:r w:rsidR="00B1156E" w:rsidRPr="00C138FD">
        <w:rPr>
          <w:rFonts w:ascii="Times New Roman" w:hAnsi="Times New Roman" w:cs="Times New Roman"/>
          <w:color w:val="000000" w:themeColor="text1"/>
          <w:sz w:val="24"/>
          <w:szCs w:val="24"/>
        </w:rPr>
        <w:t xml:space="preserve"> historically</w:t>
      </w:r>
      <w:r w:rsidRPr="00C138FD">
        <w:rPr>
          <w:rFonts w:ascii="Times New Roman" w:hAnsi="Times New Roman" w:cs="Times New Roman"/>
          <w:color w:val="000000" w:themeColor="text1"/>
          <w:sz w:val="24"/>
          <w:szCs w:val="24"/>
        </w:rPr>
        <w:t xml:space="preserve"> </w:t>
      </w:r>
      <w:r w:rsidR="00B1156E" w:rsidRPr="00C138FD">
        <w:rPr>
          <w:rFonts w:ascii="Times New Roman" w:hAnsi="Times New Roman" w:cs="Times New Roman"/>
          <w:color w:val="000000" w:themeColor="text1"/>
          <w:sz w:val="24"/>
          <w:szCs w:val="24"/>
        </w:rPr>
        <w:t xml:space="preserve">‘awkward’ relationship with the </w:t>
      </w:r>
      <w:r w:rsidR="002E18A9">
        <w:rPr>
          <w:rFonts w:ascii="Times New Roman" w:hAnsi="Times New Roman" w:cs="Times New Roman"/>
          <w:color w:val="000000" w:themeColor="text1"/>
          <w:sz w:val="24"/>
          <w:szCs w:val="24"/>
        </w:rPr>
        <w:t>EU</w:t>
      </w:r>
      <w:r w:rsidR="00B1156E" w:rsidRPr="00C138FD">
        <w:rPr>
          <w:rFonts w:ascii="Times New Roman" w:hAnsi="Times New Roman" w:cs="Times New Roman"/>
          <w:color w:val="000000" w:themeColor="text1"/>
          <w:sz w:val="24"/>
          <w:szCs w:val="24"/>
        </w:rPr>
        <w:t xml:space="preserve"> (George, 1998) and perceives Brexit as an </w:t>
      </w:r>
      <w:r w:rsidR="00B1156E" w:rsidRPr="003F62AF">
        <w:rPr>
          <w:rFonts w:ascii="Times New Roman" w:hAnsi="Times New Roman" w:cs="Times New Roman"/>
          <w:i/>
          <w:color w:val="000000" w:themeColor="text1"/>
          <w:sz w:val="24"/>
          <w:szCs w:val="24"/>
        </w:rPr>
        <w:t>opportunity to deepen the process of European integration</w:t>
      </w:r>
      <w:r w:rsidR="00B1156E" w:rsidRPr="00C138FD">
        <w:rPr>
          <w:rFonts w:ascii="Times New Roman" w:hAnsi="Times New Roman" w:cs="Times New Roman"/>
          <w:color w:val="000000" w:themeColor="text1"/>
          <w:sz w:val="24"/>
          <w:szCs w:val="24"/>
        </w:rPr>
        <w:t xml:space="preserve">. Instead of focusing on disintegration, these studies establish that now that </w:t>
      </w:r>
      <w:r w:rsidR="002E18A9">
        <w:rPr>
          <w:rFonts w:ascii="Times New Roman" w:hAnsi="Times New Roman" w:cs="Times New Roman"/>
          <w:color w:val="000000" w:themeColor="text1"/>
          <w:sz w:val="24"/>
          <w:szCs w:val="24"/>
        </w:rPr>
        <w:t>the EU</w:t>
      </w:r>
      <w:r w:rsidR="002E18A9" w:rsidRPr="00C138FD">
        <w:rPr>
          <w:rFonts w:ascii="Times New Roman" w:hAnsi="Times New Roman" w:cs="Times New Roman"/>
          <w:color w:val="000000" w:themeColor="text1"/>
          <w:sz w:val="24"/>
          <w:szCs w:val="24"/>
        </w:rPr>
        <w:t xml:space="preserve"> </w:t>
      </w:r>
      <w:r w:rsidR="00B1156E" w:rsidRPr="00C138FD">
        <w:rPr>
          <w:rFonts w:ascii="Times New Roman" w:hAnsi="Times New Roman" w:cs="Times New Roman"/>
          <w:color w:val="000000" w:themeColor="text1"/>
          <w:sz w:val="24"/>
          <w:szCs w:val="24"/>
        </w:rPr>
        <w:t xml:space="preserve">has ‘gotten rid of’ one of its most reluctant members, </w:t>
      </w:r>
      <w:r w:rsidR="00C345B6" w:rsidRPr="00C138FD">
        <w:rPr>
          <w:rFonts w:ascii="Times New Roman" w:hAnsi="Times New Roman" w:cs="Times New Roman"/>
          <w:color w:val="000000" w:themeColor="text1"/>
          <w:sz w:val="24"/>
          <w:szCs w:val="24"/>
        </w:rPr>
        <w:t xml:space="preserve">the </w:t>
      </w:r>
      <w:r w:rsidR="002E18A9">
        <w:rPr>
          <w:rFonts w:ascii="Times New Roman" w:hAnsi="Times New Roman" w:cs="Times New Roman"/>
          <w:color w:val="000000" w:themeColor="text1"/>
          <w:sz w:val="24"/>
          <w:szCs w:val="24"/>
        </w:rPr>
        <w:t>Union</w:t>
      </w:r>
      <w:r w:rsidR="00C345B6" w:rsidRPr="00C138FD">
        <w:rPr>
          <w:rFonts w:ascii="Times New Roman" w:hAnsi="Times New Roman" w:cs="Times New Roman"/>
          <w:color w:val="000000" w:themeColor="text1"/>
          <w:sz w:val="24"/>
          <w:szCs w:val="24"/>
        </w:rPr>
        <w:t xml:space="preserve"> can </w:t>
      </w:r>
      <w:r w:rsidR="002E18A9">
        <w:rPr>
          <w:rFonts w:ascii="Times New Roman" w:hAnsi="Times New Roman" w:cs="Times New Roman"/>
          <w:color w:val="000000" w:themeColor="text1"/>
          <w:sz w:val="24"/>
          <w:szCs w:val="24"/>
        </w:rPr>
        <w:t>experience accelerated</w:t>
      </w:r>
      <w:r w:rsidR="005D74CB">
        <w:rPr>
          <w:rFonts w:ascii="Times New Roman" w:hAnsi="Times New Roman" w:cs="Times New Roman"/>
          <w:color w:val="000000" w:themeColor="text1"/>
          <w:sz w:val="24"/>
          <w:szCs w:val="24"/>
        </w:rPr>
        <w:t xml:space="preserve"> </w:t>
      </w:r>
      <w:r w:rsidR="00C345B6" w:rsidRPr="00C138FD">
        <w:rPr>
          <w:rFonts w:ascii="Times New Roman" w:hAnsi="Times New Roman" w:cs="Times New Roman"/>
          <w:color w:val="000000" w:themeColor="text1"/>
          <w:sz w:val="24"/>
          <w:szCs w:val="24"/>
        </w:rPr>
        <w:t xml:space="preserve">integration. </w:t>
      </w:r>
      <w:r w:rsidR="00C478FF">
        <w:rPr>
          <w:rFonts w:ascii="Times New Roman" w:hAnsi="Times New Roman" w:cs="Times New Roman"/>
          <w:color w:val="000000" w:themeColor="text1"/>
          <w:sz w:val="24"/>
          <w:szCs w:val="24"/>
        </w:rPr>
        <w:t>B</w:t>
      </w:r>
      <w:r w:rsidR="003D387D">
        <w:rPr>
          <w:rFonts w:ascii="Times New Roman" w:hAnsi="Times New Roman" w:cs="Times New Roman"/>
          <w:color w:val="000000" w:themeColor="text1"/>
          <w:sz w:val="24"/>
          <w:szCs w:val="24"/>
        </w:rPr>
        <w:t xml:space="preserve">efore the Brexit vote, Zielonka (2014) </w:t>
      </w:r>
      <w:r w:rsidR="00C478FF">
        <w:rPr>
          <w:rFonts w:ascii="Times New Roman" w:hAnsi="Times New Roman" w:cs="Times New Roman"/>
          <w:color w:val="000000" w:themeColor="text1"/>
          <w:sz w:val="24"/>
          <w:szCs w:val="24"/>
        </w:rPr>
        <w:t xml:space="preserve">and Oliver (2016) </w:t>
      </w:r>
      <w:r w:rsidR="003D387D">
        <w:rPr>
          <w:rFonts w:ascii="Times New Roman" w:hAnsi="Times New Roman" w:cs="Times New Roman"/>
          <w:color w:val="000000" w:themeColor="text1"/>
          <w:sz w:val="24"/>
          <w:szCs w:val="24"/>
        </w:rPr>
        <w:t>a</w:t>
      </w:r>
      <w:r w:rsidR="00952BF8">
        <w:rPr>
          <w:rFonts w:ascii="Times New Roman" w:hAnsi="Times New Roman" w:cs="Times New Roman"/>
          <w:color w:val="000000" w:themeColor="text1"/>
          <w:sz w:val="24"/>
          <w:szCs w:val="24"/>
        </w:rPr>
        <w:t xml:space="preserve">rgued that there is little support for the view that the UK </w:t>
      </w:r>
      <w:r w:rsidR="00B1688C">
        <w:rPr>
          <w:rFonts w:ascii="Times New Roman" w:hAnsi="Times New Roman" w:cs="Times New Roman"/>
          <w:color w:val="000000" w:themeColor="text1"/>
          <w:sz w:val="24"/>
          <w:szCs w:val="24"/>
        </w:rPr>
        <w:t>h</w:t>
      </w:r>
      <w:r w:rsidR="00952BF8">
        <w:rPr>
          <w:rFonts w:ascii="Times New Roman" w:hAnsi="Times New Roman" w:cs="Times New Roman"/>
          <w:color w:val="000000" w:themeColor="text1"/>
          <w:sz w:val="24"/>
          <w:szCs w:val="24"/>
        </w:rPr>
        <w:t xml:space="preserve">as more to lose by leaving the EU than the </w:t>
      </w:r>
      <w:r w:rsidR="00952BF8">
        <w:rPr>
          <w:rFonts w:ascii="Times New Roman" w:hAnsi="Times New Roman" w:cs="Times New Roman"/>
          <w:color w:val="000000" w:themeColor="text1"/>
          <w:sz w:val="24"/>
          <w:szCs w:val="24"/>
        </w:rPr>
        <w:lastRenderedPageBreak/>
        <w:t xml:space="preserve">Union itself. </w:t>
      </w:r>
      <w:r w:rsidR="00C345B6" w:rsidRPr="00C138FD">
        <w:rPr>
          <w:rFonts w:ascii="Times New Roman" w:hAnsi="Times New Roman" w:cs="Times New Roman"/>
          <w:color w:val="000000" w:themeColor="text1"/>
          <w:sz w:val="24"/>
          <w:szCs w:val="24"/>
        </w:rPr>
        <w:t>This was the view of several mainstream European newspapers immediately after the Brexit vote, including those which shared concerns with the UK over the current pace of European integration</w:t>
      </w:r>
      <w:r w:rsidR="00CF664F" w:rsidRPr="00C138FD">
        <w:rPr>
          <w:rFonts w:ascii="Times New Roman" w:hAnsi="Times New Roman" w:cs="Times New Roman"/>
          <w:color w:val="000000" w:themeColor="text1"/>
          <w:sz w:val="24"/>
          <w:szCs w:val="24"/>
        </w:rPr>
        <w:t xml:space="preserve"> (see e.g.</w:t>
      </w:r>
      <w:r w:rsidR="00C345B6" w:rsidRPr="00C138FD">
        <w:rPr>
          <w:rFonts w:ascii="Times New Roman" w:hAnsi="Times New Roman" w:cs="Times New Roman"/>
          <w:color w:val="000000" w:themeColor="text1"/>
          <w:sz w:val="24"/>
          <w:szCs w:val="24"/>
        </w:rPr>
        <w:t xml:space="preserve"> Bijsmans </w:t>
      </w:r>
      <w:r w:rsidR="00C345B6" w:rsidRPr="00C138FD">
        <w:rPr>
          <w:rFonts w:ascii="Times New Roman" w:hAnsi="Times New Roman" w:cs="Times New Roman"/>
          <w:i/>
          <w:color w:val="000000" w:themeColor="text1"/>
          <w:sz w:val="24"/>
          <w:szCs w:val="24"/>
        </w:rPr>
        <w:t>et al</w:t>
      </w:r>
      <w:r w:rsidR="00C345B6" w:rsidRPr="00C138FD">
        <w:rPr>
          <w:rFonts w:ascii="Times New Roman" w:hAnsi="Times New Roman" w:cs="Times New Roman"/>
          <w:color w:val="000000" w:themeColor="text1"/>
          <w:sz w:val="24"/>
          <w:szCs w:val="24"/>
        </w:rPr>
        <w:t>., 2018).</w:t>
      </w:r>
      <w:r w:rsidR="00CF664F" w:rsidRPr="00C138FD">
        <w:rPr>
          <w:rFonts w:ascii="Times New Roman" w:hAnsi="Times New Roman" w:cs="Times New Roman"/>
          <w:color w:val="000000" w:themeColor="text1"/>
          <w:sz w:val="24"/>
          <w:szCs w:val="24"/>
        </w:rPr>
        <w:t xml:space="preserve"> Emmanuel Macron’s election as French President and his subsequent Europe speech at La Sorbonne, where he laid out his plans for the future of European integration, further led commentators to assess Brexit as a positive outcome for the EU under a strong renewed Franco-German leadership (see e.g. Matthijs 2017)</w:t>
      </w:r>
      <w:r w:rsidR="00111F22" w:rsidRPr="00C138FD">
        <w:rPr>
          <w:rFonts w:ascii="Times New Roman" w:hAnsi="Times New Roman" w:cs="Times New Roman"/>
          <w:color w:val="000000" w:themeColor="text1"/>
          <w:sz w:val="24"/>
          <w:szCs w:val="24"/>
        </w:rPr>
        <w:t xml:space="preserve">. </w:t>
      </w:r>
      <w:r w:rsidR="002B5A25">
        <w:rPr>
          <w:rFonts w:ascii="Times New Roman" w:hAnsi="Times New Roman" w:cs="Times New Roman"/>
          <w:color w:val="000000" w:themeColor="text1"/>
          <w:sz w:val="24"/>
          <w:szCs w:val="24"/>
        </w:rPr>
        <w:t>Majone (2017, p. 27) argued in favour of the transformation of the EU into a genuine confederal model: “[w]</w:t>
      </w:r>
      <w:r w:rsidR="002B5A25" w:rsidRPr="00C86249">
        <w:rPr>
          <w:rFonts w:ascii="Times New Roman" w:hAnsi="Times New Roman" w:cs="Times New Roman"/>
          <w:color w:val="000000" w:themeColor="text1"/>
          <w:sz w:val="24"/>
          <w:szCs w:val="24"/>
        </w:rPr>
        <w:t xml:space="preserve">ithout more integration, </w:t>
      </w:r>
      <w:r w:rsidR="002B5A25" w:rsidRPr="00A45439">
        <w:rPr>
          <w:rFonts w:ascii="Times New Roman" w:hAnsi="Times New Roman" w:cs="Times New Roman"/>
          <w:i/>
          <w:color w:val="000000" w:themeColor="text1"/>
          <w:sz w:val="24"/>
          <w:szCs w:val="24"/>
        </w:rPr>
        <w:t>but of the right kind</w:t>
      </w:r>
      <w:r w:rsidR="002B5A25" w:rsidRPr="00C86249">
        <w:rPr>
          <w:rFonts w:ascii="Times New Roman" w:hAnsi="Times New Roman" w:cs="Times New Roman"/>
          <w:color w:val="000000" w:themeColor="text1"/>
          <w:sz w:val="24"/>
          <w:szCs w:val="24"/>
        </w:rPr>
        <w:t>, Europe may just cease to play any significant political and, eventually, even economic role in a rapidly changing world</w:t>
      </w:r>
      <w:r w:rsidR="002B5A25">
        <w:rPr>
          <w:rFonts w:ascii="Times New Roman" w:hAnsi="Times New Roman" w:cs="Times New Roman"/>
          <w:color w:val="000000" w:themeColor="text1"/>
          <w:sz w:val="24"/>
          <w:szCs w:val="24"/>
        </w:rPr>
        <w:t xml:space="preserve">”. </w:t>
      </w:r>
      <w:r w:rsidR="00111F22" w:rsidRPr="00C138FD">
        <w:rPr>
          <w:rFonts w:ascii="Times New Roman" w:hAnsi="Times New Roman" w:cs="Times New Roman"/>
          <w:color w:val="000000" w:themeColor="text1"/>
          <w:sz w:val="24"/>
          <w:szCs w:val="24"/>
        </w:rPr>
        <w:t xml:space="preserve">This second category of contributions do not deny that the EU has entered a process of disintegration; however, they offer a positive vision and do not perceive Brexit as the EU’s demise. </w:t>
      </w:r>
    </w:p>
    <w:p w14:paraId="333E0C10" w14:textId="5D697DA4" w:rsidR="00104346" w:rsidRPr="00C138FD" w:rsidRDefault="00342FB6" w:rsidP="00D62A49">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 sense, the depth of discussion over the impact of Brexit and its consequences for the future of European</w:t>
      </w:r>
      <w:r w:rsidR="002E18A9">
        <w:rPr>
          <w:rFonts w:ascii="Times New Roman" w:hAnsi="Times New Roman" w:cs="Times New Roman"/>
          <w:color w:val="000000" w:themeColor="text1"/>
          <w:sz w:val="24"/>
          <w:szCs w:val="24"/>
        </w:rPr>
        <w:t xml:space="preserve"> integration</w:t>
      </w:r>
      <w:r>
        <w:rPr>
          <w:rFonts w:ascii="Times New Roman" w:hAnsi="Times New Roman" w:cs="Times New Roman"/>
          <w:color w:val="000000" w:themeColor="text1"/>
          <w:sz w:val="24"/>
          <w:szCs w:val="24"/>
        </w:rPr>
        <w:t xml:space="preserve"> mirror</w:t>
      </w:r>
      <w:r w:rsidR="008F7B88">
        <w:rPr>
          <w:rFonts w:ascii="Times New Roman" w:hAnsi="Times New Roman" w:cs="Times New Roman"/>
          <w:color w:val="000000" w:themeColor="text1"/>
          <w:sz w:val="24"/>
          <w:szCs w:val="24"/>
        </w:rPr>
        <w:t>s what happened following</w:t>
      </w:r>
      <w:r>
        <w:rPr>
          <w:rFonts w:ascii="Times New Roman" w:hAnsi="Times New Roman" w:cs="Times New Roman"/>
          <w:color w:val="000000" w:themeColor="text1"/>
          <w:sz w:val="24"/>
          <w:szCs w:val="24"/>
        </w:rPr>
        <w:t xml:space="preserve"> 2005 Dutch and French rejections of the Constitutional Treaty</w:t>
      </w:r>
      <w:r w:rsidR="008F7B88">
        <w:rPr>
          <w:rFonts w:ascii="Times New Roman" w:hAnsi="Times New Roman" w:cs="Times New Roman"/>
          <w:color w:val="000000" w:themeColor="text1"/>
          <w:sz w:val="24"/>
          <w:szCs w:val="24"/>
        </w:rPr>
        <w:t>, which led to a (relatively short) period of uncertainty</w:t>
      </w:r>
      <w:r>
        <w:rPr>
          <w:rFonts w:ascii="Times New Roman" w:hAnsi="Times New Roman" w:cs="Times New Roman"/>
          <w:color w:val="000000" w:themeColor="text1"/>
          <w:sz w:val="24"/>
          <w:szCs w:val="24"/>
        </w:rPr>
        <w:t xml:space="preserve">. </w:t>
      </w:r>
      <w:r w:rsidR="008F7B88">
        <w:rPr>
          <w:rFonts w:ascii="Times New Roman" w:hAnsi="Times New Roman" w:cs="Times New Roman"/>
          <w:color w:val="000000" w:themeColor="text1"/>
          <w:sz w:val="24"/>
          <w:szCs w:val="24"/>
        </w:rPr>
        <w:t xml:space="preserve">Scholars and practitioners </w:t>
      </w:r>
      <w:r w:rsidR="007C78A7">
        <w:rPr>
          <w:rFonts w:ascii="Times New Roman" w:hAnsi="Times New Roman" w:cs="Times New Roman"/>
          <w:color w:val="000000" w:themeColor="text1"/>
          <w:sz w:val="24"/>
          <w:szCs w:val="24"/>
        </w:rPr>
        <w:t>immediately considered</w:t>
      </w:r>
      <w:r w:rsidR="008F7B88">
        <w:rPr>
          <w:rFonts w:ascii="Times New Roman" w:hAnsi="Times New Roman" w:cs="Times New Roman"/>
          <w:color w:val="000000" w:themeColor="text1"/>
          <w:sz w:val="24"/>
          <w:szCs w:val="24"/>
        </w:rPr>
        <w:t xml:space="preserve"> that the outcome of both referendums called for the end of </w:t>
      </w:r>
      <w:r w:rsidR="009652D0">
        <w:rPr>
          <w:rFonts w:ascii="Times New Roman" w:hAnsi="Times New Roman" w:cs="Times New Roman"/>
          <w:color w:val="000000" w:themeColor="text1"/>
          <w:sz w:val="24"/>
          <w:szCs w:val="24"/>
        </w:rPr>
        <w:t>the</w:t>
      </w:r>
      <w:r w:rsidR="008F7B88">
        <w:rPr>
          <w:rFonts w:ascii="Times New Roman" w:hAnsi="Times New Roman" w:cs="Times New Roman"/>
          <w:color w:val="000000" w:themeColor="text1"/>
          <w:sz w:val="24"/>
          <w:szCs w:val="24"/>
        </w:rPr>
        <w:t xml:space="preserve"> federalist </w:t>
      </w:r>
      <w:r w:rsidR="009652D0">
        <w:rPr>
          <w:rFonts w:ascii="Times New Roman" w:hAnsi="Times New Roman" w:cs="Times New Roman"/>
          <w:color w:val="000000" w:themeColor="text1"/>
          <w:sz w:val="24"/>
          <w:szCs w:val="24"/>
        </w:rPr>
        <w:t>‘</w:t>
      </w:r>
      <w:r w:rsidR="008F7B88">
        <w:rPr>
          <w:rFonts w:ascii="Times New Roman" w:hAnsi="Times New Roman" w:cs="Times New Roman"/>
          <w:color w:val="000000" w:themeColor="text1"/>
          <w:sz w:val="24"/>
          <w:szCs w:val="24"/>
        </w:rPr>
        <w:t>utopia</w:t>
      </w:r>
      <w:r w:rsidR="009652D0">
        <w:rPr>
          <w:rFonts w:ascii="Times New Roman" w:hAnsi="Times New Roman" w:cs="Times New Roman"/>
          <w:color w:val="000000" w:themeColor="text1"/>
          <w:sz w:val="24"/>
          <w:szCs w:val="24"/>
        </w:rPr>
        <w:t>’</w:t>
      </w:r>
      <w:r w:rsidR="008F7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417E6">
        <w:rPr>
          <w:rFonts w:ascii="Times New Roman" w:hAnsi="Times New Roman" w:cs="Times New Roman"/>
          <w:color w:val="000000" w:themeColor="text1"/>
          <w:sz w:val="24"/>
          <w:szCs w:val="24"/>
        </w:rPr>
        <w:t>However, the immediate reactions to Brexit suggest</w:t>
      </w:r>
      <w:r w:rsidR="00D103C4">
        <w:rPr>
          <w:rFonts w:ascii="Times New Roman" w:hAnsi="Times New Roman" w:cs="Times New Roman"/>
          <w:color w:val="000000" w:themeColor="text1"/>
          <w:sz w:val="24"/>
          <w:szCs w:val="24"/>
        </w:rPr>
        <w:t xml:space="preserve">ed that unlike in 2005, the status quo is no longer an option for the </w:t>
      </w:r>
      <w:r w:rsidR="002E18A9">
        <w:rPr>
          <w:rFonts w:ascii="Times New Roman" w:hAnsi="Times New Roman" w:cs="Times New Roman"/>
          <w:color w:val="000000" w:themeColor="text1"/>
          <w:sz w:val="24"/>
          <w:szCs w:val="24"/>
        </w:rPr>
        <w:t>EU</w:t>
      </w:r>
      <w:r w:rsidR="00D103C4">
        <w:rPr>
          <w:rFonts w:ascii="Times New Roman" w:hAnsi="Times New Roman" w:cs="Times New Roman"/>
          <w:color w:val="000000" w:themeColor="text1"/>
          <w:sz w:val="24"/>
          <w:szCs w:val="24"/>
        </w:rPr>
        <w:t>.</w:t>
      </w:r>
      <w:r w:rsidR="001417E6">
        <w:rPr>
          <w:rFonts w:ascii="Times New Roman" w:hAnsi="Times New Roman" w:cs="Times New Roman"/>
          <w:color w:val="000000" w:themeColor="text1"/>
          <w:sz w:val="24"/>
          <w:szCs w:val="24"/>
        </w:rPr>
        <w:t xml:space="preserve"> </w:t>
      </w:r>
      <w:r w:rsidR="00090C9C">
        <w:rPr>
          <w:rFonts w:ascii="Times New Roman" w:hAnsi="Times New Roman" w:cs="Times New Roman"/>
          <w:color w:val="000000" w:themeColor="text1"/>
          <w:sz w:val="24"/>
          <w:szCs w:val="24"/>
        </w:rPr>
        <w:t xml:space="preserve">The two above-mentioned conceptions are not mutually exclusive and suggest </w:t>
      </w:r>
      <w:r w:rsidR="00D1552D">
        <w:rPr>
          <w:rFonts w:ascii="Times New Roman" w:hAnsi="Times New Roman" w:cs="Times New Roman"/>
          <w:color w:val="000000" w:themeColor="text1"/>
          <w:sz w:val="24"/>
          <w:szCs w:val="24"/>
        </w:rPr>
        <w:t xml:space="preserve">that Brexit is a driver for change not only for the </w:t>
      </w:r>
      <w:r w:rsidR="002E18A9">
        <w:rPr>
          <w:rFonts w:ascii="Times New Roman" w:hAnsi="Times New Roman" w:cs="Times New Roman"/>
          <w:color w:val="000000" w:themeColor="text1"/>
          <w:sz w:val="24"/>
          <w:szCs w:val="24"/>
        </w:rPr>
        <w:t>EU</w:t>
      </w:r>
      <w:r w:rsidR="00D1552D">
        <w:rPr>
          <w:rFonts w:ascii="Times New Roman" w:hAnsi="Times New Roman" w:cs="Times New Roman"/>
          <w:color w:val="000000" w:themeColor="text1"/>
          <w:sz w:val="24"/>
          <w:szCs w:val="24"/>
        </w:rPr>
        <w:t xml:space="preserve"> as a political system per se, but also </w:t>
      </w:r>
      <w:r w:rsidR="00325B2E">
        <w:rPr>
          <w:rFonts w:ascii="Times New Roman" w:hAnsi="Times New Roman" w:cs="Times New Roman"/>
          <w:color w:val="000000" w:themeColor="text1"/>
          <w:sz w:val="24"/>
          <w:szCs w:val="24"/>
        </w:rPr>
        <w:t>for European studies</w:t>
      </w:r>
      <w:r w:rsidR="00D1552D">
        <w:rPr>
          <w:rFonts w:ascii="Times New Roman" w:hAnsi="Times New Roman" w:cs="Times New Roman"/>
          <w:color w:val="000000" w:themeColor="text1"/>
          <w:sz w:val="24"/>
          <w:szCs w:val="24"/>
        </w:rPr>
        <w:t>.</w:t>
      </w:r>
      <w:r w:rsidR="00090C9C">
        <w:rPr>
          <w:rFonts w:ascii="Times New Roman" w:hAnsi="Times New Roman" w:cs="Times New Roman"/>
          <w:color w:val="000000" w:themeColor="text1"/>
          <w:sz w:val="24"/>
          <w:szCs w:val="24"/>
        </w:rPr>
        <w:t xml:space="preserve"> </w:t>
      </w:r>
      <w:r w:rsidR="0019657A" w:rsidRPr="00C138FD">
        <w:rPr>
          <w:rFonts w:ascii="Times New Roman" w:hAnsi="Times New Roman" w:cs="Times New Roman"/>
          <w:color w:val="000000" w:themeColor="text1"/>
          <w:sz w:val="24"/>
          <w:szCs w:val="24"/>
        </w:rPr>
        <w:t xml:space="preserve">Categorising Brexit as a </w:t>
      </w:r>
      <w:r w:rsidR="0019657A" w:rsidRPr="00C138FD">
        <w:rPr>
          <w:rFonts w:ascii="Times New Roman" w:hAnsi="Times New Roman" w:cs="Times New Roman"/>
          <w:i/>
          <w:color w:val="000000" w:themeColor="text1"/>
          <w:sz w:val="24"/>
          <w:szCs w:val="24"/>
        </w:rPr>
        <w:t>process</w:t>
      </w:r>
      <w:r w:rsidR="0019657A" w:rsidRPr="00C138FD">
        <w:rPr>
          <w:rFonts w:ascii="Times New Roman" w:hAnsi="Times New Roman" w:cs="Times New Roman"/>
          <w:color w:val="000000" w:themeColor="text1"/>
          <w:sz w:val="24"/>
          <w:szCs w:val="24"/>
        </w:rPr>
        <w:t xml:space="preserve"> of European disintegration is</w:t>
      </w:r>
      <w:r w:rsidR="002E18A9">
        <w:rPr>
          <w:rFonts w:ascii="Times New Roman" w:hAnsi="Times New Roman" w:cs="Times New Roman"/>
          <w:color w:val="000000" w:themeColor="text1"/>
          <w:sz w:val="24"/>
          <w:szCs w:val="24"/>
        </w:rPr>
        <w:t xml:space="preserve"> thus</w:t>
      </w:r>
      <w:r w:rsidR="0019657A" w:rsidRPr="00C138FD">
        <w:rPr>
          <w:rFonts w:ascii="Times New Roman" w:hAnsi="Times New Roman" w:cs="Times New Roman"/>
          <w:color w:val="000000" w:themeColor="text1"/>
          <w:sz w:val="24"/>
          <w:szCs w:val="24"/>
        </w:rPr>
        <w:t xml:space="preserve"> a step in the right direction; however, </w:t>
      </w:r>
      <w:r w:rsidR="005E2806" w:rsidRPr="00C138FD">
        <w:rPr>
          <w:rFonts w:ascii="Times New Roman" w:hAnsi="Times New Roman" w:cs="Times New Roman"/>
          <w:color w:val="000000" w:themeColor="text1"/>
          <w:sz w:val="24"/>
          <w:szCs w:val="24"/>
        </w:rPr>
        <w:t xml:space="preserve">the sole notion of ‘disintegration’ can be misleading, as it can also imply that the </w:t>
      </w:r>
      <w:r w:rsidR="00D5046B" w:rsidRPr="00C138FD">
        <w:rPr>
          <w:rFonts w:ascii="Times New Roman" w:hAnsi="Times New Roman" w:cs="Times New Roman"/>
          <w:color w:val="000000" w:themeColor="text1"/>
          <w:sz w:val="24"/>
          <w:szCs w:val="24"/>
        </w:rPr>
        <w:t>EU</w:t>
      </w:r>
      <w:r w:rsidR="005E2806" w:rsidRPr="00C138FD">
        <w:rPr>
          <w:rFonts w:ascii="Times New Roman" w:hAnsi="Times New Roman" w:cs="Times New Roman"/>
          <w:color w:val="000000" w:themeColor="text1"/>
          <w:sz w:val="24"/>
          <w:szCs w:val="24"/>
        </w:rPr>
        <w:t xml:space="preserve"> might eventually cease to exist</w:t>
      </w:r>
      <w:r w:rsidR="00D5046B" w:rsidRPr="00C138FD">
        <w:rPr>
          <w:rFonts w:ascii="Times New Roman" w:hAnsi="Times New Roman" w:cs="Times New Roman"/>
          <w:color w:val="000000" w:themeColor="text1"/>
          <w:sz w:val="24"/>
          <w:szCs w:val="24"/>
        </w:rPr>
        <w:t xml:space="preserve"> (Hodson and Puetter, 2018)</w:t>
      </w:r>
      <w:r w:rsidR="005E2806" w:rsidRPr="00C138FD">
        <w:rPr>
          <w:rFonts w:ascii="Times New Roman" w:hAnsi="Times New Roman" w:cs="Times New Roman"/>
          <w:color w:val="000000" w:themeColor="text1"/>
          <w:sz w:val="24"/>
          <w:szCs w:val="24"/>
        </w:rPr>
        <w:t xml:space="preserve">. </w:t>
      </w:r>
      <w:r w:rsidR="00FD1ACE" w:rsidRPr="00C138FD">
        <w:rPr>
          <w:rFonts w:ascii="Times New Roman" w:hAnsi="Times New Roman" w:cs="Times New Roman"/>
          <w:color w:val="000000" w:themeColor="text1"/>
          <w:sz w:val="24"/>
          <w:szCs w:val="24"/>
        </w:rPr>
        <w:t xml:space="preserve">Yet, the </w:t>
      </w:r>
      <w:r w:rsidR="005E2806" w:rsidRPr="00C138FD">
        <w:rPr>
          <w:rFonts w:ascii="Times New Roman" w:hAnsi="Times New Roman" w:cs="Times New Roman"/>
          <w:color w:val="000000" w:themeColor="text1"/>
          <w:sz w:val="24"/>
          <w:szCs w:val="24"/>
        </w:rPr>
        <w:t xml:space="preserve">Union’s immediate response to Brexit and the release of the White Paper do not suggest such radical outcome. As a result, and drawing on the existing literature on differentiated integration, we suggest that Brexit should be categorised as an </w:t>
      </w:r>
      <w:r w:rsidR="00FD1ACE" w:rsidRPr="00C138FD">
        <w:rPr>
          <w:rFonts w:ascii="Times New Roman" w:hAnsi="Times New Roman" w:cs="Times New Roman"/>
          <w:color w:val="000000" w:themeColor="text1"/>
          <w:sz w:val="24"/>
          <w:szCs w:val="24"/>
        </w:rPr>
        <w:t xml:space="preserve">instance </w:t>
      </w:r>
      <w:r w:rsidR="005E2806" w:rsidRPr="00C138FD">
        <w:rPr>
          <w:rFonts w:ascii="Times New Roman" w:hAnsi="Times New Roman" w:cs="Times New Roman"/>
          <w:color w:val="000000" w:themeColor="text1"/>
          <w:sz w:val="24"/>
          <w:szCs w:val="24"/>
        </w:rPr>
        <w:t xml:space="preserve">of </w:t>
      </w:r>
      <w:r w:rsidR="005E2806" w:rsidRPr="00C138FD">
        <w:rPr>
          <w:rFonts w:ascii="Times New Roman" w:hAnsi="Times New Roman" w:cs="Times New Roman"/>
          <w:i/>
          <w:color w:val="000000" w:themeColor="text1"/>
          <w:sz w:val="24"/>
          <w:szCs w:val="24"/>
        </w:rPr>
        <w:t>differentiated disintegration</w:t>
      </w:r>
      <w:r w:rsidR="005E2806" w:rsidRPr="00C138FD">
        <w:rPr>
          <w:rFonts w:ascii="Times New Roman" w:hAnsi="Times New Roman" w:cs="Times New Roman"/>
          <w:color w:val="000000" w:themeColor="text1"/>
          <w:sz w:val="24"/>
          <w:szCs w:val="24"/>
        </w:rPr>
        <w:t xml:space="preserve">. </w:t>
      </w:r>
    </w:p>
    <w:p w14:paraId="10A086E1" w14:textId="06474905" w:rsidR="00FD1ACE" w:rsidRPr="002E18A9" w:rsidRDefault="005D74CB">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Using a post-functionalist explanation according to which </w:t>
      </w:r>
      <w:r w:rsidRPr="00C138FD">
        <w:rPr>
          <w:rFonts w:ascii="Times New Roman" w:hAnsi="Times New Roman" w:cs="Times New Roman"/>
          <w:color w:val="000000" w:themeColor="text1"/>
          <w:sz w:val="24"/>
          <w:szCs w:val="24"/>
        </w:rPr>
        <w:t>“demand for opt-outs arise from concerns about the preservation of national sovereignty in areas of core state powers and in countries with comparatively strong exclusive national identities”</w:t>
      </w:r>
      <w:r>
        <w:rPr>
          <w:rFonts w:ascii="Times New Roman" w:hAnsi="Times New Roman" w:cs="Times New Roman"/>
          <w:color w:val="000000" w:themeColor="text1"/>
          <w:sz w:val="24"/>
          <w:szCs w:val="24"/>
        </w:rPr>
        <w:t xml:space="preserve">, </w:t>
      </w:r>
      <w:r w:rsidR="00642C7D" w:rsidRPr="00C138FD">
        <w:rPr>
          <w:rFonts w:ascii="Times New Roman" w:hAnsi="Times New Roman" w:cs="Times New Roman"/>
          <w:color w:val="000000" w:themeColor="text1"/>
          <w:sz w:val="24"/>
          <w:szCs w:val="24"/>
        </w:rPr>
        <w:t>Schimmelfennig (2017</w:t>
      </w:r>
      <w:r w:rsidR="00111F22" w:rsidRPr="00C138FD">
        <w:rPr>
          <w:rFonts w:ascii="Times New Roman" w:hAnsi="Times New Roman" w:cs="Times New Roman"/>
          <w:color w:val="000000" w:themeColor="text1"/>
          <w:sz w:val="24"/>
          <w:szCs w:val="24"/>
        </w:rPr>
        <w:t xml:space="preserve">, p. </w:t>
      </w:r>
      <w:r w:rsidR="00EA38D9" w:rsidRPr="00C138FD">
        <w:rPr>
          <w:rFonts w:ascii="Times New Roman" w:hAnsi="Times New Roman" w:cs="Times New Roman"/>
          <w:color w:val="000000" w:themeColor="text1"/>
          <w:sz w:val="24"/>
          <w:szCs w:val="24"/>
        </w:rPr>
        <w:t>1</w:t>
      </w:r>
      <w:r w:rsidR="00642C7D" w:rsidRPr="00C138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argued</w:t>
      </w:r>
      <w:r w:rsidRPr="00C138FD">
        <w:rPr>
          <w:rFonts w:ascii="Times New Roman" w:hAnsi="Times New Roman" w:cs="Times New Roman"/>
          <w:color w:val="000000" w:themeColor="text1"/>
          <w:sz w:val="24"/>
          <w:szCs w:val="24"/>
        </w:rPr>
        <w:t xml:space="preserve"> </w:t>
      </w:r>
      <w:r w:rsidR="00077AF3" w:rsidRPr="00C138FD">
        <w:rPr>
          <w:rFonts w:ascii="Times New Roman" w:hAnsi="Times New Roman" w:cs="Times New Roman"/>
          <w:color w:val="000000" w:themeColor="text1"/>
          <w:sz w:val="24"/>
          <w:szCs w:val="24"/>
        </w:rPr>
        <w:t>that “d</w:t>
      </w:r>
      <w:r w:rsidR="00077AF3" w:rsidRPr="00C138FD">
        <w:rPr>
          <w:rFonts w:ascii="Times New Roman" w:hAnsi="Times New Roman" w:cs="Times New Roman"/>
          <w:color w:val="000000" w:themeColor="text1"/>
          <w:sz w:val="24"/>
        </w:rPr>
        <w:t xml:space="preserve">ifferentiated integration results from a process in which individual </w:t>
      </w:r>
      <w:r w:rsidR="008501B1">
        <w:rPr>
          <w:rFonts w:ascii="Times New Roman" w:hAnsi="Times New Roman" w:cs="Times New Roman"/>
          <w:color w:val="000000" w:themeColor="text1"/>
          <w:sz w:val="24"/>
        </w:rPr>
        <w:t>member-state</w:t>
      </w:r>
      <w:r w:rsidR="00077AF3" w:rsidRPr="00C138FD">
        <w:rPr>
          <w:rFonts w:ascii="Times New Roman" w:hAnsi="Times New Roman" w:cs="Times New Roman"/>
          <w:color w:val="000000" w:themeColor="text1"/>
          <w:sz w:val="24"/>
        </w:rPr>
        <w:t xml:space="preserve">s remain at the status quo when the EU increases integration, whereas in the case of differentiated disintegration, individual </w:t>
      </w:r>
      <w:r w:rsidR="008501B1">
        <w:rPr>
          <w:rFonts w:ascii="Times New Roman" w:hAnsi="Times New Roman" w:cs="Times New Roman"/>
          <w:color w:val="000000" w:themeColor="text1"/>
          <w:sz w:val="24"/>
        </w:rPr>
        <w:t>member-state</w:t>
      </w:r>
      <w:r w:rsidR="00077AF3" w:rsidRPr="00C138FD">
        <w:rPr>
          <w:rFonts w:ascii="Times New Roman" w:hAnsi="Times New Roman" w:cs="Times New Roman"/>
          <w:color w:val="000000" w:themeColor="text1"/>
          <w:sz w:val="24"/>
        </w:rPr>
        <w:t xml:space="preserve">s reduce the level or scope of their European integration while the rest of the EU remains at the status quo” </w:t>
      </w:r>
      <w:r w:rsidR="00077AF3" w:rsidRPr="00C138FD">
        <w:rPr>
          <w:rFonts w:ascii="Times New Roman" w:hAnsi="Times New Roman" w:cs="Times New Roman"/>
          <w:color w:val="000000" w:themeColor="text1"/>
          <w:sz w:val="24"/>
          <w:szCs w:val="24"/>
        </w:rPr>
        <w:t>(</w:t>
      </w:r>
      <w:r w:rsidR="00EA38D9" w:rsidRPr="00C138FD">
        <w:rPr>
          <w:rFonts w:ascii="Times New Roman" w:hAnsi="Times New Roman" w:cs="Times New Roman"/>
          <w:color w:val="000000" w:themeColor="text1"/>
          <w:sz w:val="24"/>
          <w:szCs w:val="24"/>
        </w:rPr>
        <w:t>ibid.</w:t>
      </w:r>
      <w:r w:rsidR="00077AF3" w:rsidRPr="00C138FD">
        <w:rPr>
          <w:rFonts w:ascii="Times New Roman" w:hAnsi="Times New Roman" w:cs="Times New Roman"/>
          <w:color w:val="000000" w:themeColor="text1"/>
          <w:sz w:val="24"/>
          <w:szCs w:val="24"/>
        </w:rPr>
        <w:t>)</w:t>
      </w:r>
      <w:r w:rsidR="00077AF3" w:rsidRPr="00C138FD">
        <w:rPr>
          <w:rFonts w:ascii="Times New Roman" w:hAnsi="Times New Roman" w:cs="Times New Roman"/>
          <w:color w:val="000000" w:themeColor="text1"/>
          <w:sz w:val="24"/>
        </w:rPr>
        <w:t xml:space="preserve">. </w:t>
      </w:r>
      <w:r w:rsidR="003F17EF" w:rsidRPr="00C138FD">
        <w:rPr>
          <w:rFonts w:ascii="Times New Roman" w:hAnsi="Times New Roman" w:cs="Times New Roman"/>
          <w:color w:val="000000" w:themeColor="text1"/>
          <w:sz w:val="24"/>
        </w:rPr>
        <w:t>D</w:t>
      </w:r>
      <w:r w:rsidR="00D84183" w:rsidRPr="00C138FD">
        <w:rPr>
          <w:rFonts w:ascii="Times New Roman" w:hAnsi="Times New Roman" w:cs="Times New Roman"/>
          <w:color w:val="000000" w:themeColor="text1"/>
          <w:sz w:val="24"/>
          <w:szCs w:val="24"/>
        </w:rPr>
        <w:t xml:space="preserve">rawing on </w:t>
      </w:r>
      <w:r w:rsidR="0067433C" w:rsidRPr="00C138FD">
        <w:rPr>
          <w:rFonts w:ascii="Times New Roman" w:hAnsi="Times New Roman" w:cs="Times New Roman"/>
          <w:color w:val="000000" w:themeColor="text1"/>
          <w:sz w:val="24"/>
          <w:szCs w:val="24"/>
        </w:rPr>
        <w:t xml:space="preserve">previous </w:t>
      </w:r>
      <w:r w:rsidR="00D84183" w:rsidRPr="00C138FD">
        <w:rPr>
          <w:rFonts w:ascii="Times New Roman" w:hAnsi="Times New Roman" w:cs="Times New Roman"/>
          <w:color w:val="000000" w:themeColor="text1"/>
          <w:sz w:val="24"/>
          <w:szCs w:val="24"/>
        </w:rPr>
        <w:t xml:space="preserve">work </w:t>
      </w:r>
      <w:r w:rsidR="0067433C" w:rsidRPr="00C138FD">
        <w:rPr>
          <w:rFonts w:ascii="Times New Roman" w:hAnsi="Times New Roman" w:cs="Times New Roman"/>
          <w:color w:val="000000" w:themeColor="text1"/>
          <w:sz w:val="24"/>
          <w:szCs w:val="24"/>
        </w:rPr>
        <w:t xml:space="preserve">by </w:t>
      </w:r>
      <w:r w:rsidR="00D84183" w:rsidRPr="00C138FD">
        <w:rPr>
          <w:rFonts w:ascii="Times New Roman" w:hAnsi="Times New Roman" w:cs="Times New Roman"/>
          <w:color w:val="000000" w:themeColor="text1"/>
          <w:sz w:val="24"/>
          <w:szCs w:val="24"/>
        </w:rPr>
        <w:t xml:space="preserve">Leuffen </w:t>
      </w:r>
      <w:r w:rsidR="00D84183" w:rsidRPr="00C138FD">
        <w:rPr>
          <w:rFonts w:ascii="Times New Roman" w:hAnsi="Times New Roman" w:cs="Times New Roman"/>
          <w:i/>
          <w:color w:val="000000" w:themeColor="text1"/>
          <w:sz w:val="24"/>
          <w:szCs w:val="24"/>
        </w:rPr>
        <w:t>et al.</w:t>
      </w:r>
      <w:r w:rsidR="00185228" w:rsidRPr="00C138FD">
        <w:rPr>
          <w:rFonts w:ascii="Times New Roman" w:hAnsi="Times New Roman" w:cs="Times New Roman"/>
          <w:color w:val="000000" w:themeColor="text1"/>
          <w:sz w:val="24"/>
          <w:szCs w:val="24"/>
        </w:rPr>
        <w:t xml:space="preserve"> (2013</w:t>
      </w:r>
      <w:r w:rsidR="00D84183" w:rsidRPr="00C138FD">
        <w:rPr>
          <w:rFonts w:ascii="Times New Roman" w:hAnsi="Times New Roman" w:cs="Times New Roman"/>
          <w:color w:val="000000" w:themeColor="text1"/>
          <w:sz w:val="24"/>
          <w:szCs w:val="24"/>
        </w:rPr>
        <w:t xml:space="preserve">), differentiated </w:t>
      </w:r>
      <w:r w:rsidR="00D84183" w:rsidRPr="00762233">
        <w:rPr>
          <w:rFonts w:ascii="Times New Roman" w:hAnsi="Times New Roman" w:cs="Times New Roman"/>
          <w:color w:val="000000" w:themeColor="text1"/>
          <w:sz w:val="24"/>
          <w:szCs w:val="24"/>
        </w:rPr>
        <w:t>disintegration</w:t>
      </w:r>
      <w:r w:rsidR="00D84183" w:rsidRPr="002E18A9">
        <w:rPr>
          <w:rFonts w:ascii="Times New Roman" w:hAnsi="Times New Roman" w:cs="Times New Roman"/>
          <w:color w:val="000000" w:themeColor="text1"/>
          <w:sz w:val="24"/>
          <w:szCs w:val="24"/>
        </w:rPr>
        <w:t xml:space="preserve"> </w:t>
      </w:r>
      <w:r w:rsidR="002E18A9">
        <w:rPr>
          <w:rFonts w:ascii="Times New Roman" w:hAnsi="Times New Roman" w:cs="Times New Roman"/>
          <w:color w:val="000000" w:themeColor="text1"/>
          <w:sz w:val="24"/>
          <w:szCs w:val="24"/>
        </w:rPr>
        <w:t>is</w:t>
      </w:r>
      <w:r w:rsidR="002E18A9" w:rsidRPr="00762233">
        <w:rPr>
          <w:rFonts w:ascii="Times New Roman" w:hAnsi="Times New Roman" w:cs="Times New Roman"/>
          <w:color w:val="000000" w:themeColor="text1"/>
          <w:sz w:val="24"/>
          <w:szCs w:val="24"/>
        </w:rPr>
        <w:t xml:space="preserve"> </w:t>
      </w:r>
      <w:r w:rsidRPr="00762233">
        <w:rPr>
          <w:rFonts w:ascii="Times New Roman" w:hAnsi="Times New Roman" w:cs="Times New Roman"/>
          <w:color w:val="000000" w:themeColor="text1"/>
          <w:sz w:val="24"/>
          <w:szCs w:val="24"/>
        </w:rPr>
        <w:t>thus</w:t>
      </w:r>
      <w:r w:rsidR="00D84183" w:rsidRPr="00762233">
        <w:rPr>
          <w:rFonts w:ascii="Times New Roman" w:hAnsi="Times New Roman" w:cs="Times New Roman"/>
          <w:color w:val="000000" w:themeColor="text1"/>
          <w:sz w:val="24"/>
          <w:szCs w:val="24"/>
        </w:rPr>
        <w:t xml:space="preserve"> </w:t>
      </w:r>
      <w:r w:rsidR="002E18A9">
        <w:rPr>
          <w:rFonts w:ascii="Times New Roman" w:hAnsi="Times New Roman" w:cs="Times New Roman"/>
          <w:color w:val="000000" w:themeColor="text1"/>
          <w:sz w:val="24"/>
          <w:szCs w:val="24"/>
        </w:rPr>
        <w:t xml:space="preserve"> seen</w:t>
      </w:r>
      <w:r w:rsidR="00D84183" w:rsidRPr="00762233">
        <w:rPr>
          <w:rFonts w:ascii="Times New Roman" w:hAnsi="Times New Roman" w:cs="Times New Roman"/>
          <w:color w:val="000000" w:themeColor="text1"/>
          <w:sz w:val="24"/>
          <w:szCs w:val="24"/>
        </w:rPr>
        <w:t xml:space="preserve"> as </w:t>
      </w:r>
      <w:r w:rsidR="00077AF3" w:rsidRPr="00762233">
        <w:rPr>
          <w:rFonts w:ascii="Times New Roman" w:hAnsi="Times New Roman" w:cs="Times New Roman"/>
          <w:color w:val="000000" w:themeColor="text1"/>
          <w:sz w:val="24"/>
          <w:szCs w:val="24"/>
        </w:rPr>
        <w:t xml:space="preserve">negotiated </w:t>
      </w:r>
      <w:r w:rsidR="00077AF3" w:rsidRPr="00762233">
        <w:rPr>
          <w:rFonts w:ascii="Times New Roman" w:hAnsi="Times New Roman" w:cs="Times New Roman"/>
          <w:color w:val="000000" w:themeColor="text1"/>
          <w:sz w:val="24"/>
          <w:szCs w:val="24"/>
        </w:rPr>
        <w:lastRenderedPageBreak/>
        <w:t>process</w:t>
      </w:r>
      <w:r w:rsidR="002E18A9">
        <w:rPr>
          <w:rFonts w:ascii="Times New Roman" w:hAnsi="Times New Roman" w:cs="Times New Roman"/>
          <w:color w:val="000000" w:themeColor="text1"/>
          <w:sz w:val="24"/>
          <w:szCs w:val="24"/>
        </w:rPr>
        <w:t>es</w:t>
      </w:r>
      <w:r w:rsidR="00077AF3" w:rsidRPr="00762233">
        <w:rPr>
          <w:rFonts w:ascii="Times New Roman" w:hAnsi="Times New Roman" w:cs="Times New Roman"/>
          <w:color w:val="000000" w:themeColor="text1"/>
          <w:sz w:val="24"/>
          <w:szCs w:val="24"/>
        </w:rPr>
        <w:t xml:space="preserve"> by which</w:t>
      </w:r>
      <w:r w:rsidR="00D84183" w:rsidRPr="00762233">
        <w:rPr>
          <w:rFonts w:ascii="Times New Roman" w:hAnsi="Times New Roman" w:cs="Times New Roman"/>
          <w:color w:val="000000" w:themeColor="text1"/>
          <w:sz w:val="24"/>
          <w:szCs w:val="24"/>
        </w:rPr>
        <w:t xml:space="preserve"> a </w:t>
      </w:r>
      <w:r w:rsidR="000C454C" w:rsidRPr="00762233">
        <w:rPr>
          <w:rFonts w:ascii="Times New Roman" w:hAnsi="Times New Roman" w:cs="Times New Roman"/>
          <w:color w:val="000000" w:themeColor="text1"/>
          <w:sz w:val="24"/>
          <w:szCs w:val="24"/>
        </w:rPr>
        <w:t>member-state</w:t>
      </w:r>
      <w:r w:rsidR="00D84183" w:rsidRPr="00762233">
        <w:rPr>
          <w:rFonts w:ascii="Times New Roman" w:hAnsi="Times New Roman" w:cs="Times New Roman"/>
          <w:color w:val="000000" w:themeColor="text1"/>
          <w:sz w:val="24"/>
          <w:szCs w:val="24"/>
        </w:rPr>
        <w:t xml:space="preserve"> withdraws from participation in European integration or under which EU policies</w:t>
      </w:r>
      <w:r w:rsidR="00077AF3" w:rsidRPr="00762233">
        <w:rPr>
          <w:rFonts w:ascii="Times New Roman" w:hAnsi="Times New Roman" w:cs="Times New Roman"/>
          <w:color w:val="000000" w:themeColor="text1"/>
          <w:sz w:val="24"/>
          <w:szCs w:val="24"/>
        </w:rPr>
        <w:t xml:space="preserve"> and competences</w:t>
      </w:r>
      <w:r w:rsidR="00D84183" w:rsidRPr="00762233">
        <w:rPr>
          <w:rFonts w:ascii="Times New Roman" w:hAnsi="Times New Roman" w:cs="Times New Roman"/>
          <w:color w:val="000000" w:themeColor="text1"/>
          <w:sz w:val="24"/>
          <w:szCs w:val="24"/>
        </w:rPr>
        <w:t xml:space="preserve"> are transferred back to </w:t>
      </w:r>
      <w:r w:rsidR="00077AF3" w:rsidRPr="00762233">
        <w:rPr>
          <w:rFonts w:ascii="Times New Roman" w:hAnsi="Times New Roman" w:cs="Times New Roman"/>
          <w:color w:val="000000" w:themeColor="text1"/>
          <w:sz w:val="24"/>
          <w:szCs w:val="24"/>
        </w:rPr>
        <w:t xml:space="preserve">a </w:t>
      </w:r>
      <w:r w:rsidR="008501B1">
        <w:rPr>
          <w:rFonts w:ascii="Times New Roman" w:hAnsi="Times New Roman" w:cs="Times New Roman"/>
          <w:color w:val="000000" w:themeColor="text1"/>
          <w:sz w:val="24"/>
          <w:szCs w:val="24"/>
        </w:rPr>
        <w:t>member-state</w:t>
      </w:r>
      <w:r w:rsidR="00D84183" w:rsidRPr="00762233">
        <w:rPr>
          <w:rFonts w:ascii="Times New Roman" w:hAnsi="Times New Roman" w:cs="Times New Roman"/>
          <w:color w:val="000000" w:themeColor="text1"/>
          <w:sz w:val="24"/>
          <w:szCs w:val="24"/>
        </w:rPr>
        <w:t>s</w:t>
      </w:r>
      <w:r w:rsidR="00D84183" w:rsidRPr="002E18A9">
        <w:rPr>
          <w:rFonts w:ascii="Times New Roman" w:hAnsi="Times New Roman" w:cs="Times New Roman"/>
          <w:color w:val="000000" w:themeColor="text1"/>
          <w:sz w:val="24"/>
          <w:szCs w:val="24"/>
        </w:rPr>
        <w:t xml:space="preserve">. </w:t>
      </w:r>
    </w:p>
    <w:p w14:paraId="259F0966" w14:textId="716643E2" w:rsidR="0067433C" w:rsidRPr="00C138FD" w:rsidRDefault="0019197C">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C522B8" w:rsidRPr="00C138FD">
        <w:rPr>
          <w:rFonts w:ascii="Times New Roman" w:hAnsi="Times New Roman" w:cs="Times New Roman"/>
          <w:color w:val="000000" w:themeColor="text1"/>
          <w:sz w:val="24"/>
          <w:szCs w:val="24"/>
        </w:rPr>
        <w:t xml:space="preserve">he public administration turn in EU studies </w:t>
      </w:r>
      <w:r w:rsidR="003F17EF" w:rsidRPr="00C138FD">
        <w:rPr>
          <w:rFonts w:ascii="Times New Roman" w:hAnsi="Times New Roman" w:cs="Times New Roman"/>
          <w:color w:val="000000" w:themeColor="text1"/>
          <w:sz w:val="24"/>
          <w:szCs w:val="24"/>
        </w:rPr>
        <w:t>expands</w:t>
      </w:r>
      <w:r w:rsidR="00C522B8" w:rsidRPr="00C138FD">
        <w:rPr>
          <w:rFonts w:ascii="Times New Roman" w:hAnsi="Times New Roman" w:cs="Times New Roman"/>
          <w:color w:val="000000" w:themeColor="text1"/>
          <w:sz w:val="24"/>
          <w:szCs w:val="24"/>
        </w:rPr>
        <w:t xml:space="preserve"> this </w:t>
      </w:r>
      <w:r w:rsidR="003F17EF" w:rsidRPr="00C138FD">
        <w:rPr>
          <w:rFonts w:ascii="Times New Roman" w:hAnsi="Times New Roman" w:cs="Times New Roman"/>
          <w:color w:val="000000" w:themeColor="text1"/>
          <w:sz w:val="24"/>
          <w:szCs w:val="24"/>
        </w:rPr>
        <w:t xml:space="preserve">definition </w:t>
      </w:r>
      <w:r w:rsidR="00C522B8" w:rsidRPr="00C138FD">
        <w:rPr>
          <w:rFonts w:ascii="Times New Roman" w:hAnsi="Times New Roman" w:cs="Times New Roman"/>
          <w:color w:val="000000" w:themeColor="text1"/>
          <w:sz w:val="24"/>
          <w:szCs w:val="24"/>
        </w:rPr>
        <w:t xml:space="preserve">by questioning the conception of member-states as coherent wholes, </w:t>
      </w:r>
      <w:r w:rsidR="002C46AA" w:rsidRPr="00C138FD">
        <w:rPr>
          <w:rFonts w:ascii="Times New Roman" w:hAnsi="Times New Roman" w:cs="Times New Roman"/>
          <w:color w:val="000000" w:themeColor="text1"/>
          <w:sz w:val="24"/>
          <w:szCs w:val="24"/>
        </w:rPr>
        <w:t>suggesting</w:t>
      </w:r>
      <w:r w:rsidR="00C522B8" w:rsidRPr="00C138FD">
        <w:rPr>
          <w:rFonts w:ascii="Times New Roman" w:hAnsi="Times New Roman" w:cs="Times New Roman"/>
          <w:color w:val="000000" w:themeColor="text1"/>
          <w:sz w:val="24"/>
          <w:szCs w:val="24"/>
        </w:rPr>
        <w:t xml:space="preserve"> </w:t>
      </w:r>
      <w:r w:rsidR="002C46AA" w:rsidRPr="00C138FD">
        <w:rPr>
          <w:rFonts w:ascii="Times New Roman" w:hAnsi="Times New Roman" w:cs="Times New Roman"/>
          <w:color w:val="000000" w:themeColor="text1"/>
          <w:sz w:val="24"/>
          <w:szCs w:val="24"/>
        </w:rPr>
        <w:t xml:space="preserve">that </w:t>
      </w:r>
      <w:r w:rsidR="00C522B8" w:rsidRPr="00C138FD">
        <w:rPr>
          <w:rFonts w:ascii="Times New Roman" w:hAnsi="Times New Roman" w:cs="Times New Roman"/>
          <w:color w:val="000000" w:themeColor="text1"/>
          <w:sz w:val="24"/>
          <w:szCs w:val="24"/>
        </w:rPr>
        <w:t xml:space="preserve">differentiated disintegration </w:t>
      </w:r>
      <w:r w:rsidR="002E18A9">
        <w:rPr>
          <w:rFonts w:ascii="Times New Roman" w:hAnsi="Times New Roman" w:cs="Times New Roman"/>
          <w:color w:val="000000" w:themeColor="text1"/>
          <w:sz w:val="24"/>
          <w:szCs w:val="24"/>
        </w:rPr>
        <w:t>can</w:t>
      </w:r>
      <w:r w:rsidR="002E18A9" w:rsidRPr="00C138FD">
        <w:rPr>
          <w:rFonts w:ascii="Times New Roman" w:hAnsi="Times New Roman" w:cs="Times New Roman"/>
          <w:color w:val="000000" w:themeColor="text1"/>
          <w:sz w:val="24"/>
          <w:szCs w:val="24"/>
        </w:rPr>
        <w:t xml:space="preserve"> </w:t>
      </w:r>
      <w:r w:rsidR="00C522B8" w:rsidRPr="00C138FD">
        <w:rPr>
          <w:rFonts w:ascii="Times New Roman" w:hAnsi="Times New Roman" w:cs="Times New Roman"/>
          <w:color w:val="000000" w:themeColor="text1"/>
          <w:sz w:val="24"/>
          <w:szCs w:val="24"/>
        </w:rPr>
        <w:t>also</w:t>
      </w:r>
      <w:r w:rsidR="002E18A9">
        <w:rPr>
          <w:rFonts w:ascii="Times New Roman" w:hAnsi="Times New Roman" w:cs="Times New Roman"/>
          <w:color w:val="000000" w:themeColor="text1"/>
          <w:sz w:val="24"/>
          <w:szCs w:val="24"/>
        </w:rPr>
        <w:t xml:space="preserve"> be seen as</w:t>
      </w:r>
      <w:r w:rsidR="00C522B8" w:rsidRPr="00C138FD">
        <w:rPr>
          <w:rFonts w:ascii="Times New Roman" w:hAnsi="Times New Roman" w:cs="Times New Roman"/>
          <w:color w:val="000000" w:themeColor="text1"/>
          <w:sz w:val="24"/>
          <w:szCs w:val="24"/>
        </w:rPr>
        <w:t xml:space="preserve"> an administrative phenomenon. One could imagine, for example, that while a member-state withdraws from formal membership in the EU, some domestic agencies keep their membership in EU administrative networks. </w:t>
      </w:r>
      <w:r w:rsidR="00CE1DA7" w:rsidRPr="00C138FD">
        <w:rPr>
          <w:rFonts w:ascii="Times New Roman" w:hAnsi="Times New Roman" w:cs="Times New Roman"/>
          <w:color w:val="000000" w:themeColor="text1"/>
          <w:sz w:val="24"/>
          <w:szCs w:val="24"/>
        </w:rPr>
        <w:t xml:space="preserve">This idea is captured by the public administration approach to European integration that sees the Union as consisting of interconnected sets of agencies, ministries and regulatory networks (e.g. </w:t>
      </w:r>
      <w:r w:rsidR="00085B80" w:rsidRPr="00C138FD">
        <w:rPr>
          <w:rFonts w:ascii="Times New Roman" w:hAnsi="Times New Roman" w:cs="Times New Roman"/>
          <w:color w:val="000000" w:themeColor="text1"/>
          <w:sz w:val="24"/>
          <w:szCs w:val="24"/>
        </w:rPr>
        <w:t>Egeberg</w:t>
      </w:r>
      <w:r w:rsidR="007A0949" w:rsidRPr="00C138FD">
        <w:rPr>
          <w:rFonts w:ascii="Times New Roman" w:hAnsi="Times New Roman" w:cs="Times New Roman"/>
          <w:color w:val="000000" w:themeColor="text1"/>
          <w:sz w:val="24"/>
          <w:szCs w:val="24"/>
        </w:rPr>
        <w:t>,</w:t>
      </w:r>
      <w:r w:rsidR="00085B80" w:rsidRPr="00C138FD">
        <w:rPr>
          <w:rFonts w:ascii="Times New Roman" w:hAnsi="Times New Roman" w:cs="Times New Roman"/>
          <w:color w:val="000000" w:themeColor="text1"/>
          <w:sz w:val="24"/>
          <w:szCs w:val="24"/>
        </w:rPr>
        <w:t xml:space="preserve"> 2006; </w:t>
      </w:r>
      <w:r w:rsidR="00CE1DA7" w:rsidRPr="00C138FD">
        <w:rPr>
          <w:rFonts w:ascii="Times New Roman" w:hAnsi="Times New Roman" w:cs="Times New Roman"/>
          <w:color w:val="000000" w:themeColor="text1"/>
          <w:sz w:val="24"/>
          <w:szCs w:val="24"/>
        </w:rPr>
        <w:t>Bauer and Trondal</w:t>
      </w:r>
      <w:r w:rsidR="007A0949" w:rsidRPr="00C138FD">
        <w:rPr>
          <w:rFonts w:ascii="Times New Roman" w:hAnsi="Times New Roman" w:cs="Times New Roman"/>
          <w:color w:val="000000" w:themeColor="text1"/>
          <w:sz w:val="24"/>
          <w:szCs w:val="24"/>
        </w:rPr>
        <w:t>,</w:t>
      </w:r>
      <w:r w:rsidR="00CE1DA7" w:rsidRPr="00C138FD">
        <w:rPr>
          <w:rFonts w:ascii="Times New Roman" w:hAnsi="Times New Roman" w:cs="Times New Roman"/>
          <w:color w:val="000000" w:themeColor="text1"/>
          <w:sz w:val="24"/>
          <w:szCs w:val="24"/>
        </w:rPr>
        <w:t xml:space="preserve"> 2015; </w:t>
      </w:r>
      <w:r w:rsidR="00085B80" w:rsidRPr="00C138FD">
        <w:rPr>
          <w:rFonts w:ascii="Times New Roman" w:hAnsi="Times New Roman" w:cs="Times New Roman"/>
          <w:color w:val="000000" w:themeColor="text1"/>
          <w:sz w:val="24"/>
          <w:szCs w:val="24"/>
        </w:rPr>
        <w:t>Heidbreder</w:t>
      </w:r>
      <w:r w:rsidR="007A0949" w:rsidRPr="00C138FD">
        <w:rPr>
          <w:rFonts w:ascii="Times New Roman" w:hAnsi="Times New Roman" w:cs="Times New Roman"/>
          <w:color w:val="000000" w:themeColor="text1"/>
          <w:sz w:val="24"/>
          <w:szCs w:val="24"/>
        </w:rPr>
        <w:t>,</w:t>
      </w:r>
      <w:r w:rsidR="00085B80" w:rsidRPr="00C138FD">
        <w:rPr>
          <w:rFonts w:ascii="Times New Roman" w:hAnsi="Times New Roman" w:cs="Times New Roman"/>
          <w:color w:val="000000" w:themeColor="text1"/>
          <w:sz w:val="24"/>
          <w:szCs w:val="24"/>
        </w:rPr>
        <w:t xml:space="preserve"> 2015; </w:t>
      </w:r>
      <w:r w:rsidR="001E5254" w:rsidRPr="00C138FD">
        <w:rPr>
          <w:rFonts w:ascii="Times New Roman" w:hAnsi="Times New Roman" w:cs="Times New Roman"/>
          <w:color w:val="000000" w:themeColor="text1"/>
          <w:sz w:val="24"/>
          <w:szCs w:val="24"/>
        </w:rPr>
        <w:t>Knill and Bauer</w:t>
      </w:r>
      <w:r w:rsidR="007A0949" w:rsidRPr="00C138FD">
        <w:rPr>
          <w:rFonts w:ascii="Times New Roman" w:hAnsi="Times New Roman" w:cs="Times New Roman"/>
          <w:color w:val="000000" w:themeColor="text1"/>
          <w:sz w:val="24"/>
          <w:szCs w:val="24"/>
        </w:rPr>
        <w:t>,</w:t>
      </w:r>
      <w:r w:rsidR="001E5254" w:rsidRPr="00C138FD">
        <w:rPr>
          <w:rFonts w:ascii="Times New Roman" w:hAnsi="Times New Roman" w:cs="Times New Roman"/>
          <w:color w:val="000000" w:themeColor="text1"/>
          <w:sz w:val="24"/>
          <w:szCs w:val="24"/>
        </w:rPr>
        <w:t xml:space="preserve"> 2016</w:t>
      </w:r>
      <w:r w:rsidR="00CE1DA7" w:rsidRPr="00C138FD">
        <w:rPr>
          <w:rFonts w:ascii="Times New Roman" w:hAnsi="Times New Roman" w:cs="Times New Roman"/>
          <w:color w:val="000000" w:themeColor="text1"/>
          <w:sz w:val="24"/>
          <w:szCs w:val="24"/>
        </w:rPr>
        <w:t>).</w:t>
      </w:r>
    </w:p>
    <w:p w14:paraId="51DF11A7" w14:textId="0E007201" w:rsidR="00B04ABD" w:rsidRPr="00C138FD" w:rsidRDefault="00C522B8">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In addition to this public administration approach to differentiated integration, the question remains how to theorize ‘disintegration’ in the future. </w:t>
      </w:r>
      <w:r w:rsidR="00B04ABD" w:rsidRPr="00C138FD">
        <w:rPr>
          <w:rFonts w:ascii="Times New Roman" w:hAnsi="Times New Roman" w:cs="Times New Roman"/>
          <w:color w:val="000000" w:themeColor="text1"/>
          <w:sz w:val="24"/>
          <w:szCs w:val="24"/>
        </w:rPr>
        <w:t>Possible avenues include, but are by no way limited</w:t>
      </w:r>
      <w:r w:rsidR="002774D3" w:rsidRPr="00C138FD">
        <w:rPr>
          <w:rFonts w:ascii="Times New Roman" w:hAnsi="Times New Roman" w:cs="Times New Roman"/>
          <w:color w:val="000000" w:themeColor="text1"/>
          <w:sz w:val="24"/>
          <w:szCs w:val="24"/>
        </w:rPr>
        <w:t>,</w:t>
      </w:r>
      <w:r w:rsidR="00B04ABD" w:rsidRPr="00C138FD">
        <w:rPr>
          <w:rFonts w:ascii="Times New Roman" w:hAnsi="Times New Roman" w:cs="Times New Roman"/>
          <w:color w:val="000000" w:themeColor="text1"/>
          <w:sz w:val="24"/>
          <w:szCs w:val="24"/>
        </w:rPr>
        <w:t xml:space="preserve"> to</w:t>
      </w:r>
      <w:r w:rsidR="00500088" w:rsidRPr="00C138FD">
        <w:rPr>
          <w:rFonts w:ascii="Times New Roman" w:hAnsi="Times New Roman" w:cs="Times New Roman"/>
          <w:color w:val="000000" w:themeColor="text1"/>
          <w:sz w:val="24"/>
          <w:szCs w:val="24"/>
        </w:rPr>
        <w:t xml:space="preserve"> the following paths requiring strong interdisciplinary engage</w:t>
      </w:r>
      <w:r w:rsidR="002774D3" w:rsidRPr="00C138FD">
        <w:rPr>
          <w:rFonts w:ascii="Times New Roman" w:hAnsi="Times New Roman" w:cs="Times New Roman"/>
          <w:color w:val="000000" w:themeColor="text1"/>
          <w:sz w:val="24"/>
          <w:szCs w:val="24"/>
        </w:rPr>
        <w:t>ment and cross-fertilization</w:t>
      </w:r>
      <w:r w:rsidR="00500088" w:rsidRPr="00C138FD">
        <w:rPr>
          <w:rFonts w:ascii="Times New Roman" w:hAnsi="Times New Roman" w:cs="Times New Roman"/>
          <w:color w:val="000000" w:themeColor="text1"/>
          <w:sz w:val="24"/>
          <w:szCs w:val="24"/>
        </w:rPr>
        <w:t xml:space="preserve">: </w:t>
      </w:r>
      <w:r w:rsidR="00B04ABD" w:rsidRPr="00C138FD">
        <w:rPr>
          <w:rFonts w:ascii="Times New Roman" w:hAnsi="Times New Roman" w:cs="Times New Roman"/>
          <w:color w:val="000000" w:themeColor="text1"/>
          <w:sz w:val="24"/>
          <w:szCs w:val="24"/>
        </w:rPr>
        <w:t xml:space="preserve">(1) </w:t>
      </w:r>
      <w:r w:rsidR="00500088" w:rsidRPr="00C138FD">
        <w:rPr>
          <w:rFonts w:ascii="Times New Roman" w:hAnsi="Times New Roman" w:cs="Times New Roman"/>
          <w:color w:val="000000" w:themeColor="text1"/>
          <w:sz w:val="24"/>
          <w:szCs w:val="24"/>
        </w:rPr>
        <w:t>S</w:t>
      </w:r>
      <w:r w:rsidR="00B04ABD" w:rsidRPr="00C138FD">
        <w:rPr>
          <w:rFonts w:ascii="Times New Roman" w:hAnsi="Times New Roman" w:cs="Times New Roman"/>
          <w:color w:val="000000" w:themeColor="text1"/>
          <w:sz w:val="24"/>
          <w:szCs w:val="24"/>
        </w:rPr>
        <w:t>ociological and anthropological approaches</w:t>
      </w:r>
      <w:r w:rsidR="00500088"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might </w:t>
      </w:r>
      <w:r w:rsidR="00500088" w:rsidRPr="00C138FD">
        <w:rPr>
          <w:rFonts w:ascii="Times New Roman" w:hAnsi="Times New Roman" w:cs="Times New Roman"/>
          <w:color w:val="000000" w:themeColor="text1"/>
          <w:sz w:val="24"/>
          <w:szCs w:val="24"/>
        </w:rPr>
        <w:t xml:space="preserve">inquire on </w:t>
      </w:r>
      <w:r w:rsidRPr="00C138FD">
        <w:rPr>
          <w:rFonts w:ascii="Times New Roman" w:hAnsi="Times New Roman" w:cs="Times New Roman"/>
          <w:color w:val="000000" w:themeColor="text1"/>
          <w:sz w:val="24"/>
          <w:szCs w:val="24"/>
        </w:rPr>
        <w:t xml:space="preserve">the </w:t>
      </w:r>
      <w:r w:rsidR="00500088" w:rsidRPr="00C138FD">
        <w:rPr>
          <w:rFonts w:ascii="Times New Roman" w:hAnsi="Times New Roman" w:cs="Times New Roman"/>
          <w:color w:val="000000" w:themeColor="text1"/>
          <w:sz w:val="24"/>
          <w:szCs w:val="24"/>
        </w:rPr>
        <w:t xml:space="preserve">impact of disintegration on identity and practices possibly engaging with the growing literature on Euroscepticism; </w:t>
      </w:r>
      <w:r w:rsidR="00B04ABD" w:rsidRPr="00C138FD">
        <w:rPr>
          <w:rFonts w:ascii="Times New Roman" w:hAnsi="Times New Roman" w:cs="Times New Roman"/>
          <w:color w:val="000000" w:themeColor="text1"/>
          <w:sz w:val="24"/>
          <w:szCs w:val="24"/>
        </w:rPr>
        <w:t>(2) economic and legal literatures</w:t>
      </w:r>
      <w:r w:rsidR="00500088" w:rsidRPr="00C138FD">
        <w:rPr>
          <w:rFonts w:ascii="Times New Roman" w:hAnsi="Times New Roman" w:cs="Times New Roman"/>
          <w:color w:val="000000" w:themeColor="text1"/>
          <w:sz w:val="24"/>
          <w:szCs w:val="24"/>
        </w:rPr>
        <w:t xml:space="preserve"> devote</w:t>
      </w:r>
      <w:r w:rsidRPr="00C138FD">
        <w:rPr>
          <w:rFonts w:ascii="Times New Roman" w:hAnsi="Times New Roman" w:cs="Times New Roman"/>
          <w:color w:val="000000" w:themeColor="text1"/>
          <w:sz w:val="24"/>
          <w:szCs w:val="24"/>
        </w:rPr>
        <w:t>d</w:t>
      </w:r>
      <w:r w:rsidR="00500088" w:rsidRPr="00C138FD">
        <w:rPr>
          <w:rFonts w:ascii="Times New Roman" w:hAnsi="Times New Roman" w:cs="Times New Roman"/>
          <w:color w:val="000000" w:themeColor="text1"/>
          <w:sz w:val="24"/>
          <w:szCs w:val="24"/>
        </w:rPr>
        <w:t xml:space="preserve"> to the study of interlocking systems, e.g. in the context of market integration or institutional inter-locking as witnessed in the area of collaboration between the European Court of Human Rights and the European Court of Justice; </w:t>
      </w:r>
      <w:r w:rsidR="00B04ABD" w:rsidRPr="00C138FD">
        <w:rPr>
          <w:rFonts w:ascii="Times New Roman" w:hAnsi="Times New Roman" w:cs="Times New Roman"/>
          <w:color w:val="000000" w:themeColor="text1"/>
          <w:sz w:val="24"/>
          <w:szCs w:val="24"/>
        </w:rPr>
        <w:t xml:space="preserve">(3) </w:t>
      </w:r>
      <w:r w:rsidR="00500088" w:rsidRPr="00C138FD">
        <w:rPr>
          <w:rFonts w:ascii="Times New Roman" w:hAnsi="Times New Roman" w:cs="Times New Roman"/>
          <w:color w:val="000000" w:themeColor="text1"/>
          <w:sz w:val="24"/>
          <w:szCs w:val="24"/>
        </w:rPr>
        <w:t xml:space="preserve">in political science it is conceivable to see (a) revisionist </w:t>
      </w:r>
      <w:r w:rsidR="00B04ABD" w:rsidRPr="00C138FD">
        <w:rPr>
          <w:rFonts w:ascii="Times New Roman" w:hAnsi="Times New Roman" w:cs="Times New Roman"/>
          <w:color w:val="000000" w:themeColor="text1"/>
          <w:sz w:val="24"/>
          <w:szCs w:val="24"/>
        </w:rPr>
        <w:t xml:space="preserve">neo-functionalist </w:t>
      </w:r>
      <w:r w:rsidR="00500088" w:rsidRPr="00C138FD">
        <w:rPr>
          <w:rFonts w:ascii="Times New Roman" w:hAnsi="Times New Roman" w:cs="Times New Roman"/>
          <w:color w:val="000000" w:themeColor="text1"/>
          <w:sz w:val="24"/>
          <w:szCs w:val="24"/>
        </w:rPr>
        <w:t>arguments centring on the concept of spill-back</w:t>
      </w:r>
      <w:r w:rsidR="00B04ABD" w:rsidRPr="00C138FD">
        <w:rPr>
          <w:rFonts w:ascii="Times New Roman" w:hAnsi="Times New Roman" w:cs="Times New Roman"/>
          <w:color w:val="000000" w:themeColor="text1"/>
          <w:sz w:val="24"/>
          <w:szCs w:val="24"/>
        </w:rPr>
        <w:t xml:space="preserve">, </w:t>
      </w:r>
      <w:r w:rsidR="00500088" w:rsidRPr="00C138FD">
        <w:rPr>
          <w:rFonts w:ascii="Times New Roman" w:hAnsi="Times New Roman" w:cs="Times New Roman"/>
          <w:color w:val="000000" w:themeColor="text1"/>
          <w:sz w:val="24"/>
          <w:szCs w:val="24"/>
        </w:rPr>
        <w:t>(b) engagement of (de-)</w:t>
      </w:r>
      <w:r w:rsidR="00AE2ECA" w:rsidRPr="00C138FD">
        <w:rPr>
          <w:rFonts w:ascii="Times New Roman" w:hAnsi="Times New Roman" w:cs="Times New Roman"/>
          <w:color w:val="000000" w:themeColor="text1"/>
          <w:sz w:val="24"/>
          <w:szCs w:val="24"/>
        </w:rPr>
        <w:t xml:space="preserve"> </w:t>
      </w:r>
      <w:r w:rsidR="00500088" w:rsidRPr="00C138FD">
        <w:rPr>
          <w:rFonts w:ascii="Times New Roman" w:hAnsi="Times New Roman" w:cs="Times New Roman"/>
          <w:color w:val="000000" w:themeColor="text1"/>
          <w:sz w:val="24"/>
          <w:szCs w:val="24"/>
        </w:rPr>
        <w:t xml:space="preserve">Europeanization research using Brexit as a reverse case or (c) </w:t>
      </w:r>
      <w:r w:rsidR="00B04ABD" w:rsidRPr="00C138FD">
        <w:rPr>
          <w:rFonts w:ascii="Times New Roman" w:hAnsi="Times New Roman" w:cs="Times New Roman"/>
          <w:color w:val="000000" w:themeColor="text1"/>
          <w:sz w:val="24"/>
          <w:szCs w:val="24"/>
        </w:rPr>
        <w:t xml:space="preserve">the consociational and confederal literature </w:t>
      </w:r>
      <w:r w:rsidR="00500088" w:rsidRPr="00C138FD">
        <w:rPr>
          <w:rFonts w:ascii="Times New Roman" w:hAnsi="Times New Roman" w:cs="Times New Roman"/>
          <w:color w:val="000000" w:themeColor="text1"/>
          <w:sz w:val="24"/>
          <w:szCs w:val="24"/>
        </w:rPr>
        <w:t xml:space="preserve">viewing the EU altogether as a </w:t>
      </w:r>
      <w:r w:rsidR="00333685" w:rsidRPr="00C138FD">
        <w:rPr>
          <w:rFonts w:ascii="Times New Roman" w:hAnsi="Times New Roman" w:cs="Times New Roman"/>
          <w:color w:val="000000" w:themeColor="text1"/>
          <w:sz w:val="24"/>
          <w:szCs w:val="24"/>
        </w:rPr>
        <w:t>form of “</w:t>
      </w:r>
      <w:r w:rsidR="00500088" w:rsidRPr="00C138FD">
        <w:rPr>
          <w:rFonts w:ascii="Times New Roman" w:hAnsi="Times New Roman" w:cs="Times New Roman"/>
          <w:color w:val="000000" w:themeColor="text1"/>
          <w:sz w:val="24"/>
          <w:szCs w:val="24"/>
        </w:rPr>
        <w:t>organized synarchy of entwined sovereignties that will also help us rethink dem</w:t>
      </w:r>
      <w:r w:rsidR="00333685" w:rsidRPr="00C138FD">
        <w:rPr>
          <w:rFonts w:ascii="Times New Roman" w:hAnsi="Times New Roman" w:cs="Times New Roman"/>
          <w:color w:val="000000" w:themeColor="text1"/>
          <w:sz w:val="24"/>
          <w:szCs w:val="24"/>
        </w:rPr>
        <w:t>oc</w:t>
      </w:r>
      <w:r w:rsidR="00500088" w:rsidRPr="00C138FD">
        <w:rPr>
          <w:rFonts w:ascii="Times New Roman" w:hAnsi="Times New Roman" w:cs="Times New Roman"/>
          <w:color w:val="000000" w:themeColor="text1"/>
          <w:sz w:val="24"/>
          <w:szCs w:val="24"/>
        </w:rPr>
        <w:t>r</w:t>
      </w:r>
      <w:r w:rsidR="00333685" w:rsidRPr="00C138FD">
        <w:rPr>
          <w:rFonts w:ascii="Times New Roman" w:hAnsi="Times New Roman" w:cs="Times New Roman"/>
          <w:color w:val="000000" w:themeColor="text1"/>
          <w:sz w:val="24"/>
          <w:szCs w:val="24"/>
        </w:rPr>
        <w:t>a</w:t>
      </w:r>
      <w:r w:rsidR="00500088" w:rsidRPr="00C138FD">
        <w:rPr>
          <w:rFonts w:ascii="Times New Roman" w:hAnsi="Times New Roman" w:cs="Times New Roman"/>
          <w:color w:val="000000" w:themeColor="text1"/>
          <w:sz w:val="24"/>
          <w:szCs w:val="24"/>
        </w:rPr>
        <w:t>cy</w:t>
      </w:r>
      <w:r w:rsidR="00333685" w:rsidRPr="00C138FD">
        <w:rPr>
          <w:rFonts w:ascii="Times New Roman" w:hAnsi="Times New Roman" w:cs="Times New Roman"/>
          <w:color w:val="000000" w:themeColor="text1"/>
          <w:sz w:val="24"/>
          <w:szCs w:val="24"/>
        </w:rPr>
        <w:t>”</w:t>
      </w:r>
      <w:r w:rsidR="00500088" w:rsidRPr="00C138FD">
        <w:rPr>
          <w:rFonts w:ascii="Times New Roman" w:hAnsi="Times New Roman" w:cs="Times New Roman"/>
          <w:color w:val="000000" w:themeColor="text1"/>
          <w:sz w:val="24"/>
          <w:szCs w:val="24"/>
        </w:rPr>
        <w:t xml:space="preserve"> </w:t>
      </w:r>
      <w:r w:rsidR="00333685" w:rsidRPr="00C138FD">
        <w:rPr>
          <w:rFonts w:ascii="Times New Roman" w:hAnsi="Times New Roman" w:cs="Times New Roman"/>
          <w:color w:val="000000" w:themeColor="text1"/>
          <w:sz w:val="24"/>
          <w:szCs w:val="24"/>
        </w:rPr>
        <w:t>(Chryssochou</w:t>
      </w:r>
      <w:r w:rsidR="007A0949" w:rsidRPr="00C138FD">
        <w:rPr>
          <w:rFonts w:ascii="Times New Roman" w:hAnsi="Times New Roman" w:cs="Times New Roman"/>
          <w:color w:val="000000" w:themeColor="text1"/>
          <w:sz w:val="24"/>
          <w:szCs w:val="24"/>
        </w:rPr>
        <w:t>, 2010, p.</w:t>
      </w:r>
      <w:r w:rsidR="00333685" w:rsidRPr="00C138FD">
        <w:rPr>
          <w:rFonts w:ascii="Times New Roman" w:hAnsi="Times New Roman" w:cs="Times New Roman"/>
          <w:color w:val="000000" w:themeColor="text1"/>
          <w:sz w:val="24"/>
          <w:szCs w:val="24"/>
        </w:rPr>
        <w:t xml:space="preserve"> 388). Whether all these avenues will be criss-crossed well-trodden one by one in the near future, will remain open for discussion. In the concluding section </w:t>
      </w:r>
      <w:r w:rsidR="00231626" w:rsidRPr="00C138FD">
        <w:rPr>
          <w:rFonts w:ascii="Times New Roman" w:hAnsi="Times New Roman" w:cs="Times New Roman"/>
          <w:color w:val="000000" w:themeColor="text1"/>
          <w:sz w:val="24"/>
          <w:szCs w:val="24"/>
        </w:rPr>
        <w:t xml:space="preserve">we </w:t>
      </w:r>
      <w:r w:rsidR="00231626">
        <w:rPr>
          <w:rFonts w:ascii="Times New Roman" w:hAnsi="Times New Roman" w:cs="Times New Roman"/>
          <w:color w:val="000000" w:themeColor="text1"/>
          <w:sz w:val="24"/>
          <w:szCs w:val="24"/>
        </w:rPr>
        <w:t>offer</w:t>
      </w:r>
      <w:r w:rsidR="00A228CF">
        <w:rPr>
          <w:rFonts w:ascii="Times New Roman" w:hAnsi="Times New Roman" w:cs="Times New Roman"/>
          <w:color w:val="000000" w:themeColor="text1"/>
          <w:sz w:val="24"/>
          <w:szCs w:val="24"/>
        </w:rPr>
        <w:t xml:space="preserve"> three</w:t>
      </w:r>
      <w:r w:rsidR="00A228CF" w:rsidRPr="00C138FD">
        <w:rPr>
          <w:rFonts w:ascii="Times New Roman" w:hAnsi="Times New Roman" w:cs="Times New Roman"/>
          <w:color w:val="000000" w:themeColor="text1"/>
          <w:sz w:val="24"/>
          <w:szCs w:val="24"/>
        </w:rPr>
        <w:t xml:space="preserve"> </w:t>
      </w:r>
      <w:r w:rsidR="00333685" w:rsidRPr="00C138FD">
        <w:rPr>
          <w:rFonts w:ascii="Times New Roman" w:hAnsi="Times New Roman" w:cs="Times New Roman"/>
          <w:color w:val="000000" w:themeColor="text1"/>
          <w:sz w:val="24"/>
          <w:szCs w:val="24"/>
        </w:rPr>
        <w:t>overall scenarios for the future research field on differentiated (dis)integration.</w:t>
      </w:r>
      <w:r w:rsidR="00333685" w:rsidRPr="00C138FD">
        <w:rPr>
          <w:rStyle w:val="Fotnotereferanse"/>
          <w:rFonts w:ascii="Times New Roman" w:hAnsi="Times New Roman" w:cs="Times New Roman"/>
          <w:color w:val="000000" w:themeColor="text1"/>
          <w:sz w:val="24"/>
          <w:szCs w:val="24"/>
        </w:rPr>
        <w:footnoteReference w:id="1"/>
      </w:r>
      <w:r w:rsidR="008E4370" w:rsidRPr="00C138FD">
        <w:rPr>
          <w:rFonts w:ascii="Times New Roman" w:hAnsi="Times New Roman" w:cs="Times New Roman"/>
          <w:color w:val="000000" w:themeColor="text1"/>
          <w:sz w:val="24"/>
          <w:szCs w:val="24"/>
        </w:rPr>
        <w:t xml:space="preserve"> </w:t>
      </w:r>
    </w:p>
    <w:p w14:paraId="6C7684B6" w14:textId="77777777" w:rsidR="00333685" w:rsidRPr="00C138FD" w:rsidRDefault="00333685" w:rsidP="00A43CAA">
      <w:pPr>
        <w:spacing w:after="120" w:line="360" w:lineRule="auto"/>
        <w:jc w:val="both"/>
        <w:rPr>
          <w:rFonts w:ascii="Times New Roman" w:hAnsi="Times New Roman" w:cs="Times New Roman"/>
          <w:color w:val="000000" w:themeColor="text1"/>
          <w:sz w:val="24"/>
          <w:szCs w:val="24"/>
        </w:rPr>
      </w:pPr>
    </w:p>
    <w:p w14:paraId="543F86A3" w14:textId="46634E4F" w:rsidR="005C19AB" w:rsidRPr="00C138FD" w:rsidRDefault="00152234" w:rsidP="00A43CAA">
      <w:pPr>
        <w:spacing w:after="120" w:line="360" w:lineRule="auto"/>
        <w:jc w:val="both"/>
        <w:rPr>
          <w:rFonts w:ascii="Times New Roman" w:hAnsi="Times New Roman" w:cs="Times New Roman"/>
          <w:b/>
          <w:color w:val="000000" w:themeColor="text1"/>
          <w:sz w:val="24"/>
          <w:szCs w:val="24"/>
        </w:rPr>
      </w:pPr>
      <w:r w:rsidRPr="00C138FD">
        <w:rPr>
          <w:rFonts w:ascii="Times New Roman" w:hAnsi="Times New Roman" w:cs="Times New Roman"/>
          <w:b/>
          <w:color w:val="000000" w:themeColor="text1"/>
          <w:sz w:val="24"/>
          <w:szCs w:val="24"/>
        </w:rPr>
        <w:t>V</w:t>
      </w:r>
      <w:r w:rsidR="003D7951" w:rsidRPr="00C138FD">
        <w:rPr>
          <w:rFonts w:ascii="Times New Roman" w:hAnsi="Times New Roman" w:cs="Times New Roman"/>
          <w:b/>
          <w:color w:val="000000" w:themeColor="text1"/>
          <w:sz w:val="24"/>
          <w:szCs w:val="24"/>
        </w:rPr>
        <w:t xml:space="preserve">. </w:t>
      </w:r>
      <w:r w:rsidR="005C19AB" w:rsidRPr="00C138FD">
        <w:rPr>
          <w:rFonts w:ascii="Times New Roman" w:hAnsi="Times New Roman" w:cs="Times New Roman"/>
          <w:b/>
          <w:color w:val="000000" w:themeColor="text1"/>
          <w:sz w:val="24"/>
          <w:szCs w:val="24"/>
        </w:rPr>
        <w:t xml:space="preserve">Conclusion: differentiated </w:t>
      </w:r>
      <w:r w:rsidR="00330DB4" w:rsidRPr="00C138FD">
        <w:rPr>
          <w:rFonts w:ascii="Times New Roman" w:hAnsi="Times New Roman" w:cs="Times New Roman"/>
          <w:b/>
          <w:color w:val="000000" w:themeColor="text1"/>
          <w:sz w:val="24"/>
          <w:szCs w:val="24"/>
        </w:rPr>
        <w:t>(dis)</w:t>
      </w:r>
      <w:r w:rsidR="005C19AB" w:rsidRPr="00C138FD">
        <w:rPr>
          <w:rFonts w:ascii="Times New Roman" w:hAnsi="Times New Roman" w:cs="Times New Roman"/>
          <w:b/>
          <w:color w:val="000000" w:themeColor="text1"/>
          <w:sz w:val="24"/>
          <w:szCs w:val="24"/>
        </w:rPr>
        <w:t>integration as a field of study</w:t>
      </w:r>
    </w:p>
    <w:p w14:paraId="7B016341" w14:textId="10DF6091" w:rsidR="00806D47" w:rsidRPr="00C138FD" w:rsidRDefault="00C522B8" w:rsidP="00A64634">
      <w:pPr>
        <w:spacing w:after="120" w:line="360" w:lineRule="auto"/>
        <w:jc w:val="both"/>
        <w:rPr>
          <w:rFonts w:ascii="Times New Roman" w:hAnsi="Times New Roman" w:cs="Times New Roman"/>
          <w:color w:val="000000" w:themeColor="text1"/>
          <w:sz w:val="24"/>
          <w:szCs w:val="32"/>
        </w:rPr>
      </w:pPr>
      <w:r w:rsidRPr="00C138FD">
        <w:rPr>
          <w:rFonts w:ascii="Times New Roman" w:hAnsi="Times New Roman" w:cs="Times New Roman"/>
          <w:color w:val="000000" w:themeColor="text1"/>
          <w:sz w:val="24"/>
          <w:szCs w:val="32"/>
        </w:rPr>
        <w:t xml:space="preserve">EU studies </w:t>
      </w:r>
      <w:r w:rsidR="00DD44D8">
        <w:rPr>
          <w:rFonts w:ascii="Times New Roman" w:hAnsi="Times New Roman" w:cs="Times New Roman"/>
          <w:color w:val="000000" w:themeColor="text1"/>
          <w:sz w:val="24"/>
          <w:szCs w:val="32"/>
        </w:rPr>
        <w:t xml:space="preserve">has </w:t>
      </w:r>
      <w:r w:rsidRPr="00C138FD">
        <w:rPr>
          <w:rFonts w:ascii="Times New Roman" w:hAnsi="Times New Roman" w:cs="Times New Roman"/>
          <w:color w:val="000000" w:themeColor="text1"/>
          <w:sz w:val="24"/>
          <w:szCs w:val="32"/>
        </w:rPr>
        <w:t>mirror</w:t>
      </w:r>
      <w:r w:rsidR="00DD44D8">
        <w:rPr>
          <w:rFonts w:ascii="Times New Roman" w:hAnsi="Times New Roman" w:cs="Times New Roman"/>
          <w:color w:val="000000" w:themeColor="text1"/>
          <w:sz w:val="24"/>
          <w:szCs w:val="32"/>
        </w:rPr>
        <w:t>ed</w:t>
      </w:r>
      <w:r w:rsidRPr="00C138FD">
        <w:rPr>
          <w:rFonts w:ascii="Times New Roman" w:hAnsi="Times New Roman" w:cs="Times New Roman"/>
          <w:color w:val="000000" w:themeColor="text1"/>
          <w:sz w:val="24"/>
          <w:szCs w:val="32"/>
        </w:rPr>
        <w:t xml:space="preserve"> </w:t>
      </w:r>
      <w:r w:rsidR="00E97941" w:rsidRPr="00C138FD">
        <w:rPr>
          <w:rFonts w:ascii="Times New Roman" w:hAnsi="Times New Roman" w:cs="Times New Roman"/>
          <w:color w:val="000000" w:themeColor="text1"/>
          <w:sz w:val="24"/>
          <w:szCs w:val="32"/>
        </w:rPr>
        <w:t>its</w:t>
      </w:r>
      <w:r w:rsidRPr="00C138FD">
        <w:rPr>
          <w:rFonts w:ascii="Times New Roman" w:hAnsi="Times New Roman" w:cs="Times New Roman"/>
          <w:color w:val="000000" w:themeColor="text1"/>
          <w:sz w:val="24"/>
          <w:szCs w:val="32"/>
        </w:rPr>
        <w:t xml:space="preserve"> unit of analysis</w:t>
      </w:r>
      <w:r w:rsidR="00DD44D8">
        <w:rPr>
          <w:rFonts w:ascii="Times New Roman" w:hAnsi="Times New Roman" w:cs="Times New Roman"/>
          <w:color w:val="000000" w:themeColor="text1"/>
          <w:sz w:val="24"/>
          <w:szCs w:val="32"/>
        </w:rPr>
        <w:t xml:space="preserve"> </w:t>
      </w:r>
      <w:r w:rsidR="003F17EF" w:rsidRPr="00C138FD">
        <w:rPr>
          <w:rFonts w:ascii="Times New Roman" w:hAnsi="Times New Roman" w:cs="Times New Roman"/>
          <w:color w:val="000000" w:themeColor="text1"/>
          <w:sz w:val="24"/>
          <w:szCs w:val="32"/>
        </w:rPr>
        <w:t>through history</w:t>
      </w:r>
      <w:r w:rsidRPr="00C138FD">
        <w:rPr>
          <w:rFonts w:ascii="Times New Roman" w:hAnsi="Times New Roman" w:cs="Times New Roman"/>
          <w:color w:val="000000" w:themeColor="text1"/>
          <w:sz w:val="24"/>
          <w:szCs w:val="32"/>
        </w:rPr>
        <w:t xml:space="preserve">. With prospects for differentiated disintegration, new questions and scenarios arises and are envisaged both for the Union and for the field of enquiry, and old ones reappear. Three such ideas </w:t>
      </w:r>
      <w:r w:rsidR="0067433C" w:rsidRPr="00C138FD">
        <w:rPr>
          <w:rFonts w:ascii="Times New Roman" w:hAnsi="Times New Roman" w:cs="Times New Roman"/>
          <w:color w:val="000000" w:themeColor="text1"/>
          <w:sz w:val="24"/>
          <w:szCs w:val="32"/>
        </w:rPr>
        <w:t xml:space="preserve">will </w:t>
      </w:r>
      <w:r w:rsidRPr="00C138FD">
        <w:rPr>
          <w:rFonts w:ascii="Times New Roman" w:hAnsi="Times New Roman" w:cs="Times New Roman"/>
          <w:color w:val="000000" w:themeColor="text1"/>
          <w:sz w:val="24"/>
          <w:szCs w:val="32"/>
        </w:rPr>
        <w:t>be suggested</w:t>
      </w:r>
      <w:r w:rsidR="0067433C" w:rsidRPr="00C138FD">
        <w:rPr>
          <w:rFonts w:ascii="Times New Roman" w:hAnsi="Times New Roman" w:cs="Times New Roman"/>
          <w:color w:val="000000" w:themeColor="text1"/>
          <w:sz w:val="24"/>
          <w:szCs w:val="32"/>
        </w:rPr>
        <w:t xml:space="preserve"> here</w:t>
      </w:r>
      <w:r w:rsidRPr="00C138FD">
        <w:rPr>
          <w:rFonts w:ascii="Times New Roman" w:hAnsi="Times New Roman" w:cs="Times New Roman"/>
          <w:color w:val="000000" w:themeColor="text1"/>
          <w:sz w:val="24"/>
          <w:szCs w:val="32"/>
        </w:rPr>
        <w:t xml:space="preserve">: Breaking </w:t>
      </w:r>
      <w:r w:rsidRPr="00C138FD">
        <w:rPr>
          <w:rFonts w:ascii="Times New Roman" w:hAnsi="Times New Roman" w:cs="Times New Roman"/>
          <w:color w:val="000000" w:themeColor="text1"/>
          <w:sz w:val="24"/>
          <w:szCs w:val="32"/>
        </w:rPr>
        <w:lastRenderedPageBreak/>
        <w:t>down, muddling through, and heading forward. Each are sketched briefly in the following and might arguably guide future studies on differentiated (dis)integration. This paper demonstrates that much like the use of differentiated integration, academic studies of the phenomenon have evolved considerably over the past twenty years. From the Maastricht Treaty to the European Commission’s White Paper, scholars have attempted to theorise and conceptualise this ‘moving target’. Given the wide range of publications related to differentiation</w:t>
      </w:r>
      <w:r w:rsidR="00E97941" w:rsidRPr="00C138FD">
        <w:rPr>
          <w:rFonts w:ascii="Times New Roman" w:hAnsi="Times New Roman" w:cs="Times New Roman"/>
          <w:color w:val="000000" w:themeColor="text1"/>
          <w:sz w:val="24"/>
          <w:szCs w:val="32"/>
        </w:rPr>
        <w:t xml:space="preserve"> and following the Brexit vote</w:t>
      </w:r>
      <w:r w:rsidRPr="00C138FD">
        <w:rPr>
          <w:rFonts w:ascii="Times New Roman" w:hAnsi="Times New Roman" w:cs="Times New Roman"/>
          <w:color w:val="000000" w:themeColor="text1"/>
          <w:sz w:val="24"/>
          <w:szCs w:val="32"/>
        </w:rPr>
        <w:t xml:space="preserve">, it is now fair to consider differentiated disintegration as the next step in the study of the EU. </w:t>
      </w:r>
      <w:r w:rsidR="00BD0E67" w:rsidRPr="00C138FD">
        <w:rPr>
          <w:rFonts w:ascii="Times New Roman" w:hAnsi="Times New Roman" w:cs="Times New Roman"/>
          <w:color w:val="000000" w:themeColor="text1"/>
          <w:sz w:val="24"/>
          <w:szCs w:val="32"/>
        </w:rPr>
        <w:t>While at least three sets of ideas developed below might be envisaged</w:t>
      </w:r>
      <w:r w:rsidRPr="00C138FD">
        <w:rPr>
          <w:rFonts w:ascii="Times New Roman" w:hAnsi="Times New Roman" w:cs="Times New Roman"/>
          <w:color w:val="000000" w:themeColor="text1"/>
          <w:sz w:val="24"/>
          <w:szCs w:val="32"/>
        </w:rPr>
        <w:t>, future EU studies should treat the dependent variable as a full continuum – from the possibility of breaking down to heading forward (Börzel 2018).</w:t>
      </w:r>
      <w:r w:rsidR="00DD44D8">
        <w:rPr>
          <w:rFonts w:ascii="Times New Roman" w:hAnsi="Times New Roman" w:cs="Times New Roman"/>
          <w:color w:val="000000" w:themeColor="text1"/>
          <w:sz w:val="24"/>
          <w:szCs w:val="32"/>
        </w:rPr>
        <w:t>Moreover, we should expect</w:t>
      </w:r>
      <w:r w:rsidR="0041660F">
        <w:rPr>
          <w:rFonts w:ascii="Times New Roman" w:hAnsi="Times New Roman" w:cs="Times New Roman"/>
          <w:color w:val="000000" w:themeColor="text1"/>
          <w:sz w:val="24"/>
          <w:szCs w:val="32"/>
        </w:rPr>
        <w:t xml:space="preserve"> </w:t>
      </w:r>
      <w:r w:rsidR="00DD44D8">
        <w:rPr>
          <w:rFonts w:ascii="Times New Roman" w:hAnsi="Times New Roman" w:cs="Times New Roman"/>
          <w:color w:val="000000" w:themeColor="text1"/>
          <w:sz w:val="24"/>
          <w:szCs w:val="32"/>
        </w:rPr>
        <w:t>the</w:t>
      </w:r>
      <w:r w:rsidR="00806D47">
        <w:rPr>
          <w:rFonts w:ascii="Times New Roman" w:hAnsi="Times New Roman" w:cs="Times New Roman"/>
          <w:color w:val="000000" w:themeColor="text1"/>
          <w:sz w:val="24"/>
          <w:szCs w:val="32"/>
        </w:rPr>
        <w:t xml:space="preserve"> study of European disintegration to</w:t>
      </w:r>
      <w:r w:rsidR="00DD44D8">
        <w:rPr>
          <w:rFonts w:ascii="Times New Roman" w:hAnsi="Times New Roman" w:cs="Times New Roman"/>
          <w:color w:val="000000" w:themeColor="text1"/>
          <w:sz w:val="24"/>
          <w:szCs w:val="32"/>
        </w:rPr>
        <w:t xml:space="preserve"> largely</w:t>
      </w:r>
      <w:r w:rsidR="00806D47">
        <w:rPr>
          <w:rFonts w:ascii="Times New Roman" w:hAnsi="Times New Roman" w:cs="Times New Roman"/>
          <w:color w:val="000000" w:themeColor="text1"/>
          <w:sz w:val="24"/>
          <w:szCs w:val="32"/>
        </w:rPr>
        <w:t xml:space="preserve"> follow </w:t>
      </w:r>
      <w:r w:rsidR="00DD44D8">
        <w:rPr>
          <w:rFonts w:ascii="Times New Roman" w:hAnsi="Times New Roman" w:cs="Times New Roman"/>
          <w:color w:val="000000" w:themeColor="text1"/>
          <w:sz w:val="24"/>
          <w:szCs w:val="32"/>
        </w:rPr>
        <w:t>existing</w:t>
      </w:r>
      <w:r w:rsidR="00806D47">
        <w:rPr>
          <w:rFonts w:ascii="Times New Roman" w:hAnsi="Times New Roman" w:cs="Times New Roman"/>
          <w:color w:val="000000" w:themeColor="text1"/>
          <w:sz w:val="24"/>
          <w:szCs w:val="32"/>
        </w:rPr>
        <w:t xml:space="preserve"> theoretical threads </w:t>
      </w:r>
      <w:r w:rsidR="00DD44D8">
        <w:rPr>
          <w:rFonts w:ascii="Times New Roman" w:hAnsi="Times New Roman" w:cs="Times New Roman"/>
          <w:color w:val="000000" w:themeColor="text1"/>
          <w:sz w:val="24"/>
          <w:szCs w:val="32"/>
        </w:rPr>
        <w:t>within</w:t>
      </w:r>
      <w:r w:rsidR="00806D47">
        <w:rPr>
          <w:rFonts w:ascii="Times New Roman" w:hAnsi="Times New Roman" w:cs="Times New Roman"/>
          <w:color w:val="000000" w:themeColor="text1"/>
          <w:sz w:val="24"/>
          <w:szCs w:val="32"/>
        </w:rPr>
        <w:t xml:space="preserve"> EU studies.</w:t>
      </w:r>
      <w:r w:rsidR="0041660F">
        <w:rPr>
          <w:rFonts w:ascii="Times New Roman" w:hAnsi="Times New Roman" w:cs="Times New Roman"/>
          <w:color w:val="000000" w:themeColor="text1"/>
          <w:sz w:val="24"/>
          <w:szCs w:val="32"/>
        </w:rPr>
        <w:t xml:space="preserve"> </w:t>
      </w:r>
      <w:r w:rsidR="0041660F">
        <w:rPr>
          <w:rFonts w:ascii="Times New Roman" w:eastAsia="Times" w:hAnsi="Times New Roman" w:cs="Times New Roman"/>
          <w:color w:val="000000" w:themeColor="text1"/>
          <w:sz w:val="24"/>
          <w:szCs w:val="24"/>
          <w:lang w:val="en-US"/>
        </w:rPr>
        <w:t xml:space="preserve">The interesting avenue for future theorizing </w:t>
      </w:r>
      <w:r w:rsidR="00580CBD">
        <w:rPr>
          <w:rFonts w:ascii="Times New Roman" w:eastAsia="Times" w:hAnsi="Times New Roman" w:cs="Times New Roman"/>
          <w:color w:val="000000" w:themeColor="text1"/>
          <w:sz w:val="24"/>
          <w:szCs w:val="24"/>
          <w:lang w:val="en-US"/>
        </w:rPr>
        <w:t xml:space="preserve">thus </w:t>
      </w:r>
      <w:r w:rsidR="0041660F">
        <w:rPr>
          <w:rFonts w:ascii="Times New Roman" w:eastAsia="Times" w:hAnsi="Times New Roman" w:cs="Times New Roman"/>
          <w:color w:val="000000" w:themeColor="text1"/>
          <w:sz w:val="24"/>
          <w:szCs w:val="24"/>
          <w:lang w:val="en-US"/>
        </w:rPr>
        <w:t xml:space="preserve">lies in determining the conditions under which each of the below scenarios play out. </w:t>
      </w:r>
      <w:r w:rsidR="00580CBD">
        <w:rPr>
          <w:rFonts w:ascii="Times New Roman" w:hAnsi="Times New Roman" w:cs="Times New Roman"/>
          <w:color w:val="000000" w:themeColor="text1"/>
          <w:sz w:val="24"/>
          <w:szCs w:val="32"/>
        </w:rPr>
        <w:t>Even more,</w:t>
      </w:r>
      <w:r w:rsidR="00DD44D8">
        <w:rPr>
          <w:rFonts w:ascii="Times New Roman" w:hAnsi="Times New Roman" w:cs="Times New Roman"/>
          <w:color w:val="000000" w:themeColor="text1"/>
          <w:sz w:val="24"/>
          <w:szCs w:val="32"/>
        </w:rPr>
        <w:t xml:space="preserve"> theorizing differentiated disintegration is likely to </w:t>
      </w:r>
      <w:r w:rsidR="00580CBD">
        <w:rPr>
          <w:rFonts w:ascii="Times New Roman" w:hAnsi="Times New Roman" w:cs="Times New Roman"/>
          <w:color w:val="000000" w:themeColor="text1"/>
          <w:sz w:val="24"/>
          <w:szCs w:val="32"/>
        </w:rPr>
        <w:t>go</w:t>
      </w:r>
      <w:r w:rsidR="00DD44D8">
        <w:rPr>
          <w:rFonts w:ascii="Times New Roman" w:hAnsi="Times New Roman" w:cs="Times New Roman"/>
          <w:color w:val="000000" w:themeColor="text1"/>
          <w:sz w:val="24"/>
          <w:szCs w:val="32"/>
        </w:rPr>
        <w:t xml:space="preserve"> beyond EU studies </w:t>
      </w:r>
      <w:r w:rsidR="008501B1">
        <w:rPr>
          <w:rFonts w:ascii="Times New Roman" w:hAnsi="Times New Roman" w:cs="Times New Roman"/>
          <w:color w:val="000000" w:themeColor="text1"/>
          <w:sz w:val="24"/>
          <w:szCs w:val="32"/>
        </w:rPr>
        <w:t>–</w:t>
      </w:r>
      <w:r w:rsidR="00DD44D8">
        <w:rPr>
          <w:rFonts w:ascii="Times New Roman" w:hAnsi="Times New Roman" w:cs="Times New Roman"/>
          <w:color w:val="000000" w:themeColor="text1"/>
          <w:sz w:val="24"/>
          <w:szCs w:val="32"/>
        </w:rPr>
        <w:t xml:space="preserve"> from generic theories of change. </w:t>
      </w:r>
      <w:r w:rsidR="0041660F">
        <w:rPr>
          <w:rFonts w:ascii="Times New Roman" w:eastAsia="Times" w:hAnsi="Times New Roman" w:cs="Times New Roman"/>
          <w:color w:val="000000" w:themeColor="text1"/>
          <w:sz w:val="24"/>
          <w:szCs w:val="24"/>
          <w:lang w:val="en-US"/>
        </w:rPr>
        <w:t xml:space="preserve">First, </w:t>
      </w:r>
      <w:r w:rsidR="00580CBD">
        <w:rPr>
          <w:rFonts w:ascii="Times New Roman" w:eastAsia="Times" w:hAnsi="Times New Roman" w:cs="Times New Roman"/>
          <w:color w:val="000000" w:themeColor="text1"/>
          <w:sz w:val="24"/>
          <w:szCs w:val="24"/>
          <w:lang w:val="en-US"/>
        </w:rPr>
        <w:t xml:space="preserve">studies of differentiated disintegration might learn from </w:t>
      </w:r>
      <w:r w:rsidR="0041660F">
        <w:rPr>
          <w:rFonts w:ascii="Times New Roman" w:eastAsia="Times" w:hAnsi="Times New Roman" w:cs="Times New Roman"/>
          <w:color w:val="000000" w:themeColor="text1"/>
          <w:sz w:val="24"/>
          <w:szCs w:val="24"/>
          <w:lang w:val="en-US"/>
        </w:rPr>
        <w:t>i</w:t>
      </w:r>
      <w:r w:rsidR="0041660F" w:rsidRPr="0041660F">
        <w:rPr>
          <w:rFonts w:ascii="Times New Roman" w:hAnsi="Times New Roman" w:cs="Times New Roman"/>
          <w:color w:val="000000" w:themeColor="text1"/>
          <w:sz w:val="24"/>
          <w:szCs w:val="32"/>
        </w:rPr>
        <w:t>deas ab</w:t>
      </w:r>
      <w:r w:rsidR="0041660F">
        <w:rPr>
          <w:rFonts w:ascii="Times New Roman" w:hAnsi="Times New Roman" w:cs="Times New Roman"/>
          <w:color w:val="000000" w:themeColor="text1"/>
          <w:sz w:val="24"/>
          <w:szCs w:val="32"/>
        </w:rPr>
        <w:t>out how organizations emerge</w:t>
      </w:r>
      <w:r w:rsidR="00580CBD">
        <w:rPr>
          <w:rFonts w:ascii="Times New Roman" w:hAnsi="Times New Roman" w:cs="Times New Roman"/>
          <w:color w:val="000000" w:themeColor="text1"/>
          <w:sz w:val="24"/>
          <w:szCs w:val="32"/>
        </w:rPr>
        <w:t>, rise and die, thus building</w:t>
      </w:r>
      <w:r w:rsidR="0041660F">
        <w:rPr>
          <w:rFonts w:ascii="Times New Roman" w:hAnsi="Times New Roman" w:cs="Times New Roman"/>
          <w:color w:val="000000" w:themeColor="text1"/>
          <w:sz w:val="24"/>
          <w:szCs w:val="32"/>
        </w:rPr>
        <w:t xml:space="preserve"> on organization</w:t>
      </w:r>
      <w:r w:rsidR="00580CBD">
        <w:rPr>
          <w:rFonts w:ascii="Times New Roman" w:hAnsi="Times New Roman" w:cs="Times New Roman"/>
          <w:color w:val="000000" w:themeColor="text1"/>
          <w:sz w:val="24"/>
          <w:szCs w:val="32"/>
        </w:rPr>
        <w:t>al theories on</w:t>
      </w:r>
      <w:r w:rsidR="0041660F" w:rsidRPr="0041660F">
        <w:rPr>
          <w:rFonts w:ascii="Times New Roman" w:hAnsi="Times New Roman" w:cs="Times New Roman"/>
          <w:color w:val="000000" w:themeColor="text1"/>
          <w:sz w:val="24"/>
          <w:szCs w:val="32"/>
        </w:rPr>
        <w:t xml:space="preserve"> </w:t>
      </w:r>
      <w:r w:rsidR="0041660F">
        <w:rPr>
          <w:rFonts w:ascii="Times New Roman" w:hAnsi="Times New Roman" w:cs="Times New Roman"/>
          <w:color w:val="000000" w:themeColor="text1"/>
          <w:sz w:val="24"/>
          <w:szCs w:val="32"/>
        </w:rPr>
        <w:t>‘</w:t>
      </w:r>
      <w:r w:rsidR="0041660F" w:rsidRPr="0041660F">
        <w:rPr>
          <w:rFonts w:ascii="Times New Roman" w:hAnsi="Times New Roman" w:cs="Times New Roman"/>
          <w:color w:val="000000" w:themeColor="text1"/>
          <w:sz w:val="24"/>
          <w:szCs w:val="32"/>
        </w:rPr>
        <w:t>meta-governance</w:t>
      </w:r>
      <w:r w:rsidR="0041660F">
        <w:rPr>
          <w:rFonts w:ascii="Times New Roman" w:hAnsi="Times New Roman" w:cs="Times New Roman"/>
          <w:color w:val="000000" w:themeColor="text1"/>
          <w:sz w:val="24"/>
          <w:szCs w:val="32"/>
        </w:rPr>
        <w:t>’</w:t>
      </w:r>
      <w:r w:rsidR="0041660F" w:rsidRPr="0041660F">
        <w:rPr>
          <w:rFonts w:ascii="Times New Roman" w:hAnsi="Times New Roman" w:cs="Times New Roman"/>
          <w:color w:val="000000" w:themeColor="text1"/>
          <w:sz w:val="24"/>
          <w:szCs w:val="32"/>
        </w:rPr>
        <w:t xml:space="preserve"> (</w:t>
      </w:r>
      <w:r w:rsidR="0041660F">
        <w:rPr>
          <w:rFonts w:ascii="Times New Roman" w:hAnsi="Times New Roman" w:cs="Times New Roman"/>
          <w:color w:val="000000" w:themeColor="text1"/>
          <w:sz w:val="24"/>
          <w:szCs w:val="32"/>
        </w:rPr>
        <w:t>Egeberg and Trondal 2018</w:t>
      </w:r>
      <w:r w:rsidR="00580CBD">
        <w:rPr>
          <w:rFonts w:ascii="Times New Roman" w:hAnsi="Times New Roman" w:cs="Times New Roman"/>
          <w:color w:val="000000" w:themeColor="text1"/>
          <w:sz w:val="24"/>
          <w:szCs w:val="32"/>
        </w:rPr>
        <w:t xml:space="preserve">) </w:t>
      </w:r>
      <w:r w:rsidR="008501B1">
        <w:rPr>
          <w:rFonts w:ascii="Times New Roman" w:hAnsi="Times New Roman" w:cs="Times New Roman"/>
          <w:color w:val="000000" w:themeColor="text1"/>
          <w:sz w:val="24"/>
          <w:szCs w:val="32"/>
        </w:rPr>
        <w:t>–</w:t>
      </w:r>
      <w:r w:rsidR="0041660F" w:rsidRPr="0041660F">
        <w:rPr>
          <w:rFonts w:ascii="Times New Roman" w:hAnsi="Times New Roman" w:cs="Times New Roman"/>
          <w:color w:val="000000" w:themeColor="text1"/>
          <w:sz w:val="24"/>
          <w:szCs w:val="32"/>
        </w:rPr>
        <w:t xml:space="preserve"> that is ‘governance by organizing</w:t>
      </w:r>
      <w:r w:rsidR="0041660F">
        <w:rPr>
          <w:rFonts w:ascii="Times New Roman" w:hAnsi="Times New Roman" w:cs="Times New Roman"/>
          <w:color w:val="000000" w:themeColor="text1"/>
          <w:sz w:val="24"/>
          <w:szCs w:val="32"/>
        </w:rPr>
        <w:t xml:space="preserve">’. Differentiated </w:t>
      </w:r>
      <w:r w:rsidR="00580CBD">
        <w:rPr>
          <w:rFonts w:ascii="Times New Roman" w:hAnsi="Times New Roman" w:cs="Times New Roman"/>
          <w:color w:val="000000" w:themeColor="text1"/>
          <w:sz w:val="24"/>
          <w:szCs w:val="32"/>
        </w:rPr>
        <w:t>disintegration</w:t>
      </w:r>
      <w:r w:rsidR="0041660F">
        <w:rPr>
          <w:rFonts w:ascii="Times New Roman" w:hAnsi="Times New Roman" w:cs="Times New Roman"/>
          <w:color w:val="000000" w:themeColor="text1"/>
          <w:sz w:val="24"/>
          <w:szCs w:val="32"/>
        </w:rPr>
        <w:t xml:space="preserve"> is thus</w:t>
      </w:r>
      <w:r w:rsidR="00580CBD">
        <w:rPr>
          <w:rFonts w:ascii="Times New Roman" w:hAnsi="Times New Roman" w:cs="Times New Roman"/>
          <w:color w:val="000000" w:themeColor="text1"/>
          <w:sz w:val="24"/>
          <w:szCs w:val="32"/>
        </w:rPr>
        <w:t xml:space="preserve"> seen as</w:t>
      </w:r>
      <w:r w:rsidR="0041660F">
        <w:rPr>
          <w:rFonts w:ascii="Times New Roman" w:hAnsi="Times New Roman" w:cs="Times New Roman"/>
          <w:color w:val="000000" w:themeColor="text1"/>
          <w:sz w:val="24"/>
          <w:szCs w:val="32"/>
        </w:rPr>
        <w:t xml:space="preserve"> contingent on existing organizational formats (Scenario 2).</w:t>
      </w:r>
      <w:r w:rsidR="00806D47">
        <w:rPr>
          <w:rFonts w:ascii="Times New Roman" w:hAnsi="Times New Roman" w:cs="Times New Roman"/>
          <w:color w:val="000000" w:themeColor="text1"/>
          <w:sz w:val="24"/>
          <w:szCs w:val="32"/>
        </w:rPr>
        <w:t xml:space="preserve"> </w:t>
      </w:r>
      <w:r w:rsidR="0041660F">
        <w:rPr>
          <w:rFonts w:ascii="Times New Roman" w:hAnsi="Times New Roman" w:cs="Times New Roman"/>
          <w:color w:val="000000" w:themeColor="text1"/>
          <w:sz w:val="24"/>
          <w:szCs w:val="32"/>
        </w:rPr>
        <w:t>Scenario 1</w:t>
      </w:r>
      <w:r w:rsidR="00806D47">
        <w:rPr>
          <w:rFonts w:ascii="Times New Roman" w:hAnsi="Times New Roman" w:cs="Times New Roman"/>
          <w:color w:val="000000" w:themeColor="text1"/>
          <w:sz w:val="24"/>
          <w:szCs w:val="32"/>
        </w:rPr>
        <w:t xml:space="preserve"> might be explained by rational choice-based perspectives </w:t>
      </w:r>
      <w:r w:rsidR="00806D47" w:rsidRPr="00C138FD">
        <w:rPr>
          <w:rFonts w:ascii="Times New Roman" w:eastAsia="Times" w:hAnsi="Times New Roman" w:cs="Times New Roman"/>
          <w:color w:val="000000" w:themeColor="text1"/>
          <w:sz w:val="24"/>
          <w:szCs w:val="24"/>
          <w:lang w:val="en"/>
        </w:rPr>
        <w:t xml:space="preserve">suggesting that the EU as we know it will </w:t>
      </w:r>
      <w:r w:rsidR="00806D47" w:rsidRPr="00C138FD">
        <w:rPr>
          <w:rFonts w:ascii="Times New Roman" w:eastAsia="Times" w:hAnsi="Times New Roman" w:cs="Times New Roman"/>
          <w:i/>
          <w:color w:val="000000" w:themeColor="text1"/>
          <w:sz w:val="24"/>
          <w:szCs w:val="24"/>
          <w:lang w:val="en"/>
        </w:rPr>
        <w:t>break up</w:t>
      </w:r>
      <w:r w:rsidR="00806D47" w:rsidRPr="00C138FD">
        <w:rPr>
          <w:rFonts w:ascii="Times New Roman" w:eastAsia="Times" w:hAnsi="Times New Roman" w:cs="Times New Roman"/>
          <w:color w:val="000000" w:themeColor="text1"/>
          <w:sz w:val="24"/>
          <w:szCs w:val="24"/>
          <w:lang w:val="en"/>
        </w:rPr>
        <w:t xml:space="preserve"> due to member-states’ unwillingness to deal collectively with crises (Hodson and Puet</w:t>
      </w:r>
      <w:r w:rsidR="008501B1">
        <w:rPr>
          <w:rFonts w:ascii="Times New Roman" w:eastAsia="Times" w:hAnsi="Times New Roman" w:cs="Times New Roman"/>
          <w:color w:val="000000" w:themeColor="text1"/>
          <w:sz w:val="24"/>
          <w:szCs w:val="24"/>
          <w:lang w:val="en"/>
        </w:rPr>
        <w:t>t</w:t>
      </w:r>
      <w:r w:rsidR="00806D47" w:rsidRPr="00C138FD">
        <w:rPr>
          <w:rFonts w:ascii="Times New Roman" w:eastAsia="Times" w:hAnsi="Times New Roman" w:cs="Times New Roman"/>
          <w:color w:val="000000" w:themeColor="text1"/>
          <w:sz w:val="24"/>
          <w:szCs w:val="24"/>
          <w:lang w:val="en"/>
        </w:rPr>
        <w:t>er 2018)</w:t>
      </w:r>
      <w:r w:rsidR="00806D47">
        <w:rPr>
          <w:rFonts w:ascii="Times New Roman" w:eastAsia="Times" w:hAnsi="Times New Roman" w:cs="Times New Roman"/>
          <w:color w:val="000000" w:themeColor="text1"/>
          <w:sz w:val="24"/>
          <w:szCs w:val="24"/>
          <w:lang w:val="en"/>
        </w:rPr>
        <w:t>.</w:t>
      </w:r>
      <w:r w:rsidR="00A64634" w:rsidRPr="00A64634">
        <w:rPr>
          <w:rFonts w:ascii="Times New Roman" w:eastAsia="Times" w:hAnsi="Times New Roman" w:cs="Times New Roman"/>
          <w:color w:val="000000" w:themeColor="text1"/>
          <w:sz w:val="24"/>
          <w:szCs w:val="24"/>
          <w:lang w:val="en-US"/>
        </w:rPr>
        <w:t xml:space="preserve"> </w:t>
      </w:r>
      <w:r w:rsidR="00A64634">
        <w:rPr>
          <w:rFonts w:ascii="Times New Roman" w:eastAsia="Times" w:hAnsi="Times New Roman" w:cs="Times New Roman"/>
          <w:color w:val="000000" w:themeColor="text1"/>
          <w:sz w:val="24"/>
          <w:szCs w:val="24"/>
          <w:lang w:val="en-US"/>
        </w:rPr>
        <w:t xml:space="preserve">Moreover, both Scenario 1 and 3 might be informed by historical institutionalism where </w:t>
      </w:r>
      <w:r w:rsidR="00A64634" w:rsidRPr="00C138FD">
        <w:rPr>
          <w:rFonts w:ascii="Times New Roman" w:eastAsia="Times" w:hAnsi="Times New Roman" w:cs="Times New Roman"/>
          <w:color w:val="000000" w:themeColor="text1"/>
          <w:sz w:val="24"/>
          <w:szCs w:val="24"/>
          <w:lang w:val="en-US"/>
        </w:rPr>
        <w:t>crises may</w:t>
      </w:r>
      <w:r w:rsidR="00A64634">
        <w:rPr>
          <w:rFonts w:ascii="Times New Roman" w:eastAsia="Times" w:hAnsi="Times New Roman" w:cs="Times New Roman"/>
          <w:color w:val="000000" w:themeColor="text1"/>
          <w:sz w:val="24"/>
          <w:szCs w:val="24"/>
          <w:lang w:val="en-US"/>
        </w:rPr>
        <w:t xml:space="preserve"> be seen as</w:t>
      </w:r>
      <w:r w:rsidR="00A64634" w:rsidRPr="00C138FD">
        <w:rPr>
          <w:rFonts w:ascii="Times New Roman" w:eastAsia="Times" w:hAnsi="Times New Roman" w:cs="Times New Roman"/>
          <w:color w:val="000000" w:themeColor="text1"/>
          <w:sz w:val="24"/>
          <w:szCs w:val="24"/>
          <w:lang w:val="en-US"/>
        </w:rPr>
        <w:t xml:space="preserve"> unlock</w:t>
      </w:r>
      <w:r w:rsidR="00A64634">
        <w:rPr>
          <w:rFonts w:ascii="Times New Roman" w:eastAsia="Times" w:hAnsi="Times New Roman" w:cs="Times New Roman"/>
          <w:color w:val="000000" w:themeColor="text1"/>
          <w:sz w:val="24"/>
          <w:szCs w:val="24"/>
          <w:lang w:val="en-US"/>
        </w:rPr>
        <w:t>ing</w:t>
      </w:r>
      <w:r w:rsidR="00A64634" w:rsidRPr="00C138FD">
        <w:rPr>
          <w:rFonts w:ascii="Times New Roman" w:eastAsia="Times" w:hAnsi="Times New Roman" w:cs="Times New Roman"/>
          <w:color w:val="000000" w:themeColor="text1"/>
          <w:sz w:val="24"/>
          <w:szCs w:val="24"/>
          <w:lang w:val="en-US"/>
        </w:rPr>
        <w:t xml:space="preserve"> path-dependencies and </w:t>
      </w:r>
      <w:r w:rsidR="0041660F">
        <w:rPr>
          <w:rFonts w:ascii="Times New Roman" w:eastAsia="Times" w:hAnsi="Times New Roman" w:cs="Times New Roman"/>
          <w:color w:val="000000" w:themeColor="text1"/>
          <w:sz w:val="24"/>
          <w:szCs w:val="24"/>
          <w:lang w:val="en-US"/>
        </w:rPr>
        <w:t>institutional equilibria that</w:t>
      </w:r>
      <w:r w:rsidR="00A64634" w:rsidRPr="00C138FD">
        <w:rPr>
          <w:rFonts w:ascii="Times New Roman" w:eastAsia="Times" w:hAnsi="Times New Roman" w:cs="Times New Roman"/>
          <w:color w:val="000000" w:themeColor="text1"/>
          <w:sz w:val="24"/>
          <w:szCs w:val="24"/>
          <w:lang w:val="en-US"/>
        </w:rPr>
        <w:t xml:space="preserve"> trigger the potential for profound change. For example, crises may be viewed as situations of punctuation where more</w:t>
      </w:r>
      <w:r w:rsidR="00A64634">
        <w:rPr>
          <w:rFonts w:ascii="Times New Roman" w:eastAsia="Times" w:hAnsi="Times New Roman" w:cs="Times New Roman"/>
          <w:color w:val="000000" w:themeColor="text1"/>
          <w:sz w:val="24"/>
          <w:szCs w:val="24"/>
          <w:lang w:val="en-US"/>
        </w:rPr>
        <w:t xml:space="preserve"> (1) or less (3)</w:t>
      </w:r>
      <w:r w:rsidR="00A64634" w:rsidRPr="00C138FD">
        <w:rPr>
          <w:rFonts w:ascii="Times New Roman" w:eastAsia="Times" w:hAnsi="Times New Roman" w:cs="Times New Roman"/>
          <w:color w:val="000000" w:themeColor="text1"/>
          <w:sz w:val="24"/>
          <w:szCs w:val="24"/>
          <w:lang w:val="en-US"/>
        </w:rPr>
        <w:t xml:space="preserve"> integration are perceived as effective solutions to address new challenges, leading to the delegation of </w:t>
      </w:r>
      <w:r w:rsidR="00A64634">
        <w:rPr>
          <w:rFonts w:ascii="Times New Roman" w:eastAsia="Times" w:hAnsi="Times New Roman" w:cs="Times New Roman"/>
          <w:color w:val="000000" w:themeColor="text1"/>
          <w:sz w:val="24"/>
          <w:szCs w:val="24"/>
          <w:lang w:val="en-US"/>
        </w:rPr>
        <w:t>more or</w:t>
      </w:r>
      <w:r w:rsidR="008501B1">
        <w:rPr>
          <w:rFonts w:ascii="Times New Roman" w:eastAsia="Times" w:hAnsi="Times New Roman" w:cs="Times New Roman"/>
          <w:color w:val="000000" w:themeColor="text1"/>
          <w:sz w:val="24"/>
          <w:szCs w:val="24"/>
          <w:lang w:val="en-US"/>
        </w:rPr>
        <w:t>, alternatively,</w:t>
      </w:r>
      <w:r w:rsidR="00A64634">
        <w:rPr>
          <w:rFonts w:ascii="Times New Roman" w:eastAsia="Times" w:hAnsi="Times New Roman" w:cs="Times New Roman"/>
          <w:color w:val="000000" w:themeColor="text1"/>
          <w:sz w:val="24"/>
          <w:szCs w:val="24"/>
          <w:lang w:val="en-US"/>
        </w:rPr>
        <w:t xml:space="preserve"> less</w:t>
      </w:r>
      <w:r w:rsidR="00A64634" w:rsidRPr="00C138FD">
        <w:rPr>
          <w:rFonts w:ascii="Times New Roman" w:eastAsia="Times" w:hAnsi="Times New Roman" w:cs="Times New Roman"/>
          <w:color w:val="000000" w:themeColor="text1"/>
          <w:sz w:val="24"/>
          <w:szCs w:val="24"/>
          <w:lang w:val="en-US"/>
        </w:rPr>
        <w:t xml:space="preserve"> powers to EU institutions (Jones and Baumgartner 2005).</w:t>
      </w:r>
      <w:r w:rsidR="00A64634">
        <w:rPr>
          <w:rFonts w:ascii="Times New Roman" w:eastAsia="Times" w:hAnsi="Times New Roman" w:cs="Times New Roman"/>
          <w:color w:val="000000" w:themeColor="text1"/>
          <w:sz w:val="24"/>
          <w:szCs w:val="24"/>
          <w:lang w:val="en-US"/>
        </w:rPr>
        <w:t xml:space="preserve"> </w:t>
      </w:r>
      <w:r w:rsidR="00580CBD">
        <w:rPr>
          <w:rFonts w:ascii="Times New Roman" w:eastAsia="Times" w:hAnsi="Times New Roman" w:cs="Times New Roman"/>
          <w:color w:val="000000" w:themeColor="text1"/>
          <w:sz w:val="24"/>
          <w:szCs w:val="24"/>
          <w:lang w:val="en-US"/>
        </w:rPr>
        <w:t xml:space="preserve">Acknowledging that the theoretical menu is larger than this section can cover, the research challenge is to contribute to mid-range theorizing in which scope conditions for each idea </w:t>
      </w:r>
      <w:r w:rsidR="008501B1">
        <w:rPr>
          <w:rFonts w:ascii="Times New Roman" w:eastAsia="Times" w:hAnsi="Times New Roman" w:cs="Times New Roman"/>
          <w:color w:val="000000" w:themeColor="text1"/>
          <w:sz w:val="24"/>
          <w:szCs w:val="24"/>
          <w:lang w:val="en-US"/>
        </w:rPr>
        <w:t>are</w:t>
      </w:r>
      <w:r w:rsidR="00580CBD">
        <w:rPr>
          <w:rFonts w:ascii="Times New Roman" w:eastAsia="Times" w:hAnsi="Times New Roman" w:cs="Times New Roman"/>
          <w:color w:val="000000" w:themeColor="text1"/>
          <w:sz w:val="24"/>
          <w:szCs w:val="24"/>
          <w:lang w:val="en-US"/>
        </w:rPr>
        <w:t xml:space="preserve"> specified and probed. </w:t>
      </w:r>
    </w:p>
    <w:p w14:paraId="36C781CA" w14:textId="692EF87E" w:rsidR="004601AE" w:rsidRPr="00C138FD" w:rsidRDefault="004601AE" w:rsidP="00A43CAA">
      <w:pPr>
        <w:spacing w:after="120" w:line="360" w:lineRule="auto"/>
        <w:jc w:val="both"/>
        <w:rPr>
          <w:rFonts w:ascii="Times New Roman" w:hAnsi="Times New Roman" w:cs="Times New Roman"/>
          <w:color w:val="000000" w:themeColor="text1"/>
          <w:sz w:val="24"/>
          <w:szCs w:val="32"/>
        </w:rPr>
      </w:pPr>
    </w:p>
    <w:p w14:paraId="04342959" w14:textId="28AF03A4" w:rsidR="004F2452" w:rsidRPr="00C138FD" w:rsidRDefault="004F2452" w:rsidP="00A43CAA">
      <w:pPr>
        <w:spacing w:after="120" w:line="360" w:lineRule="auto"/>
        <w:ind w:firstLine="360"/>
        <w:rPr>
          <w:rFonts w:ascii="Times New Roman" w:eastAsia="Times" w:hAnsi="Times New Roman" w:cs="Times New Roman"/>
          <w:i/>
          <w:color w:val="000000" w:themeColor="text1"/>
          <w:sz w:val="24"/>
          <w:szCs w:val="24"/>
          <w:lang w:val="en"/>
        </w:rPr>
      </w:pPr>
      <w:r w:rsidRPr="00C138FD">
        <w:rPr>
          <w:rFonts w:ascii="Times New Roman" w:eastAsia="Times" w:hAnsi="Times New Roman" w:cs="Times New Roman"/>
          <w:i/>
          <w:color w:val="000000" w:themeColor="text1"/>
          <w:sz w:val="24"/>
          <w:szCs w:val="24"/>
          <w:lang w:val="en"/>
        </w:rPr>
        <w:t>Scenario 1: Breaking down</w:t>
      </w:r>
    </w:p>
    <w:p w14:paraId="4BBF1B8A" w14:textId="375B0F78" w:rsidR="007172D9" w:rsidRPr="00C138FD" w:rsidRDefault="007172D9" w:rsidP="007172D9">
      <w:pPr>
        <w:spacing w:after="120" w:line="360" w:lineRule="auto"/>
        <w:jc w:val="both"/>
        <w:rPr>
          <w:rFonts w:ascii="Times New Roman" w:eastAsia="Times" w:hAnsi="Times New Roman" w:cs="Times New Roman"/>
          <w:color w:val="000000" w:themeColor="text1"/>
          <w:sz w:val="24"/>
          <w:szCs w:val="24"/>
          <w:lang w:val="en-US"/>
        </w:rPr>
      </w:pPr>
      <w:r w:rsidRPr="00C138FD">
        <w:rPr>
          <w:rFonts w:ascii="Times New Roman" w:eastAsia="Times" w:hAnsi="Times New Roman" w:cs="Times New Roman"/>
          <w:color w:val="000000" w:themeColor="text1"/>
          <w:sz w:val="24"/>
          <w:szCs w:val="24"/>
          <w:lang w:val="en"/>
        </w:rPr>
        <w:t xml:space="preserve">A first scenario builds on </w:t>
      </w:r>
      <w:r w:rsidR="00806D47">
        <w:rPr>
          <w:rFonts w:ascii="Times New Roman" w:eastAsia="Times" w:hAnsi="Times New Roman" w:cs="Times New Roman"/>
          <w:color w:val="000000" w:themeColor="text1"/>
          <w:sz w:val="24"/>
          <w:szCs w:val="24"/>
          <w:lang w:val="en"/>
        </w:rPr>
        <w:t>the idea</w:t>
      </w:r>
      <w:r w:rsidRPr="00C138FD">
        <w:rPr>
          <w:rFonts w:ascii="Times New Roman" w:eastAsia="Times" w:hAnsi="Times New Roman" w:cs="Times New Roman"/>
          <w:color w:val="000000" w:themeColor="text1"/>
          <w:sz w:val="24"/>
          <w:szCs w:val="24"/>
          <w:lang w:val="en"/>
        </w:rPr>
        <w:t xml:space="preserve"> that the EU as we know it will </w:t>
      </w:r>
      <w:r w:rsidRPr="00C138FD">
        <w:rPr>
          <w:rFonts w:ascii="Times New Roman" w:eastAsia="Times" w:hAnsi="Times New Roman" w:cs="Times New Roman"/>
          <w:i/>
          <w:color w:val="000000" w:themeColor="text1"/>
          <w:sz w:val="24"/>
          <w:szCs w:val="24"/>
          <w:lang w:val="en"/>
        </w:rPr>
        <w:t>break up</w:t>
      </w:r>
      <w:r w:rsidRPr="00C138FD">
        <w:rPr>
          <w:rFonts w:ascii="Times New Roman" w:eastAsia="Times" w:hAnsi="Times New Roman" w:cs="Times New Roman"/>
          <w:color w:val="000000" w:themeColor="text1"/>
          <w:sz w:val="24"/>
          <w:szCs w:val="24"/>
          <w:lang w:val="en"/>
        </w:rPr>
        <w:t xml:space="preserve"> due to member-states’ </w:t>
      </w:r>
      <w:r w:rsidR="008501B1">
        <w:rPr>
          <w:rFonts w:ascii="Times New Roman" w:eastAsia="Times" w:hAnsi="Times New Roman" w:cs="Times New Roman"/>
          <w:color w:val="000000" w:themeColor="text1"/>
          <w:sz w:val="24"/>
          <w:szCs w:val="24"/>
          <w:lang w:val="en"/>
        </w:rPr>
        <w:t xml:space="preserve">sustained </w:t>
      </w:r>
      <w:r w:rsidRPr="00C138FD">
        <w:rPr>
          <w:rFonts w:ascii="Times New Roman" w:eastAsia="Times" w:hAnsi="Times New Roman" w:cs="Times New Roman"/>
          <w:color w:val="000000" w:themeColor="text1"/>
          <w:sz w:val="24"/>
          <w:szCs w:val="24"/>
          <w:lang w:val="en"/>
        </w:rPr>
        <w:t>unwillingness</w:t>
      </w:r>
      <w:r w:rsidR="00806D47">
        <w:rPr>
          <w:rFonts w:ascii="Times New Roman" w:eastAsia="Times" w:hAnsi="Times New Roman" w:cs="Times New Roman"/>
          <w:color w:val="000000" w:themeColor="text1"/>
          <w:sz w:val="24"/>
          <w:szCs w:val="24"/>
          <w:lang w:val="en"/>
        </w:rPr>
        <w:t xml:space="preserve"> or inability</w:t>
      </w:r>
      <w:r w:rsidRPr="00C138FD">
        <w:rPr>
          <w:rFonts w:ascii="Times New Roman" w:eastAsia="Times" w:hAnsi="Times New Roman" w:cs="Times New Roman"/>
          <w:color w:val="000000" w:themeColor="text1"/>
          <w:sz w:val="24"/>
          <w:szCs w:val="24"/>
          <w:lang w:val="en"/>
        </w:rPr>
        <w:t xml:space="preserve"> to deal collectively with crises. Particularly in intergovernmentally organized areas, </w:t>
      </w:r>
      <w:r w:rsidRPr="00C138FD">
        <w:rPr>
          <w:rFonts w:ascii="Times New Roman" w:eastAsia="Times" w:hAnsi="Times New Roman" w:cs="Times New Roman"/>
          <w:color w:val="000000" w:themeColor="text1"/>
          <w:sz w:val="24"/>
          <w:szCs w:val="24"/>
        </w:rPr>
        <w:t xml:space="preserve">policy-making outcomes assumedly follow processes of </w:t>
      </w:r>
      <w:r w:rsidRPr="00C138FD">
        <w:rPr>
          <w:rFonts w:ascii="Times New Roman" w:eastAsia="Times" w:hAnsi="Times New Roman" w:cs="Times New Roman"/>
          <w:color w:val="000000" w:themeColor="text1"/>
          <w:sz w:val="24"/>
          <w:szCs w:val="24"/>
        </w:rPr>
        <w:lastRenderedPageBreak/>
        <w:t>member</w:t>
      </w:r>
      <w:r w:rsidR="008501B1">
        <w:rPr>
          <w:rFonts w:ascii="Times New Roman" w:eastAsia="Times" w:hAnsi="Times New Roman" w:cs="Times New Roman"/>
          <w:color w:val="000000" w:themeColor="text1"/>
          <w:sz w:val="24"/>
          <w:szCs w:val="24"/>
        </w:rPr>
        <w:t xml:space="preserve"> </w:t>
      </w:r>
      <w:r w:rsidRPr="00C138FD">
        <w:rPr>
          <w:rFonts w:ascii="Times New Roman" w:eastAsia="Times" w:hAnsi="Times New Roman" w:cs="Times New Roman"/>
          <w:color w:val="000000" w:themeColor="text1"/>
          <w:sz w:val="24"/>
          <w:szCs w:val="24"/>
        </w:rPr>
        <w:t>state bargaining, where strategically rational actors meet to maximize their predetermined and fixed preferences</w:t>
      </w:r>
      <w:r w:rsidR="00B13E31" w:rsidRPr="00C138FD">
        <w:rPr>
          <w:rFonts w:ascii="Times New Roman" w:eastAsia="Times" w:hAnsi="Times New Roman" w:cs="Times New Roman"/>
          <w:color w:val="000000" w:themeColor="text1"/>
          <w:sz w:val="24"/>
          <w:szCs w:val="24"/>
        </w:rPr>
        <w:t xml:space="preserve"> (Moravcsik and Schimmelfennig 2009)</w:t>
      </w:r>
      <w:r w:rsidRPr="00C138FD">
        <w:rPr>
          <w:rFonts w:ascii="Times New Roman" w:eastAsia="Times" w:hAnsi="Times New Roman" w:cs="Times New Roman"/>
          <w:color w:val="000000" w:themeColor="text1"/>
          <w:sz w:val="24"/>
          <w:szCs w:val="24"/>
        </w:rPr>
        <w:t xml:space="preserve">. </w:t>
      </w:r>
      <w:r w:rsidR="00806D47">
        <w:rPr>
          <w:rFonts w:ascii="Times New Roman" w:eastAsia="Times" w:hAnsi="Times New Roman" w:cs="Times New Roman"/>
          <w:color w:val="000000" w:themeColor="text1"/>
          <w:sz w:val="24"/>
          <w:szCs w:val="24"/>
        </w:rPr>
        <w:t>Although not limited to rational choice</w:t>
      </w:r>
      <w:r w:rsidR="008501B1">
        <w:rPr>
          <w:rFonts w:ascii="Times New Roman" w:eastAsia="Times" w:hAnsi="Times New Roman" w:cs="Times New Roman"/>
          <w:color w:val="000000" w:themeColor="text1"/>
          <w:sz w:val="24"/>
          <w:szCs w:val="24"/>
        </w:rPr>
        <w:t>-</w:t>
      </w:r>
      <w:r w:rsidR="00806D47">
        <w:rPr>
          <w:rFonts w:ascii="Times New Roman" w:eastAsia="Times" w:hAnsi="Times New Roman" w:cs="Times New Roman"/>
          <w:color w:val="000000" w:themeColor="text1"/>
          <w:sz w:val="24"/>
          <w:szCs w:val="24"/>
        </w:rPr>
        <w:t>based odontology, t</w:t>
      </w:r>
      <w:r w:rsidRPr="00C138FD">
        <w:rPr>
          <w:rFonts w:ascii="Times New Roman" w:eastAsia="Times" w:hAnsi="Times New Roman" w:cs="Times New Roman"/>
          <w:color w:val="000000" w:themeColor="text1"/>
          <w:sz w:val="24"/>
          <w:szCs w:val="24"/>
        </w:rPr>
        <w:t xml:space="preserve">his scenario </w:t>
      </w:r>
      <w:r w:rsidR="00806D47">
        <w:rPr>
          <w:rFonts w:ascii="Times New Roman" w:eastAsia="Times" w:hAnsi="Times New Roman" w:cs="Times New Roman"/>
          <w:color w:val="000000" w:themeColor="text1"/>
          <w:sz w:val="24"/>
          <w:szCs w:val="24"/>
        </w:rPr>
        <w:t>might</w:t>
      </w:r>
      <w:r w:rsidRPr="00C138FD">
        <w:rPr>
          <w:rFonts w:ascii="Times New Roman" w:eastAsia="Times" w:hAnsi="Times New Roman" w:cs="Times New Roman"/>
          <w:color w:val="000000" w:themeColor="text1"/>
          <w:sz w:val="24"/>
          <w:szCs w:val="24"/>
        </w:rPr>
        <w:t xml:space="preserve"> </w:t>
      </w:r>
      <w:r w:rsidR="00806D47">
        <w:rPr>
          <w:rFonts w:ascii="Times New Roman" w:eastAsia="Times" w:hAnsi="Times New Roman" w:cs="Times New Roman"/>
          <w:color w:val="000000" w:themeColor="text1"/>
          <w:sz w:val="24"/>
          <w:szCs w:val="24"/>
        </w:rPr>
        <w:t>accelerate</w:t>
      </w:r>
      <w:r w:rsidR="00806D47" w:rsidRPr="00C138FD">
        <w:rPr>
          <w:rFonts w:ascii="Times New Roman" w:eastAsia="Times" w:hAnsi="Times New Roman" w:cs="Times New Roman"/>
          <w:color w:val="000000" w:themeColor="text1"/>
          <w:sz w:val="24"/>
          <w:szCs w:val="24"/>
        </w:rPr>
        <w:t xml:space="preserve"> </w:t>
      </w:r>
      <w:r w:rsidR="002033F5">
        <w:rPr>
          <w:rFonts w:ascii="Times New Roman" w:eastAsia="Times" w:hAnsi="Times New Roman" w:cs="Times New Roman"/>
          <w:color w:val="000000" w:themeColor="text1"/>
          <w:sz w:val="24"/>
          <w:szCs w:val="24"/>
        </w:rPr>
        <w:t xml:space="preserve">intergovernmentalist </w:t>
      </w:r>
      <w:r w:rsidRPr="00C138FD">
        <w:rPr>
          <w:rFonts w:ascii="Times New Roman" w:eastAsia="Times" w:hAnsi="Times New Roman" w:cs="Times New Roman"/>
          <w:color w:val="000000" w:themeColor="text1"/>
          <w:sz w:val="24"/>
          <w:szCs w:val="24"/>
        </w:rPr>
        <w:t xml:space="preserve">scholarship, assuming </w:t>
      </w:r>
      <w:r w:rsidRPr="00C138FD">
        <w:rPr>
          <w:rFonts w:ascii="Times New Roman" w:eastAsia="Times" w:hAnsi="Times New Roman" w:cs="Times New Roman"/>
          <w:color w:val="000000" w:themeColor="text1"/>
          <w:sz w:val="24"/>
          <w:szCs w:val="24"/>
          <w:lang w:val="en"/>
        </w:rPr>
        <w:t>the EU to be fragile in the face of crisis: Only to the extent that the member</w:t>
      </w:r>
      <w:r w:rsidR="008501B1">
        <w:rPr>
          <w:rFonts w:ascii="Times New Roman" w:eastAsia="Times" w:hAnsi="Times New Roman" w:cs="Times New Roman"/>
          <w:color w:val="000000" w:themeColor="text1"/>
          <w:sz w:val="24"/>
          <w:szCs w:val="24"/>
          <w:lang w:val="en"/>
        </w:rPr>
        <w:t xml:space="preserve"> </w:t>
      </w:r>
      <w:r w:rsidRPr="00C138FD">
        <w:rPr>
          <w:rFonts w:ascii="Times New Roman" w:eastAsia="Times" w:hAnsi="Times New Roman" w:cs="Times New Roman"/>
          <w:color w:val="000000" w:themeColor="text1"/>
          <w:sz w:val="24"/>
          <w:szCs w:val="24"/>
          <w:lang w:val="en"/>
        </w:rPr>
        <w:t>states perceive integration or cooperation to be in their interests will they seek common solutions to externally induced challenges. N</w:t>
      </w:r>
      <w:r w:rsidRPr="00C138FD">
        <w:rPr>
          <w:rFonts w:ascii="Times New Roman" w:eastAsia="Times" w:hAnsi="Times New Roman" w:cs="Times New Roman"/>
          <w:color w:val="000000" w:themeColor="text1"/>
          <w:sz w:val="24"/>
          <w:szCs w:val="24"/>
          <w:lang w:val="en-US"/>
        </w:rPr>
        <w:t xml:space="preserve">eo-realist perspectives </w:t>
      </w:r>
      <w:r w:rsidR="00806D47">
        <w:rPr>
          <w:rFonts w:ascii="Times New Roman" w:eastAsia="Times" w:hAnsi="Times New Roman" w:cs="Times New Roman"/>
          <w:color w:val="000000" w:themeColor="text1"/>
          <w:sz w:val="24"/>
          <w:szCs w:val="24"/>
          <w:lang w:val="en-US"/>
        </w:rPr>
        <w:t>might</w:t>
      </w:r>
      <w:r w:rsidR="00806D47" w:rsidRPr="00C138FD">
        <w:rPr>
          <w:rFonts w:ascii="Times New Roman" w:eastAsia="Times" w:hAnsi="Times New Roman" w:cs="Times New Roman"/>
          <w:color w:val="000000" w:themeColor="text1"/>
          <w:sz w:val="24"/>
          <w:szCs w:val="24"/>
          <w:lang w:val="en-US"/>
        </w:rPr>
        <w:t xml:space="preserve"> </w:t>
      </w:r>
      <w:r w:rsidRPr="00C138FD">
        <w:rPr>
          <w:rFonts w:ascii="Times New Roman" w:eastAsia="Times" w:hAnsi="Times New Roman" w:cs="Times New Roman"/>
          <w:color w:val="000000" w:themeColor="text1"/>
          <w:sz w:val="24"/>
          <w:szCs w:val="24"/>
          <w:lang w:val="en-US"/>
        </w:rPr>
        <w:t>therefore expect crisis to</w:t>
      </w:r>
      <w:r w:rsidR="0067433C" w:rsidRPr="00C138FD">
        <w:rPr>
          <w:rFonts w:ascii="Times New Roman" w:eastAsia="Times" w:hAnsi="Times New Roman" w:cs="Times New Roman"/>
          <w:color w:val="000000" w:themeColor="text1"/>
          <w:sz w:val="24"/>
          <w:szCs w:val="24"/>
          <w:lang w:val="en-US"/>
        </w:rPr>
        <w:t xml:space="preserve"> further</w:t>
      </w:r>
      <w:r w:rsidRPr="00C138FD">
        <w:rPr>
          <w:rFonts w:ascii="Times New Roman" w:eastAsia="Times" w:hAnsi="Times New Roman" w:cs="Times New Roman"/>
          <w:color w:val="000000" w:themeColor="text1"/>
          <w:sz w:val="24"/>
          <w:szCs w:val="24"/>
          <w:lang w:val="en-US"/>
        </w:rPr>
        <w:t xml:space="preserve"> </w:t>
      </w:r>
      <w:r w:rsidRPr="00C138FD">
        <w:rPr>
          <w:rFonts w:ascii="Times New Roman" w:eastAsia="Times" w:hAnsi="Times New Roman" w:cs="Times New Roman"/>
          <w:i/>
          <w:color w:val="000000" w:themeColor="text1"/>
          <w:sz w:val="24"/>
          <w:szCs w:val="24"/>
          <w:lang w:val="en-US"/>
        </w:rPr>
        <w:t>undermine and fragment</w:t>
      </w:r>
      <w:r w:rsidRPr="00C138FD">
        <w:rPr>
          <w:rFonts w:ascii="Times New Roman" w:eastAsia="Times" w:hAnsi="Times New Roman" w:cs="Times New Roman"/>
          <w:color w:val="000000" w:themeColor="text1"/>
          <w:sz w:val="24"/>
          <w:szCs w:val="24"/>
          <w:lang w:val="en-US"/>
        </w:rPr>
        <w:t xml:space="preserve"> the EU project. To the extent that member-states willingness to agree on common action in the face of common threats</w:t>
      </w:r>
      <w:r w:rsidR="00806D47">
        <w:rPr>
          <w:rFonts w:ascii="Times New Roman" w:eastAsia="Times" w:hAnsi="Times New Roman" w:cs="Times New Roman"/>
          <w:color w:val="000000" w:themeColor="text1"/>
          <w:sz w:val="24"/>
          <w:szCs w:val="24"/>
          <w:lang w:val="en-US"/>
        </w:rPr>
        <w:t xml:space="preserve"> fades</w:t>
      </w:r>
      <w:r w:rsidRPr="00C138FD">
        <w:rPr>
          <w:rFonts w:ascii="Times New Roman" w:eastAsia="Times" w:hAnsi="Times New Roman" w:cs="Times New Roman"/>
          <w:color w:val="000000" w:themeColor="text1"/>
          <w:sz w:val="24"/>
          <w:szCs w:val="24"/>
          <w:lang w:val="en-US"/>
        </w:rPr>
        <w:t xml:space="preserve">, EU policies would be increasingly oriented towards bolstering the member-states’ common </w:t>
      </w:r>
      <w:r w:rsidRPr="00C138FD">
        <w:rPr>
          <w:rFonts w:ascii="Times New Roman" w:eastAsia="Times" w:hAnsi="Times New Roman" w:cs="Times New Roman"/>
          <w:i/>
          <w:color w:val="000000" w:themeColor="text1"/>
          <w:sz w:val="24"/>
          <w:szCs w:val="24"/>
          <w:lang w:val="en-US"/>
        </w:rPr>
        <w:t xml:space="preserve">interests. </w:t>
      </w:r>
      <w:r w:rsidRPr="00C138FD">
        <w:rPr>
          <w:rFonts w:ascii="Times New Roman" w:eastAsia="Times" w:hAnsi="Times New Roman" w:cs="Times New Roman"/>
          <w:noProof/>
          <w:color w:val="000000" w:themeColor="text1"/>
          <w:sz w:val="24"/>
          <w:szCs w:val="24"/>
          <w:lang w:val="en-US"/>
        </w:rPr>
        <w:t xml:space="preserve">Also liberal integovernmentalist approaches </w:t>
      </w:r>
      <w:r w:rsidR="00806D47">
        <w:rPr>
          <w:rFonts w:ascii="Times New Roman" w:eastAsia="Times" w:hAnsi="Times New Roman" w:cs="Times New Roman"/>
          <w:noProof/>
          <w:color w:val="000000" w:themeColor="text1"/>
          <w:sz w:val="24"/>
          <w:szCs w:val="24"/>
          <w:lang w:val="en-US"/>
        </w:rPr>
        <w:t>might</w:t>
      </w:r>
      <w:r w:rsidR="00806D47" w:rsidRPr="00C138FD">
        <w:rPr>
          <w:rFonts w:ascii="Times New Roman" w:eastAsia="Times" w:hAnsi="Times New Roman" w:cs="Times New Roman"/>
          <w:noProof/>
          <w:color w:val="000000" w:themeColor="text1"/>
          <w:sz w:val="24"/>
          <w:szCs w:val="24"/>
          <w:lang w:val="en-US"/>
        </w:rPr>
        <w:t xml:space="preserve"> </w:t>
      </w:r>
      <w:r w:rsidRPr="00C138FD">
        <w:rPr>
          <w:rFonts w:ascii="Times New Roman" w:eastAsia="Times" w:hAnsi="Times New Roman" w:cs="Times New Roman"/>
          <w:noProof/>
          <w:color w:val="000000" w:themeColor="text1"/>
          <w:sz w:val="24"/>
          <w:szCs w:val="24"/>
          <w:lang w:val="en-US"/>
        </w:rPr>
        <w:t>expect crisis</w:t>
      </w:r>
      <w:r w:rsidR="00806D47">
        <w:rPr>
          <w:rFonts w:ascii="Times New Roman" w:eastAsia="Times" w:hAnsi="Times New Roman" w:cs="Times New Roman"/>
          <w:noProof/>
          <w:color w:val="000000" w:themeColor="text1"/>
          <w:sz w:val="24"/>
          <w:szCs w:val="24"/>
          <w:lang w:val="en-US"/>
        </w:rPr>
        <w:t xml:space="preserve"> such as Brexit</w:t>
      </w:r>
      <w:r w:rsidRPr="00C138FD">
        <w:rPr>
          <w:rFonts w:ascii="Times New Roman" w:eastAsia="Times" w:hAnsi="Times New Roman" w:cs="Times New Roman"/>
          <w:noProof/>
          <w:color w:val="000000" w:themeColor="text1"/>
          <w:sz w:val="24"/>
          <w:szCs w:val="24"/>
          <w:lang w:val="en-US"/>
        </w:rPr>
        <w:t xml:space="preserve"> to challenge a common EU project,</w:t>
      </w:r>
      <w:r w:rsidR="008E4370" w:rsidRPr="00C138FD">
        <w:rPr>
          <w:rFonts w:ascii="Times New Roman" w:eastAsia="Times" w:hAnsi="Times New Roman" w:cs="Times New Roman"/>
          <w:noProof/>
          <w:color w:val="000000" w:themeColor="text1"/>
          <w:sz w:val="24"/>
          <w:szCs w:val="24"/>
          <w:lang w:val="en-US"/>
        </w:rPr>
        <w:t xml:space="preserve"> </w:t>
      </w:r>
      <w:r w:rsidRPr="00C138FD">
        <w:rPr>
          <w:rFonts w:ascii="Times New Roman" w:eastAsia="Times" w:hAnsi="Times New Roman" w:cs="Times New Roman"/>
          <w:noProof/>
          <w:color w:val="000000" w:themeColor="text1"/>
          <w:sz w:val="24"/>
          <w:szCs w:val="24"/>
          <w:lang w:val="en-US"/>
        </w:rPr>
        <w:t xml:space="preserve">unless member-states expect that economic gains of common policies outweigh expected costs of working together. In general, </w:t>
      </w:r>
      <w:r w:rsidR="00806D47">
        <w:rPr>
          <w:rFonts w:ascii="Times New Roman" w:eastAsia="Times" w:hAnsi="Times New Roman" w:cs="Times New Roman"/>
          <w:noProof/>
          <w:color w:val="000000" w:themeColor="text1"/>
          <w:sz w:val="24"/>
          <w:szCs w:val="24"/>
          <w:lang w:val="en-US"/>
        </w:rPr>
        <w:t xml:space="preserve">scenario 1 </w:t>
      </w:r>
      <w:r w:rsidRPr="00C138FD">
        <w:rPr>
          <w:rFonts w:ascii="Times New Roman" w:eastAsia="Times" w:hAnsi="Times New Roman" w:cs="Times New Roman"/>
          <w:noProof/>
          <w:color w:val="000000" w:themeColor="text1"/>
          <w:sz w:val="24"/>
          <w:szCs w:val="24"/>
          <w:lang w:val="en-US"/>
        </w:rPr>
        <w:t>would see member-states as ss likely to share sovereignty or contribute to redistribution in times of austerity or when faced with an EU sceptic population, and would strive to remain in power to veto future atempt to pool sovereingty.</w:t>
      </w:r>
    </w:p>
    <w:p w14:paraId="7D906AD3" w14:textId="77777777" w:rsidR="007172D9" w:rsidRPr="00C138FD" w:rsidRDefault="007172D9" w:rsidP="007172D9">
      <w:pPr>
        <w:spacing w:after="120" w:line="360" w:lineRule="auto"/>
        <w:ind w:firstLine="360"/>
        <w:rPr>
          <w:rFonts w:ascii="Times New Roman" w:eastAsia="Times" w:hAnsi="Times New Roman" w:cs="Times New Roman"/>
          <w:color w:val="000000" w:themeColor="text1"/>
          <w:sz w:val="24"/>
          <w:szCs w:val="24"/>
          <w:u w:val="single"/>
          <w:lang w:val="en-US"/>
        </w:rPr>
      </w:pPr>
    </w:p>
    <w:p w14:paraId="285F1DDC" w14:textId="77777777" w:rsidR="007172D9" w:rsidRPr="00C138FD" w:rsidRDefault="007172D9" w:rsidP="007172D9">
      <w:pPr>
        <w:spacing w:after="120" w:line="360" w:lineRule="auto"/>
        <w:ind w:firstLine="360"/>
        <w:rPr>
          <w:rFonts w:ascii="Times New Roman" w:eastAsia="Times" w:hAnsi="Times New Roman" w:cs="Times New Roman"/>
          <w:i/>
          <w:color w:val="000000" w:themeColor="text1"/>
          <w:sz w:val="24"/>
          <w:szCs w:val="24"/>
        </w:rPr>
      </w:pPr>
      <w:r w:rsidRPr="00C138FD">
        <w:rPr>
          <w:rFonts w:ascii="Times New Roman" w:eastAsia="Times" w:hAnsi="Times New Roman" w:cs="Times New Roman"/>
          <w:i/>
          <w:color w:val="000000" w:themeColor="text1"/>
          <w:sz w:val="24"/>
          <w:szCs w:val="24"/>
          <w:lang w:val="en-US"/>
        </w:rPr>
        <w:t>Scenario 2: Muddling through</w:t>
      </w:r>
    </w:p>
    <w:p w14:paraId="6409487A" w14:textId="25BB9E8D" w:rsidR="007172D9" w:rsidRPr="00C138FD" w:rsidRDefault="007172D9" w:rsidP="007172D9">
      <w:pPr>
        <w:spacing w:after="120" w:line="360" w:lineRule="auto"/>
        <w:jc w:val="both"/>
        <w:rPr>
          <w:rFonts w:ascii="Times New Roman" w:eastAsia="Times" w:hAnsi="Times New Roman" w:cs="Times New Roman"/>
          <w:color w:val="000000" w:themeColor="text1"/>
          <w:sz w:val="24"/>
          <w:szCs w:val="24"/>
        </w:rPr>
      </w:pPr>
      <w:r w:rsidRPr="00C138FD">
        <w:rPr>
          <w:rFonts w:ascii="Times New Roman" w:eastAsia="Times" w:hAnsi="Times New Roman" w:cs="Times New Roman"/>
          <w:color w:val="000000" w:themeColor="text1"/>
          <w:sz w:val="24"/>
          <w:szCs w:val="24"/>
        </w:rPr>
        <w:t xml:space="preserve">A second scenario builds broadly on </w:t>
      </w:r>
      <w:r w:rsidRPr="00C138FD">
        <w:rPr>
          <w:rFonts w:ascii="Times New Roman" w:eastAsia="Times" w:hAnsi="Times New Roman" w:cs="Times New Roman"/>
          <w:color w:val="000000" w:themeColor="text1"/>
          <w:sz w:val="24"/>
          <w:szCs w:val="24"/>
          <w:lang w:val="en-US"/>
        </w:rPr>
        <w:t xml:space="preserve">organizational-institutional approaches to political science (March and Olsen 1989; Egeberg and Trondal 2018) and suggests how </w:t>
      </w:r>
      <w:r w:rsidRPr="00C138FD">
        <w:rPr>
          <w:rFonts w:ascii="Times New Roman" w:eastAsia="Times" w:hAnsi="Times New Roman" w:cs="Times New Roman"/>
          <w:color w:val="000000" w:themeColor="text1"/>
          <w:sz w:val="24"/>
          <w:szCs w:val="24"/>
        </w:rPr>
        <w:t xml:space="preserve">the EU will </w:t>
      </w:r>
      <w:r w:rsidRPr="00C138FD">
        <w:rPr>
          <w:rFonts w:ascii="Times New Roman" w:eastAsia="Times" w:hAnsi="Times New Roman" w:cs="Times New Roman"/>
          <w:i/>
          <w:color w:val="000000" w:themeColor="text1"/>
          <w:sz w:val="24"/>
          <w:szCs w:val="24"/>
        </w:rPr>
        <w:t>muddle through</w:t>
      </w:r>
      <w:r w:rsidRPr="00C138FD">
        <w:rPr>
          <w:rFonts w:ascii="Times New Roman" w:eastAsia="Times" w:hAnsi="Times New Roman" w:cs="Times New Roman"/>
          <w:color w:val="000000" w:themeColor="text1"/>
          <w:sz w:val="24"/>
          <w:szCs w:val="24"/>
        </w:rPr>
        <w:t xml:space="preserve"> crisis through path-dependent and incremental responses that draws on pre-existing institutional architectures: Rather than breaking up, crisis may reinforce well-known organizational solutions and governing arrangements and thus have little profound effects on EU integration and governance. Institutional approaches suggest that governance systems and governance practices under stress may revert to or reinforce pre-existing organizational traditions, practices and formats, reinforcing institutional path-dependencies (</w:t>
      </w:r>
      <w:r w:rsidR="00B13E31" w:rsidRPr="00C138FD">
        <w:rPr>
          <w:rFonts w:ascii="Times New Roman" w:eastAsia="Times" w:hAnsi="Times New Roman" w:cs="Times New Roman"/>
          <w:color w:val="000000" w:themeColor="text1"/>
          <w:sz w:val="24"/>
          <w:szCs w:val="24"/>
        </w:rPr>
        <w:t xml:space="preserve">Olsen 2010; </w:t>
      </w:r>
      <w:r w:rsidRPr="00C138FD">
        <w:rPr>
          <w:rFonts w:ascii="Times New Roman" w:eastAsia="Times" w:hAnsi="Times New Roman" w:cs="Times New Roman"/>
          <w:color w:val="000000" w:themeColor="text1"/>
          <w:sz w:val="24"/>
          <w:szCs w:val="24"/>
        </w:rPr>
        <w:t xml:space="preserve">Ansell and Trondal 2018). This may occur because organizations are thrown into a reactive mode of response where decision makers replicate structures that are perceived as successes in the past. Pre-existing institutions may serve as an important source of stability in the face of crisis, enabling organizations to ride out stressful times. European differentiated (dis)integration would by this line of scholarship be seen profoundly path-dependent, locked-in, and structurally conditioned by pre-existing organizations and institutions. As such, differentiated and disintegration would be assumed to be profoundly influenced by the present organizational-institutional architecture. </w:t>
      </w:r>
    </w:p>
    <w:p w14:paraId="532E5C11" w14:textId="77777777" w:rsidR="007172D9" w:rsidRPr="00C138FD" w:rsidRDefault="007172D9" w:rsidP="007172D9">
      <w:pPr>
        <w:spacing w:after="120" w:line="360" w:lineRule="auto"/>
        <w:ind w:firstLine="360"/>
        <w:jc w:val="both"/>
        <w:rPr>
          <w:rFonts w:ascii="Times New Roman" w:eastAsia="Times" w:hAnsi="Times New Roman" w:cs="Times New Roman"/>
          <w:color w:val="000000" w:themeColor="text1"/>
          <w:sz w:val="24"/>
          <w:szCs w:val="24"/>
          <w:u w:val="single"/>
          <w:lang w:val="en-US"/>
        </w:rPr>
      </w:pPr>
    </w:p>
    <w:p w14:paraId="348ED9A9" w14:textId="77777777" w:rsidR="007172D9" w:rsidRPr="00C138FD" w:rsidRDefault="007172D9" w:rsidP="007172D9">
      <w:pPr>
        <w:spacing w:after="120" w:line="360" w:lineRule="auto"/>
        <w:ind w:firstLine="360"/>
        <w:jc w:val="both"/>
        <w:rPr>
          <w:rFonts w:ascii="Times New Roman" w:eastAsia="Times" w:hAnsi="Times New Roman" w:cs="Times New Roman"/>
          <w:i/>
          <w:color w:val="000000" w:themeColor="text1"/>
          <w:sz w:val="24"/>
          <w:szCs w:val="24"/>
          <w:lang w:val="en-US"/>
        </w:rPr>
      </w:pPr>
      <w:r w:rsidRPr="00C138FD">
        <w:rPr>
          <w:rFonts w:ascii="Times New Roman" w:eastAsia="Times" w:hAnsi="Times New Roman" w:cs="Times New Roman"/>
          <w:i/>
          <w:color w:val="000000" w:themeColor="text1"/>
          <w:sz w:val="24"/>
          <w:szCs w:val="24"/>
          <w:lang w:val="en-US"/>
        </w:rPr>
        <w:t>Scenario 3: Heading forward</w:t>
      </w:r>
    </w:p>
    <w:p w14:paraId="6740E7EF" w14:textId="5D0A4166" w:rsidR="007172D9" w:rsidRDefault="007172D9" w:rsidP="007172D9">
      <w:pPr>
        <w:spacing w:after="120" w:line="360" w:lineRule="auto"/>
        <w:jc w:val="both"/>
        <w:rPr>
          <w:rFonts w:ascii="Times New Roman" w:eastAsia="Times" w:hAnsi="Times New Roman" w:cs="Times New Roman"/>
          <w:bCs/>
          <w:iCs/>
          <w:color w:val="000000" w:themeColor="text1"/>
          <w:sz w:val="24"/>
          <w:szCs w:val="24"/>
        </w:rPr>
      </w:pPr>
      <w:r w:rsidRPr="00C138FD">
        <w:rPr>
          <w:rFonts w:ascii="Times New Roman" w:eastAsia="Times" w:hAnsi="Times New Roman" w:cs="Times New Roman"/>
          <w:color w:val="000000" w:themeColor="text1"/>
          <w:sz w:val="24"/>
          <w:szCs w:val="24"/>
          <w:lang w:val="en-US"/>
        </w:rPr>
        <w:t>A last scenario  suggest</w:t>
      </w:r>
      <w:r w:rsidR="002033F5">
        <w:rPr>
          <w:rFonts w:ascii="Times New Roman" w:eastAsia="Times" w:hAnsi="Times New Roman" w:cs="Times New Roman"/>
          <w:color w:val="000000" w:themeColor="text1"/>
          <w:sz w:val="24"/>
          <w:szCs w:val="24"/>
          <w:lang w:val="en-US"/>
        </w:rPr>
        <w:t>s that</w:t>
      </w:r>
      <w:r w:rsidRPr="00C138FD">
        <w:rPr>
          <w:rFonts w:ascii="Times New Roman" w:eastAsia="Times" w:hAnsi="Times New Roman" w:cs="Times New Roman"/>
          <w:color w:val="000000" w:themeColor="text1"/>
          <w:sz w:val="24"/>
          <w:szCs w:val="24"/>
          <w:lang w:val="en-US"/>
        </w:rPr>
        <w:t xml:space="preserve"> crises</w:t>
      </w:r>
      <w:r w:rsidR="002033F5">
        <w:rPr>
          <w:rFonts w:ascii="Times New Roman" w:eastAsia="Times" w:hAnsi="Times New Roman" w:cs="Times New Roman"/>
          <w:color w:val="000000" w:themeColor="text1"/>
          <w:sz w:val="24"/>
          <w:szCs w:val="24"/>
          <w:lang w:val="en-US"/>
        </w:rPr>
        <w:t xml:space="preserve"> such as Brexit</w:t>
      </w:r>
      <w:r w:rsidRPr="00C138FD">
        <w:rPr>
          <w:rFonts w:ascii="Times New Roman" w:eastAsia="Times" w:hAnsi="Times New Roman" w:cs="Times New Roman"/>
          <w:color w:val="000000" w:themeColor="text1"/>
          <w:sz w:val="24"/>
          <w:szCs w:val="24"/>
          <w:lang w:val="en-US"/>
        </w:rPr>
        <w:t xml:space="preserve"> may unlock</w:t>
      </w:r>
      <w:r w:rsidR="002033F5">
        <w:rPr>
          <w:rFonts w:ascii="Times New Roman" w:eastAsia="Times" w:hAnsi="Times New Roman" w:cs="Times New Roman"/>
          <w:color w:val="000000" w:themeColor="text1"/>
          <w:sz w:val="24"/>
          <w:szCs w:val="24"/>
          <w:lang w:val="en-US"/>
        </w:rPr>
        <w:t xml:space="preserve"> and</w:t>
      </w:r>
      <w:r w:rsidRPr="00C138FD">
        <w:rPr>
          <w:rFonts w:ascii="Times New Roman" w:eastAsia="Times" w:hAnsi="Times New Roman" w:cs="Times New Roman"/>
          <w:color w:val="000000" w:themeColor="text1"/>
          <w:sz w:val="24"/>
          <w:szCs w:val="24"/>
          <w:lang w:val="en-US"/>
        </w:rPr>
        <w:t xml:space="preserve"> trigger the potential for profound change. For example, crises may be viewed as situations where more integration are perceived as effective solutions to address new challenges, leading to the delegation of new powers to EU institutions in a variety of policy fields.</w:t>
      </w:r>
      <w:r w:rsidR="002033F5">
        <w:rPr>
          <w:rFonts w:ascii="Times New Roman" w:eastAsia="Times" w:hAnsi="Times New Roman" w:cs="Times New Roman"/>
          <w:color w:val="000000" w:themeColor="text1"/>
          <w:sz w:val="24"/>
          <w:szCs w:val="24"/>
          <w:lang w:val="en-US"/>
        </w:rPr>
        <w:t>C</w:t>
      </w:r>
      <w:r w:rsidRPr="00C138FD">
        <w:rPr>
          <w:rFonts w:ascii="Times New Roman" w:eastAsia="Times" w:hAnsi="Times New Roman" w:cs="Times New Roman"/>
          <w:color w:val="000000" w:themeColor="text1"/>
          <w:sz w:val="24"/>
          <w:szCs w:val="24"/>
          <w:lang w:val="en-US"/>
        </w:rPr>
        <w:t>risis may entail a fundamental questioning of pre-existing governance arrangements and cause a fundamental institutional soul-seeking</w:t>
      </w:r>
      <w:r w:rsidR="00B13E31" w:rsidRPr="00C138FD">
        <w:rPr>
          <w:rFonts w:ascii="Times New Roman" w:eastAsia="Times" w:hAnsi="Times New Roman" w:cs="Times New Roman"/>
          <w:color w:val="000000" w:themeColor="text1"/>
          <w:sz w:val="24"/>
          <w:szCs w:val="24"/>
          <w:lang w:val="en-US"/>
        </w:rPr>
        <w:t xml:space="preserve"> (Lodge and Wegrich 2012)</w:t>
      </w:r>
      <w:r w:rsidRPr="00C138FD">
        <w:rPr>
          <w:rFonts w:ascii="Times New Roman" w:eastAsia="Times" w:hAnsi="Times New Roman" w:cs="Times New Roman"/>
          <w:color w:val="000000" w:themeColor="text1"/>
          <w:sz w:val="24"/>
          <w:szCs w:val="24"/>
          <w:lang w:val="en-US"/>
        </w:rPr>
        <w:t xml:space="preserve">; crisis may produce critical junctures that generate ‘windows of opportunity’ for </w:t>
      </w:r>
      <w:r w:rsidR="002033F5">
        <w:rPr>
          <w:rFonts w:ascii="Times New Roman" w:eastAsia="Times" w:hAnsi="Times New Roman" w:cs="Times New Roman"/>
          <w:color w:val="000000" w:themeColor="text1"/>
          <w:sz w:val="24"/>
          <w:szCs w:val="24"/>
          <w:lang w:val="en-US"/>
        </w:rPr>
        <w:t>more integration</w:t>
      </w:r>
      <w:r w:rsidR="00B13E31" w:rsidRPr="00C138FD">
        <w:rPr>
          <w:rFonts w:ascii="Times New Roman" w:eastAsia="Times" w:hAnsi="Times New Roman" w:cs="Times New Roman"/>
          <w:color w:val="000000" w:themeColor="text1"/>
          <w:sz w:val="24"/>
          <w:szCs w:val="24"/>
          <w:lang w:val="en-US"/>
        </w:rPr>
        <w:t xml:space="preserve"> (Kingdon 1984</w:t>
      </w:r>
      <w:r w:rsidRPr="00C138FD">
        <w:rPr>
          <w:rFonts w:ascii="Times New Roman" w:eastAsia="Times" w:hAnsi="Times New Roman" w:cs="Times New Roman"/>
          <w:color w:val="000000" w:themeColor="text1"/>
          <w:sz w:val="24"/>
          <w:szCs w:val="24"/>
          <w:lang w:val="en-US"/>
        </w:rPr>
        <w:t>)</w:t>
      </w:r>
      <w:r w:rsidR="002033F5">
        <w:rPr>
          <w:rFonts w:ascii="Times New Roman" w:eastAsia="Times" w:hAnsi="Times New Roman" w:cs="Times New Roman"/>
          <w:color w:val="000000" w:themeColor="text1"/>
          <w:sz w:val="24"/>
          <w:szCs w:val="24"/>
          <w:lang w:val="en-US"/>
        </w:rPr>
        <w:t xml:space="preserve"> in which</w:t>
      </w:r>
      <w:r w:rsidRPr="00C138FD">
        <w:rPr>
          <w:rFonts w:ascii="Times New Roman" w:eastAsia="Times" w:hAnsi="Times New Roman" w:cs="Times New Roman"/>
          <w:color w:val="000000" w:themeColor="text1"/>
          <w:sz w:val="24"/>
          <w:szCs w:val="24"/>
          <w:lang w:val="en-US"/>
        </w:rPr>
        <w:t xml:space="preserve"> crisis trigger organizational meltdown and create opportunity structures for the origin of new organizations</w:t>
      </w:r>
      <w:r w:rsidR="00B13E31" w:rsidRPr="00C138FD">
        <w:rPr>
          <w:rFonts w:ascii="Times New Roman" w:eastAsia="Times" w:hAnsi="Times New Roman" w:cs="Times New Roman"/>
          <w:color w:val="000000" w:themeColor="text1"/>
          <w:sz w:val="24"/>
          <w:szCs w:val="24"/>
          <w:lang w:val="en-US"/>
        </w:rPr>
        <w:t xml:space="preserve"> (Padgett and Powell 2012</w:t>
      </w:r>
      <w:r w:rsidRPr="00C138FD">
        <w:rPr>
          <w:rFonts w:ascii="Times New Roman" w:eastAsia="Times" w:hAnsi="Times New Roman" w:cs="Times New Roman"/>
          <w:color w:val="000000" w:themeColor="text1"/>
          <w:sz w:val="24"/>
          <w:szCs w:val="24"/>
          <w:lang w:val="en-US"/>
        </w:rPr>
        <w:t>). Crisis may thus spur the emergence of entirely new institutional arrangements. Contemporary European examples include the rise of new European Union financial surveillance agencies, the structuring of the new European Union banking union, and the emergent European energy union</w:t>
      </w:r>
      <w:r w:rsidR="00B13E31" w:rsidRPr="00C138FD">
        <w:rPr>
          <w:rFonts w:ascii="Times New Roman" w:eastAsia="Times" w:hAnsi="Times New Roman" w:cs="Times New Roman"/>
          <w:color w:val="000000" w:themeColor="text1"/>
          <w:sz w:val="24"/>
          <w:szCs w:val="24"/>
          <w:lang w:val="en-US"/>
        </w:rPr>
        <w:t xml:space="preserve"> (Bauer and Trondal 2015)</w:t>
      </w:r>
      <w:r w:rsidRPr="00C138FD">
        <w:rPr>
          <w:rFonts w:ascii="Times New Roman" w:eastAsia="Times" w:hAnsi="Times New Roman" w:cs="Times New Roman"/>
          <w:color w:val="000000" w:themeColor="text1"/>
          <w:sz w:val="24"/>
          <w:szCs w:val="24"/>
          <w:lang w:val="en-US"/>
        </w:rPr>
        <w:t xml:space="preserve">. </w:t>
      </w:r>
      <w:r w:rsidRPr="00C138FD">
        <w:rPr>
          <w:rFonts w:ascii="Times New Roman" w:eastAsia="Times" w:hAnsi="Times New Roman" w:cs="Times New Roman"/>
          <w:bCs/>
          <w:iCs/>
          <w:color w:val="000000" w:themeColor="text1"/>
          <w:sz w:val="24"/>
          <w:szCs w:val="24"/>
        </w:rPr>
        <w:t xml:space="preserve">Although this final idea suggests that crisis may lead to more integration, it does not specify what this might imply in terms of concrete institutional designs. That is an empirical question to be analysed in greater detail, but also a theoretical puzzle that might be informed by scenario 2. </w:t>
      </w:r>
    </w:p>
    <w:p w14:paraId="6AEAE11D" w14:textId="05D2BBFA" w:rsidR="00A228CF" w:rsidRPr="00C138FD" w:rsidRDefault="00272360" w:rsidP="007172D9">
      <w:pPr>
        <w:spacing w:after="120" w:line="360" w:lineRule="auto"/>
        <w:jc w:val="both"/>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P</w:t>
      </w:r>
      <w:r w:rsidR="00FD6ACD">
        <w:rPr>
          <w:rFonts w:ascii="Times New Roman" w:hAnsi="Times New Roman" w:cs="Times New Roman"/>
          <w:color w:val="000000" w:themeColor="text1"/>
          <w:sz w:val="24"/>
          <w:szCs w:val="32"/>
        </w:rPr>
        <w:t xml:space="preserve">olitical ‘crises’ </w:t>
      </w:r>
      <w:r>
        <w:rPr>
          <w:rFonts w:ascii="Times New Roman" w:hAnsi="Times New Roman" w:cs="Times New Roman"/>
          <w:color w:val="000000" w:themeColor="text1"/>
          <w:sz w:val="24"/>
          <w:szCs w:val="32"/>
        </w:rPr>
        <w:t xml:space="preserve">at the </w:t>
      </w:r>
      <w:r w:rsidR="002033F5">
        <w:rPr>
          <w:rFonts w:ascii="Times New Roman" w:hAnsi="Times New Roman" w:cs="Times New Roman"/>
          <w:color w:val="000000" w:themeColor="text1"/>
          <w:sz w:val="24"/>
          <w:szCs w:val="32"/>
        </w:rPr>
        <w:t>EU</w:t>
      </w:r>
      <w:r>
        <w:rPr>
          <w:rFonts w:ascii="Times New Roman" w:hAnsi="Times New Roman" w:cs="Times New Roman"/>
          <w:color w:val="000000" w:themeColor="text1"/>
          <w:sz w:val="24"/>
          <w:szCs w:val="32"/>
        </w:rPr>
        <w:t xml:space="preserve"> level often lead</w:t>
      </w:r>
      <w:r w:rsidR="00FD6ACD">
        <w:rPr>
          <w:rFonts w:ascii="Times New Roman" w:hAnsi="Times New Roman" w:cs="Times New Roman"/>
          <w:color w:val="000000" w:themeColor="text1"/>
          <w:sz w:val="24"/>
          <w:szCs w:val="32"/>
        </w:rPr>
        <w:t xml:space="preserve"> scholars to rethink the </w:t>
      </w:r>
      <w:r>
        <w:rPr>
          <w:rFonts w:ascii="Times New Roman" w:hAnsi="Times New Roman" w:cs="Times New Roman"/>
          <w:color w:val="000000" w:themeColor="text1"/>
          <w:sz w:val="24"/>
          <w:szCs w:val="32"/>
        </w:rPr>
        <w:t xml:space="preserve">way European integration should be studied. Yet, due to its unprecedented nature, </w:t>
      </w:r>
      <w:r w:rsidR="00BC3844">
        <w:rPr>
          <w:rFonts w:ascii="Times New Roman" w:hAnsi="Times New Roman" w:cs="Times New Roman"/>
          <w:color w:val="000000" w:themeColor="text1"/>
          <w:sz w:val="24"/>
          <w:szCs w:val="32"/>
        </w:rPr>
        <w:t xml:space="preserve">the </w:t>
      </w:r>
      <w:r>
        <w:rPr>
          <w:rFonts w:ascii="Times New Roman" w:hAnsi="Times New Roman" w:cs="Times New Roman"/>
          <w:color w:val="000000" w:themeColor="text1"/>
          <w:sz w:val="24"/>
          <w:szCs w:val="32"/>
        </w:rPr>
        <w:t xml:space="preserve">Brexit </w:t>
      </w:r>
      <w:r w:rsidR="00BC3844">
        <w:rPr>
          <w:rFonts w:ascii="Times New Roman" w:hAnsi="Times New Roman" w:cs="Times New Roman"/>
          <w:color w:val="000000" w:themeColor="text1"/>
          <w:sz w:val="24"/>
          <w:szCs w:val="32"/>
        </w:rPr>
        <w:t>vote combined to</w:t>
      </w:r>
      <w:r>
        <w:rPr>
          <w:rFonts w:ascii="Times New Roman" w:hAnsi="Times New Roman" w:cs="Times New Roman"/>
          <w:color w:val="000000" w:themeColor="text1"/>
          <w:sz w:val="24"/>
          <w:szCs w:val="32"/>
        </w:rPr>
        <w:t xml:space="preserve"> the potential for subsequent policy-based forms of disintegration as outlined in the White Paper on the Future of Europe</w:t>
      </w:r>
      <w:r w:rsidR="00FD6ACD">
        <w:rPr>
          <w:rFonts w:ascii="Times New Roman" w:hAnsi="Times New Roman" w:cs="Times New Roman"/>
          <w:color w:val="000000" w:themeColor="text1"/>
          <w:sz w:val="24"/>
          <w:szCs w:val="32"/>
        </w:rPr>
        <w:t xml:space="preserve"> </w:t>
      </w:r>
      <w:r w:rsidR="00BC3844">
        <w:rPr>
          <w:rFonts w:ascii="Times New Roman" w:hAnsi="Times New Roman" w:cs="Times New Roman"/>
          <w:color w:val="000000" w:themeColor="text1"/>
          <w:sz w:val="24"/>
          <w:szCs w:val="32"/>
        </w:rPr>
        <w:t xml:space="preserve">have opened up a brand-new chapter in the vast literature of European studies, with new attempts to </w:t>
      </w:r>
      <w:r w:rsidR="00FD6ACD">
        <w:rPr>
          <w:rFonts w:ascii="Times New Roman" w:hAnsi="Times New Roman" w:cs="Times New Roman"/>
          <w:color w:val="000000" w:themeColor="text1"/>
          <w:sz w:val="24"/>
          <w:szCs w:val="32"/>
        </w:rPr>
        <w:t>theorise and conceptualise European disintegration.</w:t>
      </w:r>
      <w:r>
        <w:rPr>
          <w:rFonts w:ascii="Times New Roman" w:hAnsi="Times New Roman" w:cs="Times New Roman"/>
          <w:color w:val="000000" w:themeColor="text1"/>
          <w:sz w:val="24"/>
          <w:szCs w:val="32"/>
        </w:rPr>
        <w:t xml:space="preserve"> </w:t>
      </w:r>
      <w:r w:rsidR="001A00F5">
        <w:rPr>
          <w:rFonts w:ascii="Times New Roman" w:hAnsi="Times New Roman" w:cs="Times New Roman"/>
          <w:color w:val="000000" w:themeColor="text1"/>
          <w:sz w:val="24"/>
          <w:szCs w:val="32"/>
        </w:rPr>
        <w:t>Conceptualising</w:t>
      </w:r>
      <w:r w:rsidR="005F38F4">
        <w:rPr>
          <w:rFonts w:ascii="Times New Roman" w:hAnsi="Times New Roman" w:cs="Times New Roman"/>
          <w:color w:val="000000" w:themeColor="text1"/>
          <w:sz w:val="24"/>
          <w:szCs w:val="32"/>
        </w:rPr>
        <w:t xml:space="preserve"> Brexit as a ground-breaking </w:t>
      </w:r>
      <w:r w:rsidR="00BC3844">
        <w:rPr>
          <w:rFonts w:ascii="Times New Roman" w:hAnsi="Times New Roman" w:cs="Times New Roman"/>
          <w:color w:val="000000" w:themeColor="text1"/>
          <w:sz w:val="24"/>
          <w:szCs w:val="32"/>
        </w:rPr>
        <w:t xml:space="preserve">process </w:t>
      </w:r>
      <w:r w:rsidR="005F38F4">
        <w:rPr>
          <w:rFonts w:ascii="Times New Roman" w:hAnsi="Times New Roman" w:cs="Times New Roman"/>
          <w:color w:val="000000" w:themeColor="text1"/>
          <w:sz w:val="24"/>
          <w:szCs w:val="32"/>
        </w:rPr>
        <w:t xml:space="preserve">of differentiated disintegration paves the way for </w:t>
      </w:r>
      <w:r w:rsidR="008A5DB1">
        <w:rPr>
          <w:rFonts w:ascii="Times New Roman" w:hAnsi="Times New Roman" w:cs="Times New Roman"/>
          <w:color w:val="000000" w:themeColor="text1"/>
          <w:sz w:val="24"/>
          <w:szCs w:val="32"/>
        </w:rPr>
        <w:t xml:space="preserve">future studies of European integration, especially focusing on the consequences of the UK’s upcoming withdrawal from the </w:t>
      </w:r>
      <w:r w:rsidR="002033F5">
        <w:rPr>
          <w:rFonts w:ascii="Times New Roman" w:hAnsi="Times New Roman" w:cs="Times New Roman"/>
          <w:color w:val="000000" w:themeColor="text1"/>
          <w:sz w:val="24"/>
          <w:szCs w:val="32"/>
        </w:rPr>
        <w:t>EU</w:t>
      </w:r>
      <w:r w:rsidR="008A5DB1">
        <w:rPr>
          <w:rFonts w:ascii="Times New Roman" w:hAnsi="Times New Roman" w:cs="Times New Roman"/>
          <w:color w:val="000000" w:themeColor="text1"/>
          <w:sz w:val="24"/>
          <w:szCs w:val="32"/>
        </w:rPr>
        <w:t xml:space="preserve"> on other </w:t>
      </w:r>
      <w:r w:rsidR="008501B1">
        <w:rPr>
          <w:rFonts w:ascii="Times New Roman" w:hAnsi="Times New Roman" w:cs="Times New Roman"/>
          <w:color w:val="000000" w:themeColor="text1"/>
          <w:sz w:val="24"/>
          <w:szCs w:val="32"/>
        </w:rPr>
        <w:t>member-state</w:t>
      </w:r>
      <w:r w:rsidR="008A5DB1">
        <w:rPr>
          <w:rFonts w:ascii="Times New Roman" w:hAnsi="Times New Roman" w:cs="Times New Roman"/>
          <w:color w:val="000000" w:themeColor="text1"/>
          <w:sz w:val="24"/>
          <w:szCs w:val="32"/>
        </w:rPr>
        <w:t xml:space="preserve">s, policy areas and the European institutions per se. The </w:t>
      </w:r>
      <w:r w:rsidR="002033F5">
        <w:rPr>
          <w:rFonts w:ascii="Times New Roman" w:hAnsi="Times New Roman" w:cs="Times New Roman"/>
          <w:color w:val="000000" w:themeColor="text1"/>
          <w:sz w:val="24"/>
          <w:szCs w:val="32"/>
        </w:rPr>
        <w:t>EU</w:t>
      </w:r>
      <w:r w:rsidR="008A5DB1">
        <w:rPr>
          <w:rFonts w:ascii="Times New Roman" w:hAnsi="Times New Roman" w:cs="Times New Roman"/>
          <w:color w:val="000000" w:themeColor="text1"/>
          <w:sz w:val="24"/>
          <w:szCs w:val="32"/>
        </w:rPr>
        <w:t xml:space="preserve"> and its integration process has always been a moving target, and so is the study of differentiated (dis)integration.</w:t>
      </w:r>
      <w:r w:rsidR="001A00F5">
        <w:rPr>
          <w:rFonts w:ascii="Times New Roman" w:hAnsi="Times New Roman" w:cs="Times New Roman"/>
          <w:color w:val="000000" w:themeColor="text1"/>
          <w:sz w:val="24"/>
          <w:szCs w:val="32"/>
        </w:rPr>
        <w:t xml:space="preserve"> Only time will tell whether Brexit and the subsequent White Paper over the future of Europe will act as a catalyst to reform the Union</w:t>
      </w:r>
      <w:r w:rsidR="00215BAC">
        <w:rPr>
          <w:rFonts w:ascii="Times New Roman" w:hAnsi="Times New Roman" w:cs="Times New Roman"/>
          <w:color w:val="000000" w:themeColor="text1"/>
          <w:sz w:val="24"/>
          <w:szCs w:val="32"/>
        </w:rPr>
        <w:t>.</w:t>
      </w:r>
    </w:p>
    <w:p w14:paraId="0B23C880" w14:textId="77777777" w:rsidR="00FD68C8" w:rsidRPr="00C138FD" w:rsidRDefault="00FD68C8" w:rsidP="00A43CAA">
      <w:pPr>
        <w:spacing w:after="120" w:line="360" w:lineRule="auto"/>
        <w:rPr>
          <w:rFonts w:ascii="Times New Roman" w:hAnsi="Times New Roman" w:cs="Times New Roman"/>
          <w:color w:val="000000" w:themeColor="text1"/>
          <w:sz w:val="24"/>
          <w:szCs w:val="32"/>
        </w:rPr>
      </w:pPr>
    </w:p>
    <w:p w14:paraId="76CF96EF" w14:textId="103D69C0" w:rsidR="00FD68C8" w:rsidRPr="00C138FD" w:rsidRDefault="00EE675A" w:rsidP="00A43CAA">
      <w:pPr>
        <w:spacing w:after="120" w:line="360" w:lineRule="auto"/>
        <w:rPr>
          <w:rFonts w:ascii="Times New Roman" w:hAnsi="Times New Roman" w:cs="Times New Roman"/>
          <w:b/>
          <w:color w:val="000000" w:themeColor="text1"/>
          <w:sz w:val="24"/>
          <w:szCs w:val="32"/>
        </w:rPr>
      </w:pPr>
      <w:r w:rsidRPr="00C138FD">
        <w:rPr>
          <w:rFonts w:ascii="Times New Roman" w:hAnsi="Times New Roman" w:cs="Times New Roman"/>
          <w:b/>
          <w:color w:val="000000" w:themeColor="text1"/>
          <w:sz w:val="24"/>
          <w:szCs w:val="32"/>
        </w:rPr>
        <w:br w:type="page"/>
      </w:r>
      <w:r w:rsidR="00FD68C8" w:rsidRPr="00C138FD">
        <w:rPr>
          <w:rFonts w:ascii="Times New Roman" w:hAnsi="Times New Roman" w:cs="Times New Roman"/>
          <w:b/>
          <w:color w:val="000000" w:themeColor="text1"/>
          <w:sz w:val="24"/>
          <w:szCs w:val="32"/>
        </w:rPr>
        <w:lastRenderedPageBreak/>
        <w:t>References</w:t>
      </w:r>
    </w:p>
    <w:p w14:paraId="14DE571F" w14:textId="4E106B84" w:rsidR="007C78A2" w:rsidRPr="00C138FD" w:rsidRDefault="007C78A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Adler-Nissen, R. (2009) ‘Behind the Scenes of Differentiated Integration: Circumventing National Opt-Outs in Justice and Home Affairs’,</w:t>
      </w:r>
      <w:r w:rsidRPr="00C138FD">
        <w:rPr>
          <w:rFonts w:ascii="Times New Roman" w:hAnsi="Times New Roman" w:cs="Times New Roman"/>
          <w:i/>
          <w:color w:val="000000" w:themeColor="text1"/>
          <w:sz w:val="24"/>
          <w:szCs w:val="24"/>
        </w:rPr>
        <w:t xml:space="preserve"> Journal of European Public Policy</w:t>
      </w:r>
      <w:r w:rsidR="007A0949" w:rsidRPr="00C138FD">
        <w:rPr>
          <w:rFonts w:ascii="Times New Roman" w:hAnsi="Times New Roman" w:cs="Times New Roman"/>
          <w:color w:val="000000" w:themeColor="text1"/>
          <w:sz w:val="24"/>
          <w:szCs w:val="24"/>
        </w:rPr>
        <w:t>,</w:t>
      </w:r>
      <w:r w:rsidR="004C0C58" w:rsidRPr="00C138FD">
        <w:rPr>
          <w:rFonts w:ascii="Times New Roman" w:hAnsi="Times New Roman" w:cs="Times New Roman"/>
          <w:color w:val="000000" w:themeColor="text1"/>
          <w:sz w:val="24"/>
          <w:szCs w:val="24"/>
        </w:rPr>
        <w:t xml:space="preserve"> </w:t>
      </w:r>
      <w:r w:rsidR="007A0949" w:rsidRPr="00C138FD">
        <w:rPr>
          <w:rFonts w:ascii="Times New Roman" w:hAnsi="Times New Roman" w:cs="Times New Roman"/>
          <w:color w:val="000000" w:themeColor="text1"/>
          <w:sz w:val="24"/>
          <w:szCs w:val="24"/>
        </w:rPr>
        <w:t xml:space="preserve">Vol. </w:t>
      </w:r>
      <w:r w:rsidR="004C0C58" w:rsidRPr="00C138FD">
        <w:rPr>
          <w:rFonts w:ascii="Times New Roman" w:hAnsi="Times New Roman" w:cs="Times New Roman"/>
          <w:color w:val="000000" w:themeColor="text1"/>
          <w:sz w:val="24"/>
          <w:szCs w:val="24"/>
        </w:rPr>
        <w:t>16</w:t>
      </w:r>
      <w:r w:rsidR="007A0949" w:rsidRPr="00C138FD">
        <w:rPr>
          <w:rFonts w:ascii="Times New Roman" w:hAnsi="Times New Roman" w:cs="Times New Roman"/>
          <w:color w:val="000000" w:themeColor="text1"/>
          <w:sz w:val="24"/>
          <w:szCs w:val="24"/>
        </w:rPr>
        <w:t xml:space="preserve">, No. </w:t>
      </w:r>
      <w:r w:rsidRPr="00C138FD">
        <w:rPr>
          <w:rFonts w:ascii="Times New Roman" w:hAnsi="Times New Roman" w:cs="Times New Roman"/>
          <w:color w:val="000000" w:themeColor="text1"/>
          <w:sz w:val="24"/>
          <w:szCs w:val="24"/>
        </w:rPr>
        <w:t>1</w:t>
      </w:r>
      <w:r w:rsidR="007A0949"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62-80.</w:t>
      </w:r>
    </w:p>
    <w:p w14:paraId="30C10353" w14:textId="11908C47" w:rsidR="002321C2" w:rsidRPr="00C138FD" w:rsidRDefault="002321C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Adler-Nissen, R. (2011) ‘Opting Out of an Ever Closer Union: The Integration Doxa and the Management of Sovereignty’, </w:t>
      </w:r>
      <w:r w:rsidRPr="00C138FD">
        <w:rPr>
          <w:rFonts w:ascii="Times New Roman" w:hAnsi="Times New Roman" w:cs="Times New Roman"/>
          <w:i/>
          <w:color w:val="000000" w:themeColor="text1"/>
          <w:sz w:val="24"/>
          <w:szCs w:val="24"/>
        </w:rPr>
        <w:t>West European Politics</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007A0949" w:rsidRPr="00C138FD">
        <w:rPr>
          <w:rFonts w:ascii="Times New Roman" w:hAnsi="Times New Roman" w:cs="Times New Roman"/>
          <w:color w:val="000000" w:themeColor="text1"/>
          <w:sz w:val="24"/>
          <w:szCs w:val="24"/>
        </w:rPr>
        <w:t xml:space="preserve">Vol. </w:t>
      </w:r>
      <w:r w:rsidRPr="00C138FD">
        <w:rPr>
          <w:rFonts w:ascii="Times New Roman" w:hAnsi="Times New Roman" w:cs="Times New Roman"/>
          <w:color w:val="000000" w:themeColor="text1"/>
          <w:sz w:val="24"/>
          <w:szCs w:val="24"/>
        </w:rPr>
        <w:t>34</w:t>
      </w:r>
      <w:r w:rsidR="007A0949" w:rsidRPr="00C138FD">
        <w:rPr>
          <w:rFonts w:ascii="Times New Roman" w:hAnsi="Times New Roman" w:cs="Times New Roman"/>
          <w:color w:val="000000" w:themeColor="text1"/>
          <w:sz w:val="24"/>
          <w:szCs w:val="24"/>
        </w:rPr>
        <w:t>, No. 5, pp.</w:t>
      </w:r>
      <w:r w:rsidRPr="00C138FD">
        <w:rPr>
          <w:rFonts w:ascii="Times New Roman" w:hAnsi="Times New Roman" w:cs="Times New Roman"/>
          <w:color w:val="000000" w:themeColor="text1"/>
          <w:sz w:val="24"/>
          <w:szCs w:val="24"/>
        </w:rPr>
        <w:t xml:space="preserve"> 1092-1113.</w:t>
      </w:r>
    </w:p>
    <w:p w14:paraId="77A9506E" w14:textId="30055E44" w:rsidR="007C78A2" w:rsidRPr="00C138FD" w:rsidRDefault="007C78A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Adler-Nissen, R. (2014) </w:t>
      </w:r>
      <w:r w:rsidRPr="00C138FD">
        <w:rPr>
          <w:rFonts w:ascii="Times New Roman" w:hAnsi="Times New Roman" w:cs="Times New Roman"/>
          <w:i/>
          <w:color w:val="000000" w:themeColor="text1"/>
          <w:sz w:val="24"/>
          <w:szCs w:val="24"/>
        </w:rPr>
        <w:t>Opting Out of the European Union: Diplomacy, Sovereignty and European Integration</w:t>
      </w:r>
      <w:r w:rsidRPr="00C138FD">
        <w:rPr>
          <w:rFonts w:ascii="Times New Roman" w:hAnsi="Times New Roman" w:cs="Times New Roman"/>
          <w:color w:val="000000" w:themeColor="text1"/>
          <w:sz w:val="24"/>
          <w:szCs w:val="24"/>
        </w:rPr>
        <w:t xml:space="preserve"> </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Cambridge: Cambridge University Press</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357F7E87" w14:textId="68201AEB"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Andersen, S. S. and Sitter, N. (2006) ‘Differentiated Integration: What is it and How Much Can the EU Accommodate?’, </w:t>
      </w:r>
      <w:r w:rsidRPr="00C138FD">
        <w:rPr>
          <w:rFonts w:ascii="Times New Roman" w:hAnsi="Times New Roman" w:cs="Times New Roman"/>
          <w:i/>
          <w:color w:val="000000" w:themeColor="text1"/>
          <w:sz w:val="24"/>
          <w:szCs w:val="24"/>
        </w:rPr>
        <w:t>Journal of European Integration</w:t>
      </w:r>
      <w:r w:rsidR="007A0949" w:rsidRPr="00C138FD">
        <w:rPr>
          <w:rFonts w:ascii="Times New Roman" w:hAnsi="Times New Roman" w:cs="Times New Roman"/>
          <w:color w:val="000000" w:themeColor="text1"/>
          <w:sz w:val="24"/>
          <w:szCs w:val="24"/>
        </w:rPr>
        <w:t>, Vol.</w:t>
      </w:r>
      <w:r w:rsidR="004C0C58" w:rsidRPr="00C138FD">
        <w:rPr>
          <w:rFonts w:ascii="Times New Roman" w:hAnsi="Times New Roman" w:cs="Times New Roman"/>
          <w:color w:val="000000" w:themeColor="text1"/>
          <w:sz w:val="24"/>
          <w:szCs w:val="24"/>
        </w:rPr>
        <w:t xml:space="preserve"> 28</w:t>
      </w:r>
      <w:r w:rsidR="007A0949" w:rsidRPr="00C138FD">
        <w:rPr>
          <w:rFonts w:ascii="Times New Roman" w:hAnsi="Times New Roman" w:cs="Times New Roman"/>
          <w:color w:val="000000" w:themeColor="text1"/>
          <w:sz w:val="24"/>
          <w:szCs w:val="24"/>
        </w:rPr>
        <w:t xml:space="preserve">, No. </w:t>
      </w:r>
      <w:r w:rsidRPr="00C138FD">
        <w:rPr>
          <w:rFonts w:ascii="Times New Roman" w:hAnsi="Times New Roman" w:cs="Times New Roman"/>
          <w:color w:val="000000" w:themeColor="text1"/>
          <w:sz w:val="24"/>
          <w:szCs w:val="24"/>
        </w:rPr>
        <w:t>4</w:t>
      </w:r>
      <w:r w:rsidR="007A0949"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313-330.</w:t>
      </w:r>
    </w:p>
    <w:p w14:paraId="130D2D44" w14:textId="1939FDD8" w:rsidR="00B13E31" w:rsidRPr="00C138FD" w:rsidRDefault="00B13E31" w:rsidP="00D62A49">
      <w:pPr>
        <w:widowControl w:val="0"/>
        <w:autoSpaceDE w:val="0"/>
        <w:autoSpaceDN w:val="0"/>
        <w:adjustRightInd w:val="0"/>
        <w:spacing w:after="120" w:line="360" w:lineRule="auto"/>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Ansell, C. and Trondal, J. (2018) </w:t>
      </w:r>
      <w:r w:rsidR="0067433C"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Governing </w:t>
      </w:r>
      <w:r w:rsidR="0067433C" w:rsidRPr="00C138FD">
        <w:rPr>
          <w:rFonts w:ascii="Times New Roman" w:hAnsi="Times New Roman" w:cs="Times New Roman"/>
          <w:color w:val="000000" w:themeColor="text1"/>
          <w:sz w:val="24"/>
          <w:szCs w:val="24"/>
        </w:rPr>
        <w:t>Turbulence</w:t>
      </w:r>
      <w:r w:rsidRPr="00C138FD">
        <w:rPr>
          <w:rFonts w:ascii="Times New Roman" w:hAnsi="Times New Roman" w:cs="Times New Roman"/>
          <w:color w:val="000000" w:themeColor="text1"/>
          <w:sz w:val="24"/>
          <w:szCs w:val="24"/>
        </w:rPr>
        <w:t xml:space="preserve">: An </w:t>
      </w:r>
      <w:r w:rsidR="0067433C" w:rsidRPr="00C138FD">
        <w:rPr>
          <w:rFonts w:ascii="Times New Roman" w:hAnsi="Times New Roman" w:cs="Times New Roman"/>
          <w:color w:val="000000" w:themeColor="text1"/>
          <w:sz w:val="24"/>
          <w:szCs w:val="24"/>
        </w:rPr>
        <w:t>Organizational</w:t>
      </w:r>
      <w:r w:rsidRPr="00C138FD">
        <w:rPr>
          <w:rFonts w:ascii="Times New Roman" w:hAnsi="Times New Roman" w:cs="Times New Roman"/>
          <w:color w:val="000000" w:themeColor="text1"/>
          <w:sz w:val="24"/>
          <w:szCs w:val="24"/>
        </w:rPr>
        <w:t>-</w:t>
      </w:r>
      <w:r w:rsidR="0067433C" w:rsidRPr="00C138FD">
        <w:rPr>
          <w:rFonts w:ascii="Times New Roman" w:hAnsi="Times New Roman" w:cs="Times New Roman"/>
          <w:color w:val="000000" w:themeColor="text1"/>
          <w:sz w:val="24"/>
          <w:szCs w:val="24"/>
        </w:rPr>
        <w:t>Institutional Agenda’</w:t>
      </w:r>
      <w:r w:rsidRPr="00C138FD">
        <w:rPr>
          <w:rFonts w:ascii="Times New Roman" w:hAnsi="Times New Roman" w:cs="Times New Roman"/>
          <w:color w:val="000000" w:themeColor="text1"/>
          <w:sz w:val="24"/>
          <w:szCs w:val="24"/>
        </w:rPr>
        <w:t xml:space="preserve">, Perspectives on Public Management and Governance. </w:t>
      </w:r>
      <w:r w:rsidRPr="00C138FD">
        <w:rPr>
          <w:rFonts w:ascii="Times New Roman" w:hAnsi="Times New Roman" w:cs="Times New Roman"/>
          <w:i/>
          <w:iCs/>
          <w:color w:val="000000" w:themeColor="text1"/>
          <w:sz w:val="24"/>
          <w:szCs w:val="24"/>
        </w:rPr>
        <w:t>Perspectives on Public Management and Governance</w:t>
      </w:r>
      <w:r w:rsidRPr="00C138FD">
        <w:rPr>
          <w:rFonts w:ascii="Times New Roman" w:hAnsi="Times New Roman" w:cs="Times New Roman"/>
          <w:color w:val="000000" w:themeColor="text1"/>
          <w:sz w:val="24"/>
          <w:szCs w:val="24"/>
        </w:rPr>
        <w:t>. D</w:t>
      </w:r>
      <w:hyperlink r:id="rId8" w:history="1">
        <w:r w:rsidRPr="00C138FD">
          <w:rPr>
            <w:rFonts w:ascii="Times New Roman" w:hAnsi="Times New Roman" w:cs="Times New Roman"/>
            <w:color w:val="000000" w:themeColor="text1"/>
            <w:sz w:val="24"/>
            <w:szCs w:val="24"/>
          </w:rPr>
          <w:t>oi.org/10.1093/ppmgov/gvx013</w:t>
        </w:r>
      </w:hyperlink>
    </w:p>
    <w:p w14:paraId="7725D08A" w14:textId="54E9BB5E" w:rsidR="007C78A2" w:rsidRPr="00C138FD" w:rsidRDefault="007C78A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Balzacq, T. and Hadfield, A. (2012) ‘Differentiation and </w:t>
      </w:r>
      <w:r w:rsidR="0067433C"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rust: Prüm and the </w:t>
      </w:r>
      <w:r w:rsidR="0067433C" w:rsidRPr="00C138FD">
        <w:rPr>
          <w:rFonts w:ascii="Times New Roman" w:hAnsi="Times New Roman" w:cs="Times New Roman"/>
          <w:color w:val="000000" w:themeColor="text1"/>
          <w:sz w:val="24"/>
          <w:szCs w:val="24"/>
        </w:rPr>
        <w:t>Institutional D</w:t>
      </w:r>
      <w:r w:rsidRPr="00C138FD">
        <w:rPr>
          <w:rFonts w:ascii="Times New Roman" w:hAnsi="Times New Roman" w:cs="Times New Roman"/>
          <w:color w:val="000000" w:themeColor="text1"/>
          <w:sz w:val="24"/>
          <w:szCs w:val="24"/>
        </w:rPr>
        <w:t xml:space="preserve">esign of EU </w:t>
      </w:r>
      <w:r w:rsidR="0067433C" w:rsidRPr="00C138FD">
        <w:rPr>
          <w:rFonts w:ascii="Times New Roman" w:hAnsi="Times New Roman" w:cs="Times New Roman"/>
          <w:color w:val="000000" w:themeColor="text1"/>
          <w:sz w:val="24"/>
          <w:szCs w:val="24"/>
        </w:rPr>
        <w:t>I</w:t>
      </w:r>
      <w:r w:rsidRPr="00C138FD">
        <w:rPr>
          <w:rFonts w:ascii="Times New Roman" w:hAnsi="Times New Roman" w:cs="Times New Roman"/>
          <w:color w:val="000000" w:themeColor="text1"/>
          <w:sz w:val="24"/>
          <w:szCs w:val="24"/>
        </w:rPr>
        <w:t xml:space="preserve">nternal </w:t>
      </w:r>
      <w:r w:rsidR="0067433C" w:rsidRPr="00C138FD">
        <w:rPr>
          <w:rFonts w:ascii="Times New Roman" w:hAnsi="Times New Roman" w:cs="Times New Roman"/>
          <w:color w:val="000000" w:themeColor="text1"/>
          <w:sz w:val="24"/>
          <w:szCs w:val="24"/>
        </w:rPr>
        <w:t>S</w:t>
      </w:r>
      <w:r w:rsidRPr="00C138FD">
        <w:rPr>
          <w:rFonts w:ascii="Times New Roman" w:hAnsi="Times New Roman" w:cs="Times New Roman"/>
          <w:color w:val="000000" w:themeColor="text1"/>
          <w:sz w:val="24"/>
          <w:szCs w:val="24"/>
        </w:rPr>
        <w:t xml:space="preserve">ecurity’, </w:t>
      </w:r>
      <w:r w:rsidRPr="00C138FD">
        <w:rPr>
          <w:rFonts w:ascii="Times New Roman" w:hAnsi="Times New Roman" w:cs="Times New Roman"/>
          <w:i/>
          <w:color w:val="000000" w:themeColor="text1"/>
          <w:sz w:val="24"/>
          <w:szCs w:val="24"/>
        </w:rPr>
        <w:t>Cooperation and Conflict</w:t>
      </w:r>
      <w:r w:rsidR="007A0949" w:rsidRPr="00C138FD">
        <w:rPr>
          <w:rFonts w:ascii="Times New Roman" w:hAnsi="Times New Roman" w:cs="Times New Roman"/>
          <w:color w:val="000000" w:themeColor="text1"/>
          <w:sz w:val="24"/>
          <w:szCs w:val="24"/>
        </w:rPr>
        <w:t>, Vol. 47, No. 4, pp.</w:t>
      </w:r>
      <w:r w:rsidRPr="00C138FD">
        <w:rPr>
          <w:rFonts w:ascii="Times New Roman" w:hAnsi="Times New Roman" w:cs="Times New Roman"/>
          <w:color w:val="000000" w:themeColor="text1"/>
          <w:sz w:val="24"/>
          <w:szCs w:val="24"/>
        </w:rPr>
        <w:t xml:space="preserve"> 539-561.</w:t>
      </w:r>
    </w:p>
    <w:p w14:paraId="1CF869E5" w14:textId="5143C5BA" w:rsidR="002E6B74" w:rsidRPr="00C138FD" w:rsidRDefault="002E6B7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Bauer, M.W. and J</w:t>
      </w:r>
      <w:r w:rsidR="007A0949" w:rsidRPr="00C138FD">
        <w:rPr>
          <w:rFonts w:ascii="Times New Roman" w:hAnsi="Times New Roman" w:cs="Times New Roman"/>
          <w:color w:val="000000" w:themeColor="text1"/>
          <w:sz w:val="24"/>
          <w:szCs w:val="24"/>
        </w:rPr>
        <w:t>. Trondal (eds</w:t>
      </w:r>
      <w:r w:rsidRPr="00C138FD">
        <w:rPr>
          <w:rFonts w:ascii="Times New Roman" w:hAnsi="Times New Roman" w:cs="Times New Roman"/>
          <w:color w:val="000000" w:themeColor="text1"/>
          <w:sz w:val="24"/>
          <w:szCs w:val="24"/>
        </w:rPr>
        <w:t xml:space="preserve">) (2015) </w:t>
      </w:r>
      <w:r w:rsidRPr="00C138FD">
        <w:rPr>
          <w:rFonts w:ascii="Times New Roman" w:hAnsi="Times New Roman" w:cs="Times New Roman"/>
          <w:i/>
          <w:color w:val="000000" w:themeColor="text1"/>
          <w:sz w:val="24"/>
          <w:szCs w:val="24"/>
        </w:rPr>
        <w:t>The Palgrave Handbook of the European Administrative System</w:t>
      </w:r>
      <w:r w:rsidRPr="00C138FD">
        <w:rPr>
          <w:rFonts w:ascii="Times New Roman" w:hAnsi="Times New Roman" w:cs="Times New Roman"/>
          <w:color w:val="000000" w:themeColor="text1"/>
          <w:sz w:val="24"/>
          <w:szCs w:val="24"/>
        </w:rPr>
        <w:t xml:space="preserve"> </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Houndmills: Palgrave Macmillan</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02F19775" w14:textId="79579761" w:rsidR="00111F22" w:rsidRPr="00C138FD" w:rsidRDefault="00111F2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Bijsmans, P., Galpin, C. and Leruth, B. (2018) ‘</w:t>
      </w:r>
      <w:r w:rsidR="00C138FD"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Brexit</w:t>
      </w:r>
      <w:r w:rsidR="00C138FD"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'in </w:t>
      </w:r>
      <w:r w:rsidR="00C138FD"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ransnational </w:t>
      </w:r>
      <w:r w:rsidR="00C138FD" w:rsidRPr="00C138FD">
        <w:rPr>
          <w:rFonts w:ascii="Times New Roman" w:hAnsi="Times New Roman" w:cs="Times New Roman"/>
          <w:color w:val="000000" w:themeColor="text1"/>
          <w:sz w:val="24"/>
          <w:szCs w:val="24"/>
        </w:rPr>
        <w:t>P</w:t>
      </w:r>
      <w:r w:rsidRPr="00C138FD">
        <w:rPr>
          <w:rFonts w:ascii="Times New Roman" w:hAnsi="Times New Roman" w:cs="Times New Roman"/>
          <w:color w:val="000000" w:themeColor="text1"/>
          <w:sz w:val="24"/>
          <w:szCs w:val="24"/>
        </w:rPr>
        <w:t xml:space="preserve">erspective: </w:t>
      </w:r>
      <w:r w:rsidR="00C138FD" w:rsidRPr="00C138FD">
        <w:rPr>
          <w:rFonts w:ascii="Times New Roman" w:hAnsi="Times New Roman" w:cs="Times New Roman"/>
          <w:color w:val="000000" w:themeColor="text1"/>
          <w:sz w:val="24"/>
          <w:szCs w:val="24"/>
        </w:rPr>
        <w:t>A</w:t>
      </w:r>
      <w:r w:rsidRPr="00C138FD">
        <w:rPr>
          <w:rFonts w:ascii="Times New Roman" w:hAnsi="Times New Roman" w:cs="Times New Roman"/>
          <w:color w:val="000000" w:themeColor="text1"/>
          <w:sz w:val="24"/>
          <w:szCs w:val="24"/>
        </w:rPr>
        <w:t xml:space="preserve">n </w:t>
      </w:r>
      <w:r w:rsidR="00C138FD" w:rsidRPr="00C138FD">
        <w:rPr>
          <w:rFonts w:ascii="Times New Roman" w:hAnsi="Times New Roman" w:cs="Times New Roman"/>
          <w:color w:val="000000" w:themeColor="text1"/>
          <w:sz w:val="24"/>
          <w:szCs w:val="24"/>
        </w:rPr>
        <w:t>A</w:t>
      </w:r>
      <w:r w:rsidRPr="00C138FD">
        <w:rPr>
          <w:rFonts w:ascii="Times New Roman" w:hAnsi="Times New Roman" w:cs="Times New Roman"/>
          <w:color w:val="000000" w:themeColor="text1"/>
          <w:sz w:val="24"/>
          <w:szCs w:val="24"/>
        </w:rPr>
        <w:t xml:space="preserve">nalysis of </w:t>
      </w:r>
      <w:r w:rsidR="00C138FD" w:rsidRPr="00C138FD">
        <w:rPr>
          <w:rFonts w:ascii="Times New Roman" w:hAnsi="Times New Roman" w:cs="Times New Roman"/>
          <w:color w:val="000000" w:themeColor="text1"/>
          <w:sz w:val="24"/>
          <w:szCs w:val="24"/>
        </w:rPr>
        <w:t>N</w:t>
      </w:r>
      <w:r w:rsidRPr="00C138FD">
        <w:rPr>
          <w:rFonts w:ascii="Times New Roman" w:hAnsi="Times New Roman" w:cs="Times New Roman"/>
          <w:color w:val="000000" w:themeColor="text1"/>
          <w:sz w:val="24"/>
          <w:szCs w:val="24"/>
        </w:rPr>
        <w:t xml:space="preserve">ewspapers in France, Germany and the Netherlands’, </w:t>
      </w:r>
      <w:r w:rsidRPr="00C138FD">
        <w:rPr>
          <w:rFonts w:ascii="Times New Roman" w:hAnsi="Times New Roman" w:cs="Times New Roman"/>
          <w:i/>
          <w:color w:val="000000" w:themeColor="text1"/>
          <w:sz w:val="24"/>
          <w:szCs w:val="24"/>
        </w:rPr>
        <w:t>Comparative European Politics</w:t>
      </w:r>
      <w:r w:rsidRPr="00C138FD">
        <w:rPr>
          <w:rFonts w:ascii="Times New Roman" w:hAnsi="Times New Roman" w:cs="Times New Roman"/>
          <w:color w:val="000000" w:themeColor="text1"/>
          <w:sz w:val="24"/>
          <w:szCs w:val="24"/>
        </w:rPr>
        <w:t>, forthcoming.</w:t>
      </w:r>
    </w:p>
    <w:p w14:paraId="659B54D5" w14:textId="6C7EC523"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Börzel, T.A. (2018) </w:t>
      </w:r>
      <w:r w:rsidR="0067433C"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Researching the EU (</w:t>
      </w:r>
      <w:r w:rsidR="0067433C" w:rsidRPr="00C138FD">
        <w:rPr>
          <w:rFonts w:ascii="Times New Roman" w:hAnsi="Times New Roman" w:cs="Times New Roman"/>
          <w:color w:val="000000" w:themeColor="text1"/>
          <w:sz w:val="24"/>
          <w:szCs w:val="24"/>
        </w:rPr>
        <w:t>S</w:t>
      </w:r>
      <w:r w:rsidRPr="00C138FD">
        <w:rPr>
          <w:rFonts w:ascii="Times New Roman" w:hAnsi="Times New Roman" w:cs="Times New Roman"/>
          <w:color w:val="000000" w:themeColor="text1"/>
          <w:sz w:val="24"/>
          <w:szCs w:val="24"/>
        </w:rPr>
        <w:t xml:space="preserve">tudies) into </w:t>
      </w:r>
      <w:r w:rsidR="0067433C" w:rsidRPr="00C138FD">
        <w:rPr>
          <w:rFonts w:ascii="Times New Roman" w:hAnsi="Times New Roman" w:cs="Times New Roman"/>
          <w:color w:val="000000" w:themeColor="text1"/>
          <w:sz w:val="24"/>
          <w:szCs w:val="24"/>
        </w:rPr>
        <w:t>Demise</w:t>
      </w:r>
      <w:r w:rsidRPr="00C138FD">
        <w:rPr>
          <w:rFonts w:ascii="Times New Roman" w:hAnsi="Times New Roman" w:cs="Times New Roman"/>
          <w:color w:val="000000" w:themeColor="text1"/>
          <w:sz w:val="24"/>
          <w:szCs w:val="24"/>
        </w:rPr>
        <w:t>?</w:t>
      </w:r>
      <w:r w:rsidR="0067433C"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Pr="00C138FD">
        <w:rPr>
          <w:rFonts w:ascii="Times New Roman" w:hAnsi="Times New Roman" w:cs="Times New Roman"/>
          <w:color w:val="000000" w:themeColor="text1"/>
          <w:sz w:val="24"/>
          <w:szCs w:val="24"/>
        </w:rPr>
        <w:t>, Vol. 25, No. 3: 475-485.</w:t>
      </w:r>
      <w:r w:rsidR="008E4370" w:rsidRPr="00C138FD">
        <w:rPr>
          <w:rFonts w:ascii="Times New Roman" w:hAnsi="Times New Roman" w:cs="Times New Roman"/>
          <w:color w:val="000000" w:themeColor="text1"/>
          <w:sz w:val="24"/>
          <w:szCs w:val="24"/>
        </w:rPr>
        <w:t xml:space="preserve"> </w:t>
      </w:r>
    </w:p>
    <w:p w14:paraId="1BCF2D69" w14:textId="5F5282F9" w:rsidR="0059365B" w:rsidRPr="00C138FD" w:rsidRDefault="0059365B"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Centre for Economic Policy Research (1995) ‘Flexible Integration: Towards a More Effective and Democratic Europe’, </w:t>
      </w:r>
      <w:r w:rsidRPr="00C138FD">
        <w:rPr>
          <w:rFonts w:ascii="Times New Roman" w:hAnsi="Times New Roman" w:cs="Times New Roman"/>
          <w:i/>
          <w:color w:val="000000" w:themeColor="text1"/>
          <w:sz w:val="24"/>
          <w:szCs w:val="24"/>
        </w:rPr>
        <w:t xml:space="preserve">Monitoring European Integration </w:t>
      </w:r>
      <w:r w:rsidRPr="00C138FD">
        <w:rPr>
          <w:rFonts w:ascii="Times New Roman" w:hAnsi="Times New Roman" w:cs="Times New Roman"/>
          <w:color w:val="000000" w:themeColor="text1"/>
          <w:sz w:val="24"/>
          <w:szCs w:val="24"/>
        </w:rPr>
        <w:t>6, London: Centre for Economic Policy Research.</w:t>
      </w:r>
    </w:p>
    <w:p w14:paraId="18B97B42" w14:textId="3CF7EC97" w:rsidR="00333685" w:rsidRPr="00C138FD" w:rsidRDefault="0033368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Chryssochoou, D.</w:t>
      </w:r>
      <w:r w:rsidR="00AA3DF6">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N. (2010) ‘Europe’s </w:t>
      </w:r>
      <w:r w:rsidR="0067433C" w:rsidRPr="00C138FD">
        <w:rPr>
          <w:rFonts w:ascii="Times New Roman" w:hAnsi="Times New Roman" w:cs="Times New Roman"/>
          <w:color w:val="000000" w:themeColor="text1"/>
          <w:sz w:val="24"/>
          <w:szCs w:val="24"/>
        </w:rPr>
        <w:t>C</w:t>
      </w:r>
      <w:r w:rsidRPr="00C138FD">
        <w:rPr>
          <w:rFonts w:ascii="Times New Roman" w:hAnsi="Times New Roman" w:cs="Times New Roman"/>
          <w:color w:val="000000" w:themeColor="text1"/>
          <w:sz w:val="24"/>
          <w:szCs w:val="24"/>
        </w:rPr>
        <w:t xml:space="preserve">ontested </w:t>
      </w:r>
      <w:r w:rsidR="0067433C" w:rsidRPr="00C138FD">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emocracy’</w:t>
      </w:r>
      <w:r w:rsidR="007A0949" w:rsidRPr="00C138FD">
        <w:rPr>
          <w:rFonts w:ascii="Times New Roman" w:hAnsi="Times New Roman" w:cs="Times New Roman"/>
          <w:color w:val="000000" w:themeColor="text1"/>
          <w:sz w:val="24"/>
          <w:szCs w:val="24"/>
        </w:rPr>
        <w:t>. I</w:t>
      </w:r>
      <w:r w:rsidRPr="00C138FD">
        <w:rPr>
          <w:rFonts w:ascii="Times New Roman" w:hAnsi="Times New Roman" w:cs="Times New Roman"/>
          <w:color w:val="000000" w:themeColor="text1"/>
          <w:sz w:val="24"/>
          <w:szCs w:val="24"/>
        </w:rPr>
        <w:t xml:space="preserve">n </w:t>
      </w:r>
      <w:r w:rsidR="007A0949" w:rsidRPr="00C138FD">
        <w:rPr>
          <w:rFonts w:ascii="Times New Roman" w:hAnsi="Times New Roman" w:cs="Times New Roman"/>
          <w:color w:val="000000" w:themeColor="text1"/>
          <w:sz w:val="24"/>
          <w:szCs w:val="24"/>
        </w:rPr>
        <w:t>Cini, M. and P</w:t>
      </w:r>
      <w:r w:rsidR="0057379A" w:rsidRPr="00C138FD">
        <w:rPr>
          <w:rFonts w:ascii="Times New Roman" w:hAnsi="Times New Roman" w:cs="Times New Roman"/>
          <w:color w:val="000000" w:themeColor="text1"/>
          <w:sz w:val="24"/>
          <w:szCs w:val="24"/>
        </w:rPr>
        <w:t>érez- Solórzano Borragán</w:t>
      </w:r>
      <w:r w:rsidR="007A0949" w:rsidRPr="00C138FD">
        <w:rPr>
          <w:rFonts w:ascii="Times New Roman" w:hAnsi="Times New Roman" w:cs="Times New Roman"/>
          <w:color w:val="000000" w:themeColor="text1"/>
          <w:sz w:val="24"/>
          <w:szCs w:val="24"/>
        </w:rPr>
        <w:t>, N.</w:t>
      </w:r>
      <w:r w:rsidR="0057379A" w:rsidRPr="00C138FD">
        <w:rPr>
          <w:rFonts w:ascii="Times New Roman" w:hAnsi="Times New Roman" w:cs="Times New Roman"/>
          <w:color w:val="000000" w:themeColor="text1"/>
          <w:sz w:val="24"/>
          <w:szCs w:val="24"/>
        </w:rPr>
        <w:t xml:space="preserve"> </w:t>
      </w:r>
      <w:r w:rsidR="007A0949" w:rsidRPr="00C138FD">
        <w:rPr>
          <w:rFonts w:ascii="Times New Roman" w:hAnsi="Times New Roman" w:cs="Times New Roman"/>
          <w:color w:val="000000" w:themeColor="text1"/>
          <w:sz w:val="24"/>
          <w:szCs w:val="24"/>
        </w:rPr>
        <w:t xml:space="preserve">(eds) </w:t>
      </w:r>
      <w:r w:rsidR="007A0949" w:rsidRPr="00C138FD">
        <w:rPr>
          <w:rFonts w:ascii="Times New Roman" w:hAnsi="Times New Roman" w:cs="Times New Roman"/>
          <w:i/>
          <w:color w:val="000000" w:themeColor="text1"/>
          <w:sz w:val="24"/>
          <w:szCs w:val="24"/>
        </w:rPr>
        <w:t>European Union Politics</w:t>
      </w:r>
      <w:r w:rsidR="007A0949" w:rsidRPr="00C138FD">
        <w:rPr>
          <w:rFonts w:ascii="Times New Roman" w:hAnsi="Times New Roman" w:cs="Times New Roman"/>
          <w:color w:val="000000" w:themeColor="text1"/>
          <w:sz w:val="24"/>
          <w:szCs w:val="24"/>
        </w:rPr>
        <w:t xml:space="preserve"> (Oxford: Oxford University Press), pp.</w:t>
      </w:r>
      <w:r w:rsidR="0057379A"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379-389. </w:t>
      </w:r>
    </w:p>
    <w:p w14:paraId="70F98333" w14:textId="09261970" w:rsidR="008B26B0" w:rsidRPr="00C138FD" w:rsidRDefault="008B26B0" w:rsidP="00A43CAA">
      <w:pPr>
        <w:spacing w:after="120" w:line="360" w:lineRule="auto"/>
        <w:jc w:val="both"/>
        <w:rPr>
          <w:rFonts w:ascii="Times New Roman" w:hAnsi="Times New Roman" w:cs="Times New Roman"/>
          <w:color w:val="000000" w:themeColor="text1"/>
          <w:sz w:val="24"/>
          <w:szCs w:val="24"/>
          <w:lang w:val="de-DE"/>
        </w:rPr>
      </w:pPr>
      <w:r w:rsidRPr="00C138FD">
        <w:rPr>
          <w:rFonts w:ascii="Times New Roman" w:hAnsi="Times New Roman" w:cs="Times New Roman"/>
          <w:color w:val="000000" w:themeColor="text1"/>
          <w:sz w:val="24"/>
          <w:szCs w:val="24"/>
          <w:lang w:val="de-DE"/>
        </w:rPr>
        <w:t xml:space="preserve">Club of Florence (1996) </w:t>
      </w:r>
      <w:r w:rsidRPr="00C138FD">
        <w:rPr>
          <w:rFonts w:ascii="Times New Roman" w:hAnsi="Times New Roman" w:cs="Times New Roman"/>
          <w:i/>
          <w:color w:val="000000" w:themeColor="text1"/>
          <w:sz w:val="24"/>
          <w:szCs w:val="24"/>
          <w:lang w:val="de-DE"/>
        </w:rPr>
        <w:t>Europa: Der unmögliche Status quo</w:t>
      </w:r>
      <w:r w:rsidRPr="00C138FD">
        <w:rPr>
          <w:rFonts w:ascii="Times New Roman" w:hAnsi="Times New Roman" w:cs="Times New Roman"/>
          <w:color w:val="000000" w:themeColor="text1"/>
          <w:sz w:val="24"/>
          <w:szCs w:val="24"/>
          <w:lang w:val="de-DE"/>
        </w:rPr>
        <w:t xml:space="preserve"> (Baden-Baden: Nomos).</w:t>
      </w:r>
    </w:p>
    <w:p w14:paraId="760DD608" w14:textId="19EB763A"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 xml:space="preserve">de Neve, J.-E. (2007) ‘The European Onion? How Differentiated Integration is Reshaping the EU’, </w:t>
      </w:r>
      <w:r w:rsidRPr="00C138FD">
        <w:rPr>
          <w:rFonts w:ascii="Times New Roman" w:hAnsi="Times New Roman" w:cs="Times New Roman"/>
          <w:i/>
          <w:color w:val="000000" w:themeColor="text1"/>
          <w:sz w:val="24"/>
          <w:szCs w:val="24"/>
        </w:rPr>
        <w:t>Journal of European Integration</w:t>
      </w:r>
      <w:r w:rsidR="007A0949" w:rsidRPr="00C138FD">
        <w:rPr>
          <w:rFonts w:ascii="Times New Roman" w:hAnsi="Times New Roman" w:cs="Times New Roman"/>
          <w:color w:val="000000" w:themeColor="text1"/>
          <w:sz w:val="24"/>
          <w:szCs w:val="24"/>
        </w:rPr>
        <w:t>, Vol.</w:t>
      </w:r>
      <w:r w:rsidR="004C0C58" w:rsidRPr="00C138FD">
        <w:rPr>
          <w:rFonts w:ascii="Times New Roman" w:hAnsi="Times New Roman" w:cs="Times New Roman"/>
          <w:color w:val="000000" w:themeColor="text1"/>
          <w:sz w:val="24"/>
          <w:szCs w:val="24"/>
        </w:rPr>
        <w:t xml:space="preserve"> 29</w:t>
      </w:r>
      <w:r w:rsidR="007A0949" w:rsidRPr="00C138FD">
        <w:rPr>
          <w:rFonts w:ascii="Times New Roman" w:hAnsi="Times New Roman" w:cs="Times New Roman"/>
          <w:color w:val="000000" w:themeColor="text1"/>
          <w:sz w:val="24"/>
          <w:szCs w:val="24"/>
        </w:rPr>
        <w:t xml:space="preserve">, No. </w:t>
      </w:r>
      <w:r w:rsidRPr="00C138FD">
        <w:rPr>
          <w:rFonts w:ascii="Times New Roman" w:hAnsi="Times New Roman" w:cs="Times New Roman"/>
          <w:color w:val="000000" w:themeColor="text1"/>
          <w:sz w:val="24"/>
          <w:szCs w:val="24"/>
        </w:rPr>
        <w:t>4</w:t>
      </w:r>
      <w:r w:rsidR="007A0949"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503-251.</w:t>
      </w:r>
    </w:p>
    <w:p w14:paraId="0BD8E1CA" w14:textId="6ABAE5AE" w:rsidR="00AB02B1" w:rsidRPr="00C138FD" w:rsidRDefault="00AB02B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de Wilde, P., Leupold, A. and Schmidtke, H. (2016) ‘Introduction: </w:t>
      </w:r>
      <w:r w:rsidR="00C138FD"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he </w:t>
      </w:r>
      <w:r w:rsidR="00F45A80" w:rsidRPr="00C138FD">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 xml:space="preserve">ifferentiated </w:t>
      </w:r>
      <w:r w:rsidR="00F45A80" w:rsidRPr="00C138FD">
        <w:rPr>
          <w:rFonts w:ascii="Times New Roman" w:hAnsi="Times New Roman" w:cs="Times New Roman"/>
          <w:color w:val="000000" w:themeColor="text1"/>
          <w:sz w:val="24"/>
          <w:szCs w:val="24"/>
        </w:rPr>
        <w:t xml:space="preserve">Politicisation </w:t>
      </w:r>
      <w:r w:rsidRPr="00C138FD">
        <w:rPr>
          <w:rFonts w:ascii="Times New Roman" w:hAnsi="Times New Roman" w:cs="Times New Roman"/>
          <w:color w:val="000000" w:themeColor="text1"/>
          <w:sz w:val="24"/>
          <w:szCs w:val="24"/>
        </w:rPr>
        <w:t xml:space="preserve">of European </w:t>
      </w:r>
      <w:r w:rsidR="00F45A80" w:rsidRPr="00C138FD">
        <w:rPr>
          <w:rFonts w:ascii="Times New Roman" w:hAnsi="Times New Roman" w:cs="Times New Roman"/>
          <w:color w:val="000000" w:themeColor="text1"/>
          <w:sz w:val="24"/>
          <w:szCs w:val="24"/>
        </w:rPr>
        <w:t>Governance’</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West European Politics</w:t>
      </w:r>
      <w:r w:rsidR="007A0949" w:rsidRPr="00C138FD">
        <w:rPr>
          <w:rFonts w:ascii="Times New Roman" w:hAnsi="Times New Roman" w:cs="Times New Roman"/>
          <w:color w:val="000000" w:themeColor="text1"/>
          <w:sz w:val="24"/>
          <w:szCs w:val="24"/>
        </w:rPr>
        <w:t>, Vol. 39, No. 1, pp.</w:t>
      </w:r>
      <w:r w:rsidRPr="00C138FD">
        <w:rPr>
          <w:rFonts w:ascii="Times New Roman" w:hAnsi="Times New Roman" w:cs="Times New Roman"/>
          <w:color w:val="000000" w:themeColor="text1"/>
          <w:sz w:val="24"/>
          <w:szCs w:val="24"/>
        </w:rPr>
        <w:t xml:space="preserve"> 3-22.</w:t>
      </w:r>
    </w:p>
    <w:p w14:paraId="1A5ABB68" w14:textId="38840C43" w:rsidR="00527F44" w:rsidRPr="00C138FD" w:rsidRDefault="00527F4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Duttle, T., Holzinger, K., Malang, T., Schläubli, T., Schimmelfennig, F. and Winzen, T. (2017) ‘Opting </w:t>
      </w:r>
      <w:r w:rsidR="00F45A80" w:rsidRPr="00C138FD">
        <w:rPr>
          <w:rFonts w:ascii="Times New Roman" w:hAnsi="Times New Roman" w:cs="Times New Roman"/>
          <w:color w:val="000000" w:themeColor="text1"/>
          <w:sz w:val="24"/>
          <w:szCs w:val="24"/>
        </w:rPr>
        <w:t>O</w:t>
      </w:r>
      <w:r w:rsidRPr="00C138FD">
        <w:rPr>
          <w:rFonts w:ascii="Times New Roman" w:hAnsi="Times New Roman" w:cs="Times New Roman"/>
          <w:color w:val="000000" w:themeColor="text1"/>
          <w:sz w:val="24"/>
          <w:szCs w:val="24"/>
        </w:rPr>
        <w:t xml:space="preserve">ut from European Union </w:t>
      </w:r>
      <w:r w:rsidR="00F45A80" w:rsidRPr="00C138FD">
        <w:rPr>
          <w:rFonts w:ascii="Times New Roman" w:hAnsi="Times New Roman" w:cs="Times New Roman"/>
          <w:color w:val="000000" w:themeColor="text1"/>
          <w:sz w:val="24"/>
          <w:szCs w:val="24"/>
        </w:rPr>
        <w:t>L</w:t>
      </w:r>
      <w:r w:rsidRPr="00C138FD">
        <w:rPr>
          <w:rFonts w:ascii="Times New Roman" w:hAnsi="Times New Roman" w:cs="Times New Roman"/>
          <w:color w:val="000000" w:themeColor="text1"/>
          <w:sz w:val="24"/>
          <w:szCs w:val="24"/>
        </w:rPr>
        <w:t xml:space="preserve">egislation: </w:t>
      </w:r>
      <w:r w:rsidR="00C138FD"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he </w:t>
      </w:r>
      <w:r w:rsidR="00F45A80" w:rsidRPr="00C138FD">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 xml:space="preserve">ifferentiation of </w:t>
      </w:r>
      <w:r w:rsidR="00F45A80" w:rsidRPr="00C138FD">
        <w:rPr>
          <w:rFonts w:ascii="Times New Roman" w:hAnsi="Times New Roman" w:cs="Times New Roman"/>
          <w:color w:val="000000" w:themeColor="text1"/>
          <w:sz w:val="24"/>
          <w:szCs w:val="24"/>
        </w:rPr>
        <w:t>S</w:t>
      </w:r>
      <w:r w:rsidRPr="00C138FD">
        <w:rPr>
          <w:rFonts w:ascii="Times New Roman" w:hAnsi="Times New Roman" w:cs="Times New Roman"/>
          <w:color w:val="000000" w:themeColor="text1"/>
          <w:sz w:val="24"/>
          <w:szCs w:val="24"/>
        </w:rPr>
        <w:t xml:space="preserve">econdary </w:t>
      </w:r>
      <w:r w:rsidR="00F45A80" w:rsidRPr="00C138FD">
        <w:rPr>
          <w:rFonts w:ascii="Times New Roman" w:hAnsi="Times New Roman" w:cs="Times New Roman"/>
          <w:color w:val="000000" w:themeColor="text1"/>
          <w:sz w:val="24"/>
          <w:szCs w:val="24"/>
        </w:rPr>
        <w:t>Law’</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007A0949" w:rsidRPr="00C138FD">
        <w:rPr>
          <w:rFonts w:ascii="Times New Roman" w:hAnsi="Times New Roman" w:cs="Times New Roman"/>
          <w:color w:val="000000" w:themeColor="text1"/>
          <w:sz w:val="24"/>
          <w:szCs w:val="24"/>
        </w:rPr>
        <w:t>, Vol. 24, No. 3, pp.</w:t>
      </w:r>
      <w:r w:rsidRPr="00C138FD">
        <w:rPr>
          <w:rFonts w:ascii="Times New Roman" w:hAnsi="Times New Roman" w:cs="Times New Roman"/>
          <w:color w:val="000000" w:themeColor="text1"/>
          <w:sz w:val="24"/>
          <w:szCs w:val="24"/>
        </w:rPr>
        <w:t xml:space="preserve"> 406-428.</w:t>
      </w:r>
    </w:p>
    <w:p w14:paraId="25D44107" w14:textId="4BC511E7" w:rsidR="001F06D8" w:rsidRPr="00C138FD" w:rsidRDefault="001F06D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Dyson, K. and Sepos, A. (2010) ‘Differentiation as Design Principle and as Tool in the Political Management </w:t>
      </w:r>
      <w:r w:rsidR="007A0949" w:rsidRPr="00C138FD">
        <w:rPr>
          <w:rFonts w:ascii="Times New Roman" w:hAnsi="Times New Roman" w:cs="Times New Roman"/>
          <w:color w:val="000000" w:themeColor="text1"/>
          <w:sz w:val="24"/>
          <w:szCs w:val="24"/>
        </w:rPr>
        <w:t xml:space="preserve">of European Integration’. In </w:t>
      </w:r>
      <w:r w:rsidRPr="00C138FD">
        <w:rPr>
          <w:rFonts w:ascii="Times New Roman" w:hAnsi="Times New Roman" w:cs="Times New Roman"/>
          <w:color w:val="000000" w:themeColor="text1"/>
          <w:sz w:val="24"/>
          <w:szCs w:val="24"/>
        </w:rPr>
        <w:t>Dyson</w:t>
      </w:r>
      <w:r w:rsidR="007A0949" w:rsidRPr="00C138FD">
        <w:rPr>
          <w:rFonts w:ascii="Times New Roman" w:hAnsi="Times New Roman" w:cs="Times New Roman"/>
          <w:color w:val="000000" w:themeColor="text1"/>
          <w:sz w:val="24"/>
          <w:szCs w:val="24"/>
        </w:rPr>
        <w:t xml:space="preserve">, K. and </w:t>
      </w:r>
      <w:r w:rsidRPr="00C138FD">
        <w:rPr>
          <w:rFonts w:ascii="Times New Roman" w:hAnsi="Times New Roman" w:cs="Times New Roman"/>
          <w:color w:val="000000" w:themeColor="text1"/>
          <w:sz w:val="24"/>
          <w:szCs w:val="24"/>
        </w:rPr>
        <w:t>Sepos</w:t>
      </w:r>
      <w:r w:rsidR="007A0949" w:rsidRPr="00C138FD">
        <w:rPr>
          <w:rFonts w:ascii="Times New Roman" w:hAnsi="Times New Roman" w:cs="Times New Roman"/>
          <w:color w:val="000000" w:themeColor="text1"/>
          <w:sz w:val="24"/>
          <w:szCs w:val="24"/>
        </w:rPr>
        <w:t>, A.</w:t>
      </w:r>
      <w:r w:rsidRPr="00C138FD">
        <w:rPr>
          <w:rFonts w:ascii="Times New Roman" w:hAnsi="Times New Roman" w:cs="Times New Roman"/>
          <w:color w:val="000000" w:themeColor="text1"/>
          <w:sz w:val="24"/>
          <w:szCs w:val="24"/>
        </w:rPr>
        <w:t xml:space="preserve"> (eds) </w:t>
      </w:r>
      <w:r w:rsidRPr="00C138FD">
        <w:rPr>
          <w:rFonts w:ascii="Times New Roman" w:hAnsi="Times New Roman" w:cs="Times New Roman"/>
          <w:i/>
          <w:color w:val="000000" w:themeColor="text1"/>
          <w:sz w:val="24"/>
          <w:szCs w:val="24"/>
        </w:rPr>
        <w:t>Which Europe? The Politics of Differentiated Integration</w:t>
      </w:r>
      <w:r w:rsidR="007A0949" w:rsidRPr="00C138FD">
        <w:rPr>
          <w:rFonts w:ascii="Times New Roman" w:hAnsi="Times New Roman" w:cs="Times New Roman"/>
          <w:color w:val="000000" w:themeColor="text1"/>
          <w:sz w:val="24"/>
          <w:szCs w:val="24"/>
        </w:rPr>
        <w:t xml:space="preserve"> </w:t>
      </w:r>
      <w:r w:rsidR="00C138FD" w:rsidRPr="00C138FD">
        <w:rPr>
          <w:rFonts w:ascii="Times New Roman" w:hAnsi="Times New Roman" w:cs="Times New Roman"/>
          <w:color w:val="000000" w:themeColor="text1"/>
          <w:sz w:val="24"/>
          <w:szCs w:val="24"/>
        </w:rPr>
        <w:t xml:space="preserve">(Houndmills: Palgrave Macmillan), </w:t>
      </w:r>
      <w:r w:rsidR="004C0C58" w:rsidRPr="00C138FD">
        <w:rPr>
          <w:rFonts w:ascii="Times New Roman" w:hAnsi="Times New Roman" w:cs="Times New Roman"/>
          <w:color w:val="000000" w:themeColor="text1"/>
          <w:sz w:val="24"/>
          <w:szCs w:val="24"/>
        </w:rPr>
        <w:t xml:space="preserve">pp. </w:t>
      </w:r>
      <w:r w:rsidRPr="00C138FD">
        <w:rPr>
          <w:rFonts w:ascii="Times New Roman" w:hAnsi="Times New Roman" w:cs="Times New Roman"/>
          <w:color w:val="000000" w:themeColor="text1"/>
          <w:sz w:val="24"/>
          <w:szCs w:val="24"/>
        </w:rPr>
        <w:t>3-23.</w:t>
      </w:r>
    </w:p>
    <w:p w14:paraId="32D3B301" w14:textId="464AAD47" w:rsidR="002E6B74" w:rsidRPr="00C138FD" w:rsidRDefault="007A0949"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Egeberg, M. (ed</w:t>
      </w:r>
      <w:r w:rsidR="002E6B74" w:rsidRPr="00C138FD">
        <w:rPr>
          <w:rFonts w:ascii="Times New Roman" w:hAnsi="Times New Roman" w:cs="Times New Roman"/>
          <w:color w:val="000000" w:themeColor="text1"/>
          <w:sz w:val="24"/>
          <w:szCs w:val="24"/>
        </w:rPr>
        <w:t xml:space="preserve">) (2006) </w:t>
      </w:r>
      <w:r w:rsidR="002E6B74" w:rsidRPr="00C138FD">
        <w:rPr>
          <w:rFonts w:ascii="Times New Roman" w:hAnsi="Times New Roman" w:cs="Times New Roman"/>
          <w:i/>
          <w:color w:val="000000" w:themeColor="text1"/>
          <w:sz w:val="24"/>
          <w:szCs w:val="24"/>
        </w:rPr>
        <w:t>Multilevel Union Administration</w:t>
      </w:r>
      <w:r w:rsidR="002E6B74"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w:t>
      </w:r>
      <w:r w:rsidR="002E6B74" w:rsidRPr="00C138FD">
        <w:rPr>
          <w:rFonts w:ascii="Times New Roman" w:hAnsi="Times New Roman" w:cs="Times New Roman"/>
          <w:color w:val="000000" w:themeColor="text1"/>
          <w:sz w:val="24"/>
          <w:szCs w:val="24"/>
        </w:rPr>
        <w:t>Houndmills: Palgrave Macmillan</w:t>
      </w:r>
      <w:r w:rsidRPr="00C138FD">
        <w:rPr>
          <w:rFonts w:ascii="Times New Roman" w:hAnsi="Times New Roman" w:cs="Times New Roman"/>
          <w:color w:val="000000" w:themeColor="text1"/>
          <w:sz w:val="24"/>
          <w:szCs w:val="24"/>
        </w:rPr>
        <w:t>)</w:t>
      </w:r>
      <w:r w:rsidR="002E6B74" w:rsidRPr="00C138FD">
        <w:rPr>
          <w:rFonts w:ascii="Times New Roman" w:hAnsi="Times New Roman" w:cs="Times New Roman"/>
          <w:color w:val="000000" w:themeColor="text1"/>
          <w:sz w:val="24"/>
          <w:szCs w:val="24"/>
        </w:rPr>
        <w:t>.</w:t>
      </w:r>
    </w:p>
    <w:p w14:paraId="5ACF5E84" w14:textId="4D639BAF" w:rsidR="00916F7A" w:rsidRPr="00C138FD" w:rsidRDefault="00916F7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Egeberg, M. and Trondal, J. (1999) ‘Differentiated Integration in Europe: The Case of EEA Country Norway’, </w:t>
      </w:r>
      <w:r w:rsidRPr="00C138FD">
        <w:rPr>
          <w:rFonts w:ascii="Times New Roman" w:hAnsi="Times New Roman" w:cs="Times New Roman"/>
          <w:i/>
          <w:color w:val="000000" w:themeColor="text1"/>
          <w:sz w:val="24"/>
          <w:szCs w:val="24"/>
        </w:rPr>
        <w:t>Journal of Common Market Studies</w:t>
      </w:r>
      <w:r w:rsidR="007A0949" w:rsidRPr="00C138FD">
        <w:rPr>
          <w:rFonts w:ascii="Times New Roman" w:hAnsi="Times New Roman" w:cs="Times New Roman"/>
          <w:color w:val="000000" w:themeColor="text1"/>
          <w:sz w:val="24"/>
          <w:szCs w:val="24"/>
        </w:rPr>
        <w:t>, Vol.</w:t>
      </w:r>
      <w:r w:rsidRPr="00C138FD">
        <w:rPr>
          <w:rFonts w:ascii="Times New Roman" w:hAnsi="Times New Roman" w:cs="Times New Roman"/>
          <w:i/>
          <w:color w:val="000000" w:themeColor="text1"/>
          <w:sz w:val="24"/>
          <w:szCs w:val="24"/>
        </w:rPr>
        <w:t xml:space="preserve"> </w:t>
      </w:r>
      <w:r w:rsidR="007A0949" w:rsidRPr="00C138FD">
        <w:rPr>
          <w:rFonts w:ascii="Times New Roman" w:hAnsi="Times New Roman" w:cs="Times New Roman"/>
          <w:color w:val="000000" w:themeColor="text1"/>
          <w:sz w:val="24"/>
          <w:szCs w:val="24"/>
        </w:rPr>
        <w:t>37, No. 1, pp.</w:t>
      </w:r>
      <w:r w:rsidRPr="00C138FD">
        <w:rPr>
          <w:rFonts w:ascii="Times New Roman" w:hAnsi="Times New Roman" w:cs="Times New Roman"/>
          <w:color w:val="000000" w:themeColor="text1"/>
          <w:sz w:val="24"/>
          <w:szCs w:val="24"/>
        </w:rPr>
        <w:t xml:space="preserve"> 133-142.</w:t>
      </w:r>
    </w:p>
    <w:p w14:paraId="108B8B8A" w14:textId="22E511D4"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Egeberg, M. and Trondal, J. (2018) </w:t>
      </w:r>
      <w:r w:rsidRPr="00C138FD">
        <w:rPr>
          <w:rFonts w:ascii="Times New Roman" w:hAnsi="Times New Roman" w:cs="Times New Roman"/>
          <w:i/>
          <w:color w:val="000000" w:themeColor="text1"/>
          <w:sz w:val="24"/>
          <w:szCs w:val="24"/>
        </w:rPr>
        <w:t>An Organizational Approach to Public Governance</w:t>
      </w:r>
      <w:r w:rsidRPr="00C138FD">
        <w:rPr>
          <w:rFonts w:ascii="Times New Roman" w:hAnsi="Times New Roman" w:cs="Times New Roman"/>
          <w:color w:val="000000" w:themeColor="text1"/>
          <w:sz w:val="24"/>
          <w:szCs w:val="24"/>
        </w:rPr>
        <w:t>. Oxford: Oxford University Press.</w:t>
      </w:r>
    </w:p>
    <w:p w14:paraId="6069D7E6" w14:textId="514200E4" w:rsidR="00FC29FC" w:rsidRPr="00C138FD" w:rsidRDefault="00FC29FC"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European Commission (2017) </w:t>
      </w:r>
      <w:r w:rsidR="00F539FE" w:rsidRPr="00C138FD">
        <w:rPr>
          <w:rFonts w:ascii="Times New Roman" w:hAnsi="Times New Roman" w:cs="Times New Roman"/>
          <w:i/>
          <w:color w:val="000000" w:themeColor="text1"/>
          <w:sz w:val="24"/>
          <w:szCs w:val="24"/>
        </w:rPr>
        <w:t>White Paper on the Future of Europe</w:t>
      </w:r>
      <w:r w:rsidR="007A0949" w:rsidRPr="00C138FD">
        <w:rPr>
          <w:rFonts w:ascii="Times New Roman" w:hAnsi="Times New Roman" w:cs="Times New Roman"/>
          <w:color w:val="000000" w:themeColor="text1"/>
          <w:sz w:val="24"/>
          <w:szCs w:val="24"/>
        </w:rPr>
        <w:t xml:space="preserve"> (Brussels: European Commission).</w:t>
      </w:r>
    </w:p>
    <w:p w14:paraId="578C8C9D" w14:textId="1462A514" w:rsidR="005450AF" w:rsidRPr="00C138FD" w:rsidRDefault="005450AF"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EurActiv (2017) ‘‘Juncker’s </w:t>
      </w:r>
      <w:r w:rsidR="00F45A80" w:rsidRPr="00C138FD">
        <w:rPr>
          <w:rFonts w:ascii="Times New Roman" w:hAnsi="Times New Roman" w:cs="Times New Roman"/>
          <w:color w:val="000000" w:themeColor="text1"/>
          <w:sz w:val="24"/>
          <w:szCs w:val="24"/>
        </w:rPr>
        <w:t xml:space="preserve">Real Scenario’ </w:t>
      </w:r>
      <w:r w:rsidRPr="00C138FD">
        <w:rPr>
          <w:rFonts w:ascii="Times New Roman" w:hAnsi="Times New Roman" w:cs="Times New Roman"/>
          <w:color w:val="000000" w:themeColor="text1"/>
          <w:sz w:val="24"/>
          <w:szCs w:val="24"/>
        </w:rPr>
        <w:t xml:space="preserve">is </w:t>
      </w:r>
      <w:r w:rsidR="00F45A80" w:rsidRPr="00C138FD">
        <w:rPr>
          <w:rFonts w:ascii="Times New Roman" w:hAnsi="Times New Roman" w:cs="Times New Roman"/>
          <w:color w:val="000000" w:themeColor="text1"/>
          <w:sz w:val="24"/>
          <w:szCs w:val="24"/>
        </w:rPr>
        <w:t>M</w:t>
      </w:r>
      <w:r w:rsidRPr="00C138FD">
        <w:rPr>
          <w:rFonts w:ascii="Times New Roman" w:hAnsi="Times New Roman" w:cs="Times New Roman"/>
          <w:color w:val="000000" w:themeColor="text1"/>
          <w:sz w:val="24"/>
          <w:szCs w:val="24"/>
        </w:rPr>
        <w:t xml:space="preserve">ulti-speed Europe’ [online] Available at: </w:t>
      </w:r>
      <w:hyperlink r:id="rId9" w:history="1">
        <w:r w:rsidRPr="00C138FD">
          <w:rPr>
            <w:rStyle w:val="Hyperkobling"/>
            <w:rFonts w:ascii="Times New Roman" w:hAnsi="Times New Roman" w:cs="Times New Roman"/>
            <w:color w:val="000000" w:themeColor="text1"/>
            <w:sz w:val="24"/>
            <w:szCs w:val="24"/>
            <w:u w:val="none"/>
          </w:rPr>
          <w:t>http://www.euractiv.com/section/future-eu/news/junckers-real-scenario-is-multi-speed-europe/</w:t>
        </w:r>
      </w:hyperlink>
      <w:r w:rsidRPr="00C138FD">
        <w:rPr>
          <w:rFonts w:ascii="Times New Roman" w:hAnsi="Times New Roman" w:cs="Times New Roman"/>
          <w:color w:val="000000" w:themeColor="text1"/>
          <w:sz w:val="24"/>
          <w:szCs w:val="24"/>
        </w:rPr>
        <w:t xml:space="preserve"> [Accessed 17 March 2017]</w:t>
      </w:r>
      <w:r w:rsidR="009D17E2" w:rsidRPr="00C138FD">
        <w:rPr>
          <w:rFonts w:ascii="Times New Roman" w:hAnsi="Times New Roman" w:cs="Times New Roman"/>
          <w:color w:val="000000" w:themeColor="text1"/>
          <w:sz w:val="24"/>
          <w:szCs w:val="24"/>
        </w:rPr>
        <w:t>.</w:t>
      </w:r>
    </w:p>
    <w:p w14:paraId="45FB38C1" w14:textId="27C496DA" w:rsidR="00FD68C8" w:rsidRPr="00C138FD" w:rsidRDefault="00FD68C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Fabbrini, F. (2012) ‘The Enhanced Cooperation Procedure: A Study in Multispeed Integration’, </w:t>
      </w:r>
      <w:r w:rsidRPr="00C138FD">
        <w:rPr>
          <w:rFonts w:ascii="Times New Roman" w:hAnsi="Times New Roman" w:cs="Times New Roman"/>
          <w:i/>
          <w:color w:val="000000" w:themeColor="text1"/>
          <w:sz w:val="24"/>
          <w:szCs w:val="24"/>
        </w:rPr>
        <w:t>Centro Studi sul Federalismo Research Paper October 2012</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Torino: Centro Studi sul Federalismo</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3047C35D" w14:textId="10EA8073" w:rsidR="001E5254" w:rsidRPr="00C138FD" w:rsidRDefault="007A0949"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Featherstone, K. and </w:t>
      </w:r>
      <w:r w:rsidR="001E5254" w:rsidRPr="00C138FD">
        <w:rPr>
          <w:rFonts w:ascii="Times New Roman" w:hAnsi="Times New Roman" w:cs="Times New Roman"/>
          <w:color w:val="000000" w:themeColor="text1"/>
          <w:sz w:val="24"/>
          <w:szCs w:val="24"/>
        </w:rPr>
        <w:t>Radaelli</w:t>
      </w:r>
      <w:r w:rsidRPr="00C138FD">
        <w:rPr>
          <w:rFonts w:ascii="Times New Roman" w:hAnsi="Times New Roman" w:cs="Times New Roman"/>
          <w:color w:val="000000" w:themeColor="text1"/>
          <w:sz w:val="24"/>
          <w:szCs w:val="24"/>
        </w:rPr>
        <w:t>, C. M. (eds</w:t>
      </w:r>
      <w:r w:rsidR="001E5254" w:rsidRPr="00C138FD">
        <w:rPr>
          <w:rFonts w:ascii="Times New Roman" w:hAnsi="Times New Roman" w:cs="Times New Roman"/>
          <w:color w:val="000000" w:themeColor="text1"/>
          <w:sz w:val="24"/>
          <w:szCs w:val="24"/>
        </w:rPr>
        <w:t xml:space="preserve">) (2003) </w:t>
      </w:r>
      <w:r w:rsidR="001E5254" w:rsidRPr="00C138FD">
        <w:rPr>
          <w:rFonts w:ascii="Times New Roman" w:hAnsi="Times New Roman" w:cs="Times New Roman"/>
          <w:i/>
          <w:color w:val="000000" w:themeColor="text1"/>
          <w:sz w:val="24"/>
          <w:szCs w:val="24"/>
        </w:rPr>
        <w:t>The Politics of Europeanization</w:t>
      </w:r>
      <w:r w:rsidRPr="00C138FD">
        <w:rPr>
          <w:rFonts w:ascii="Times New Roman" w:hAnsi="Times New Roman" w:cs="Times New Roman"/>
          <w:color w:val="000000" w:themeColor="text1"/>
          <w:sz w:val="24"/>
          <w:szCs w:val="24"/>
        </w:rPr>
        <w:t xml:space="preserve"> (</w:t>
      </w:r>
      <w:r w:rsidR="001E5254" w:rsidRPr="00C138FD">
        <w:rPr>
          <w:rFonts w:ascii="Times New Roman" w:hAnsi="Times New Roman" w:cs="Times New Roman"/>
          <w:color w:val="000000" w:themeColor="text1"/>
          <w:sz w:val="24"/>
          <w:szCs w:val="24"/>
        </w:rPr>
        <w:t>Oxford: Oxford University Press</w:t>
      </w:r>
      <w:r w:rsidRPr="00C138FD">
        <w:rPr>
          <w:rFonts w:ascii="Times New Roman" w:hAnsi="Times New Roman" w:cs="Times New Roman"/>
          <w:color w:val="000000" w:themeColor="text1"/>
          <w:sz w:val="24"/>
          <w:szCs w:val="24"/>
        </w:rPr>
        <w:t>)</w:t>
      </w:r>
      <w:r w:rsidR="001E5254" w:rsidRPr="00C138FD">
        <w:rPr>
          <w:rFonts w:ascii="Times New Roman" w:hAnsi="Times New Roman" w:cs="Times New Roman"/>
          <w:color w:val="000000" w:themeColor="text1"/>
          <w:sz w:val="24"/>
          <w:szCs w:val="24"/>
        </w:rPr>
        <w:t>.</w:t>
      </w:r>
    </w:p>
    <w:p w14:paraId="175A41B7" w14:textId="23939CF7" w:rsidR="008B26B0" w:rsidRPr="00C138FD" w:rsidRDefault="008B26B0"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Fischer, J. (2000) ‘From Confederacy to Federation – Thoughts on the finality of European integration’, speech delivered at the Humboldt University, Berlin, 12 May 2000.</w:t>
      </w:r>
    </w:p>
    <w:p w14:paraId="7A8D61F7" w14:textId="19CF3864" w:rsidR="00C76530" w:rsidRPr="00C138FD" w:rsidRDefault="00EA60C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Fossum, J. E. (2015) ‘Democracy and </w:t>
      </w:r>
      <w:r w:rsidR="00F45A80" w:rsidRPr="00C138FD">
        <w:rPr>
          <w:rFonts w:ascii="Times New Roman" w:hAnsi="Times New Roman" w:cs="Times New Roman"/>
          <w:color w:val="000000" w:themeColor="text1"/>
          <w:sz w:val="24"/>
          <w:szCs w:val="24"/>
        </w:rPr>
        <w:t xml:space="preserve">Differentiation </w:t>
      </w:r>
      <w:r w:rsidRPr="00C138FD">
        <w:rPr>
          <w:rFonts w:ascii="Times New Roman" w:hAnsi="Times New Roman" w:cs="Times New Roman"/>
          <w:color w:val="000000" w:themeColor="text1"/>
          <w:sz w:val="24"/>
          <w:szCs w:val="24"/>
        </w:rPr>
        <w:t xml:space="preserve">in Europe’, </w:t>
      </w:r>
      <w:r w:rsidRPr="00C138FD">
        <w:rPr>
          <w:rFonts w:ascii="Times New Roman" w:hAnsi="Times New Roman" w:cs="Times New Roman"/>
          <w:i/>
          <w:color w:val="000000" w:themeColor="text1"/>
          <w:sz w:val="24"/>
          <w:szCs w:val="24"/>
        </w:rPr>
        <w:t>Journal of European Public Policy</w:t>
      </w:r>
      <w:r w:rsidR="007A0949" w:rsidRPr="00C138FD">
        <w:rPr>
          <w:rFonts w:ascii="Times New Roman" w:hAnsi="Times New Roman" w:cs="Times New Roman"/>
          <w:color w:val="000000" w:themeColor="text1"/>
          <w:sz w:val="24"/>
          <w:szCs w:val="24"/>
        </w:rPr>
        <w:t>, Vol.</w:t>
      </w:r>
      <w:r w:rsidRPr="00C138FD">
        <w:rPr>
          <w:rFonts w:ascii="Times New Roman" w:hAnsi="Times New Roman" w:cs="Times New Roman"/>
          <w:i/>
          <w:color w:val="000000" w:themeColor="text1"/>
          <w:sz w:val="24"/>
          <w:szCs w:val="24"/>
        </w:rPr>
        <w:t xml:space="preserve"> </w:t>
      </w:r>
      <w:r w:rsidR="007A0949" w:rsidRPr="00C138FD">
        <w:rPr>
          <w:rFonts w:ascii="Times New Roman" w:hAnsi="Times New Roman" w:cs="Times New Roman"/>
          <w:color w:val="000000" w:themeColor="text1"/>
          <w:sz w:val="24"/>
          <w:szCs w:val="24"/>
        </w:rPr>
        <w:t>22, No. 6, pp.</w:t>
      </w:r>
      <w:r w:rsidRPr="00C138FD">
        <w:rPr>
          <w:rFonts w:ascii="Times New Roman" w:hAnsi="Times New Roman" w:cs="Times New Roman"/>
          <w:color w:val="000000" w:themeColor="text1"/>
          <w:sz w:val="24"/>
          <w:szCs w:val="24"/>
        </w:rPr>
        <w:t xml:space="preserve"> 799-815.</w:t>
      </w:r>
    </w:p>
    <w:p w14:paraId="70EBCE2C" w14:textId="67DA0661" w:rsidR="00077AF3" w:rsidRPr="00C138FD" w:rsidRDefault="00077AF3"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 xml:space="preserve">Genschel, P. and Jachtenfuchs, M. (2014) ‘Introduction: </w:t>
      </w:r>
      <w:r w:rsidR="00F45A80" w:rsidRPr="00C138FD">
        <w:rPr>
          <w:rFonts w:ascii="Times New Roman" w:hAnsi="Times New Roman" w:cs="Times New Roman"/>
          <w:color w:val="000000" w:themeColor="text1"/>
          <w:sz w:val="24"/>
          <w:szCs w:val="24"/>
        </w:rPr>
        <w:t>Beyond Market R</w:t>
      </w:r>
      <w:r w:rsidRPr="00C138FD">
        <w:rPr>
          <w:rFonts w:ascii="Times New Roman" w:hAnsi="Times New Roman" w:cs="Times New Roman"/>
          <w:color w:val="000000" w:themeColor="text1"/>
          <w:sz w:val="24"/>
          <w:szCs w:val="24"/>
        </w:rPr>
        <w:t xml:space="preserve">egulation. Analysing the European integration of </w:t>
      </w:r>
      <w:r w:rsidR="00F45A80" w:rsidRPr="00C138FD">
        <w:rPr>
          <w:rFonts w:ascii="Times New Roman" w:hAnsi="Times New Roman" w:cs="Times New Roman"/>
          <w:color w:val="000000" w:themeColor="text1"/>
          <w:sz w:val="24"/>
          <w:szCs w:val="24"/>
        </w:rPr>
        <w:t>Core S</w:t>
      </w:r>
      <w:r w:rsidRPr="00C138FD">
        <w:rPr>
          <w:rFonts w:ascii="Times New Roman" w:hAnsi="Times New Roman" w:cs="Times New Roman"/>
          <w:color w:val="000000" w:themeColor="text1"/>
          <w:sz w:val="24"/>
          <w:szCs w:val="24"/>
        </w:rPr>
        <w:t xml:space="preserve">tate </w:t>
      </w:r>
      <w:r w:rsidR="00F45A80" w:rsidRPr="00C138FD">
        <w:rPr>
          <w:rFonts w:ascii="Times New Roman" w:hAnsi="Times New Roman" w:cs="Times New Roman"/>
          <w:color w:val="000000" w:themeColor="text1"/>
          <w:sz w:val="24"/>
          <w:szCs w:val="24"/>
        </w:rPr>
        <w:t>Powers’</w:t>
      </w:r>
      <w:r w:rsidRPr="00C138FD">
        <w:rPr>
          <w:rFonts w:ascii="Times New Roman" w:hAnsi="Times New Roman" w:cs="Times New Roman"/>
          <w:color w:val="000000" w:themeColor="text1"/>
          <w:sz w:val="24"/>
          <w:szCs w:val="24"/>
        </w:rPr>
        <w:t xml:space="preserve">, in </w:t>
      </w:r>
      <w:r w:rsidRPr="00C138FD">
        <w:rPr>
          <w:rFonts w:ascii="Times New Roman" w:hAnsi="Times New Roman" w:cs="Times New Roman"/>
          <w:i/>
          <w:iCs/>
          <w:color w:val="000000" w:themeColor="text1"/>
          <w:sz w:val="24"/>
          <w:szCs w:val="24"/>
        </w:rPr>
        <w:t>Beyond the Regulatory Polity? The European Integration of Core State Powers</w:t>
      </w:r>
      <w:r w:rsidRPr="00C138FD">
        <w:rPr>
          <w:rFonts w:ascii="Times New Roman" w:hAnsi="Times New Roman" w:cs="Times New Roman"/>
          <w:color w:val="000000" w:themeColor="text1"/>
          <w:sz w:val="24"/>
          <w:szCs w:val="24"/>
        </w:rPr>
        <w:t xml:space="preserve">, ed. P. Genschel and M. Jachtenfuchs. Oxford: Oxford University Press, </w:t>
      </w:r>
      <w:r w:rsidR="00C138FD" w:rsidRPr="00C138FD">
        <w:rPr>
          <w:rFonts w:ascii="Times New Roman" w:hAnsi="Times New Roman" w:cs="Times New Roman"/>
          <w:color w:val="000000" w:themeColor="text1"/>
          <w:sz w:val="24"/>
          <w:szCs w:val="24"/>
        </w:rPr>
        <w:t xml:space="preserve">pp. </w:t>
      </w:r>
      <w:r w:rsidRPr="00C138FD">
        <w:rPr>
          <w:rFonts w:ascii="Times New Roman" w:hAnsi="Times New Roman" w:cs="Times New Roman"/>
          <w:color w:val="000000" w:themeColor="text1"/>
          <w:sz w:val="24"/>
          <w:szCs w:val="24"/>
        </w:rPr>
        <w:t>1-23.</w:t>
      </w:r>
    </w:p>
    <w:p w14:paraId="70CAF474" w14:textId="15F6715D" w:rsidR="009D17E2" w:rsidRPr="00C138FD" w:rsidRDefault="002E6B74" w:rsidP="009D17E2">
      <w:pPr>
        <w:spacing w:after="120" w:line="360" w:lineRule="auto"/>
        <w:rPr>
          <w:rFonts w:ascii="Times New Roman" w:hAnsi="Times New Roman" w:cs="Times New Roman"/>
          <w:color w:val="000000" w:themeColor="text1"/>
          <w:sz w:val="24"/>
          <w:szCs w:val="24"/>
        </w:rPr>
      </w:pPr>
      <w:r w:rsidRPr="00C138FD">
        <w:rPr>
          <w:rFonts w:ascii="Times New Roman" w:eastAsia="Times New Roman" w:hAnsi="Times New Roman" w:cs="Times New Roman"/>
          <w:color w:val="000000" w:themeColor="text1"/>
          <w:sz w:val="24"/>
          <w:szCs w:val="24"/>
          <w:shd w:val="clear" w:color="auto" w:fill="FFFFFF"/>
          <w:lang w:eastAsia="nb-NO"/>
        </w:rPr>
        <w:t>G</w:t>
      </w:r>
      <w:r w:rsidR="009D17E2" w:rsidRPr="00C138FD">
        <w:rPr>
          <w:rFonts w:ascii="Times New Roman" w:eastAsia="Times New Roman" w:hAnsi="Times New Roman" w:cs="Times New Roman"/>
          <w:color w:val="000000" w:themeColor="text1"/>
          <w:sz w:val="24"/>
          <w:szCs w:val="24"/>
          <w:shd w:val="clear" w:color="auto" w:fill="FFFFFF"/>
          <w:lang w:eastAsia="nb-NO"/>
        </w:rPr>
        <w:t>ö</w:t>
      </w:r>
      <w:r w:rsidR="007A0949" w:rsidRPr="00C138FD">
        <w:rPr>
          <w:rFonts w:ascii="Times New Roman" w:eastAsia="Times New Roman" w:hAnsi="Times New Roman" w:cs="Times New Roman"/>
          <w:color w:val="000000" w:themeColor="text1"/>
          <w:sz w:val="24"/>
          <w:szCs w:val="24"/>
          <w:shd w:val="clear" w:color="auto" w:fill="FFFFFF"/>
          <w:lang w:eastAsia="nb-NO"/>
        </w:rPr>
        <w:t xml:space="preserve">tz, K.H. and </w:t>
      </w:r>
      <w:r w:rsidRPr="00C138FD">
        <w:rPr>
          <w:rFonts w:ascii="Times New Roman" w:eastAsia="Times New Roman" w:hAnsi="Times New Roman" w:cs="Times New Roman"/>
          <w:color w:val="000000" w:themeColor="text1"/>
          <w:sz w:val="24"/>
          <w:szCs w:val="24"/>
          <w:shd w:val="clear" w:color="auto" w:fill="FFFFFF"/>
          <w:lang w:eastAsia="nb-NO"/>
        </w:rPr>
        <w:t>Meyer-Sahling</w:t>
      </w:r>
      <w:r w:rsidR="007A0949" w:rsidRPr="00C138FD">
        <w:rPr>
          <w:rFonts w:ascii="Times New Roman" w:eastAsia="Times New Roman" w:hAnsi="Times New Roman" w:cs="Times New Roman"/>
          <w:color w:val="000000" w:themeColor="text1"/>
          <w:sz w:val="24"/>
          <w:szCs w:val="24"/>
          <w:shd w:val="clear" w:color="auto" w:fill="FFFFFF"/>
          <w:lang w:eastAsia="nb-NO"/>
        </w:rPr>
        <w:t>, J.-H.</w:t>
      </w:r>
      <w:r w:rsidRPr="00C138FD">
        <w:rPr>
          <w:rFonts w:ascii="Times New Roman" w:eastAsia="Times New Roman" w:hAnsi="Times New Roman" w:cs="Times New Roman"/>
          <w:color w:val="000000" w:themeColor="text1"/>
          <w:sz w:val="24"/>
          <w:szCs w:val="24"/>
          <w:shd w:val="clear" w:color="auto" w:fill="FFFFFF"/>
          <w:lang w:eastAsia="nb-NO"/>
        </w:rPr>
        <w:t xml:space="preserve"> (2008)</w:t>
      </w:r>
      <w:r w:rsidR="009D17E2" w:rsidRPr="00C138FD">
        <w:rPr>
          <w:rFonts w:ascii="Times New Roman" w:eastAsia="Times New Roman" w:hAnsi="Times New Roman" w:cs="Times New Roman"/>
          <w:color w:val="000000" w:themeColor="text1"/>
          <w:sz w:val="24"/>
          <w:szCs w:val="24"/>
          <w:shd w:val="clear" w:color="auto" w:fill="FFFFFF"/>
          <w:lang w:eastAsia="nb-NO"/>
        </w:rPr>
        <w:t xml:space="preserve"> ‘</w:t>
      </w:r>
      <w:r w:rsidR="007A0949" w:rsidRPr="00C138FD">
        <w:rPr>
          <w:rFonts w:ascii="Times New Roman" w:eastAsia="Times New Roman" w:hAnsi="Times New Roman" w:cs="Times New Roman"/>
          <w:color w:val="000000" w:themeColor="text1"/>
          <w:sz w:val="24"/>
          <w:szCs w:val="24"/>
          <w:shd w:val="clear" w:color="auto" w:fill="FFFFFF"/>
          <w:lang w:eastAsia="nb-NO"/>
        </w:rPr>
        <w:t>The Europeanisation of National Political S</w:t>
      </w:r>
      <w:r w:rsidRPr="00C138FD">
        <w:rPr>
          <w:rFonts w:ascii="Times New Roman" w:eastAsia="Times New Roman" w:hAnsi="Times New Roman" w:cs="Times New Roman"/>
          <w:color w:val="000000" w:themeColor="text1"/>
          <w:sz w:val="24"/>
          <w:szCs w:val="24"/>
          <w:shd w:val="clear" w:color="auto" w:fill="FFFFFF"/>
          <w:lang w:eastAsia="nb-NO"/>
        </w:rPr>
        <w:t>yst</w:t>
      </w:r>
      <w:r w:rsidR="007A0949" w:rsidRPr="00C138FD">
        <w:rPr>
          <w:rFonts w:ascii="Times New Roman" w:eastAsia="Times New Roman" w:hAnsi="Times New Roman" w:cs="Times New Roman"/>
          <w:color w:val="000000" w:themeColor="text1"/>
          <w:sz w:val="24"/>
          <w:szCs w:val="24"/>
          <w:shd w:val="clear" w:color="auto" w:fill="FFFFFF"/>
          <w:lang w:eastAsia="nb-NO"/>
        </w:rPr>
        <w:t>ems: Parliaments and E</w:t>
      </w:r>
      <w:r w:rsidR="009D17E2" w:rsidRPr="00C138FD">
        <w:rPr>
          <w:rFonts w:ascii="Times New Roman" w:eastAsia="Times New Roman" w:hAnsi="Times New Roman" w:cs="Times New Roman"/>
          <w:color w:val="000000" w:themeColor="text1"/>
          <w:sz w:val="24"/>
          <w:szCs w:val="24"/>
          <w:shd w:val="clear" w:color="auto" w:fill="FFFFFF"/>
          <w:lang w:eastAsia="nb-NO"/>
        </w:rPr>
        <w:t xml:space="preserve">xecutives’, </w:t>
      </w:r>
      <w:r w:rsidR="009D17E2" w:rsidRPr="00C138FD">
        <w:rPr>
          <w:rFonts w:ascii="Times New Roman" w:eastAsia="Times New Roman" w:hAnsi="Times New Roman" w:cs="Times New Roman"/>
          <w:i/>
          <w:iCs/>
          <w:color w:val="000000" w:themeColor="text1"/>
          <w:sz w:val="24"/>
          <w:szCs w:val="24"/>
          <w:shd w:val="clear" w:color="auto" w:fill="FFFFFF"/>
          <w:lang w:eastAsia="nb-NO"/>
        </w:rPr>
        <w:t xml:space="preserve">Living Reviews of European Governance </w:t>
      </w:r>
      <w:r w:rsidR="009D17E2" w:rsidRPr="00C138FD">
        <w:rPr>
          <w:rFonts w:ascii="Times New Roman" w:hAnsi="Times New Roman" w:cs="Times New Roman"/>
          <w:color w:val="000000" w:themeColor="text1"/>
          <w:sz w:val="24"/>
          <w:szCs w:val="24"/>
        </w:rPr>
        <w:t>[online] Available at:</w:t>
      </w:r>
      <w:hyperlink r:id="rId10" w:history="1">
        <w:r w:rsidR="009D17E2" w:rsidRPr="00C138FD">
          <w:rPr>
            <w:rFonts w:ascii="Times New Roman" w:eastAsia="Times New Roman" w:hAnsi="Times New Roman" w:cs="Times New Roman"/>
            <w:color w:val="000000" w:themeColor="text1"/>
            <w:sz w:val="24"/>
            <w:szCs w:val="24"/>
            <w:shd w:val="clear" w:color="auto" w:fill="FFFFFF"/>
            <w:lang w:eastAsia="nb-NO"/>
          </w:rPr>
          <w:t xml:space="preserve"> http://europeangovernance-livingreviews.org/Articles/lreg-2008-2</w:t>
        </w:r>
      </w:hyperlink>
      <w:r w:rsidR="009D17E2" w:rsidRPr="00C138FD">
        <w:rPr>
          <w:rStyle w:val="Hyperkobling"/>
          <w:rFonts w:ascii="Times New Roman" w:hAnsi="Times New Roman" w:cs="Times New Roman"/>
          <w:color w:val="000000" w:themeColor="text1"/>
          <w:sz w:val="24"/>
          <w:szCs w:val="24"/>
          <w:u w:val="none"/>
        </w:rPr>
        <w:t xml:space="preserve"> </w:t>
      </w:r>
      <w:r w:rsidR="009D17E2" w:rsidRPr="00C138FD">
        <w:rPr>
          <w:rFonts w:ascii="Times New Roman" w:hAnsi="Times New Roman" w:cs="Times New Roman"/>
          <w:color w:val="000000" w:themeColor="text1"/>
          <w:sz w:val="24"/>
          <w:szCs w:val="24"/>
        </w:rPr>
        <w:t>[Accessed 17 March 2017].</w:t>
      </w:r>
    </w:p>
    <w:p w14:paraId="5E07F8C3" w14:textId="7357B2EB" w:rsidR="00605794" w:rsidRPr="00C138FD" w:rsidRDefault="0060579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George, S</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(1998) </w:t>
      </w:r>
      <w:r w:rsidR="007A0949" w:rsidRPr="00C138FD">
        <w:rPr>
          <w:rFonts w:ascii="Times New Roman" w:hAnsi="Times New Roman" w:cs="Times New Roman"/>
          <w:i/>
          <w:color w:val="000000" w:themeColor="text1"/>
          <w:sz w:val="24"/>
          <w:szCs w:val="24"/>
        </w:rPr>
        <w:t>An Awkward Partner:</w:t>
      </w:r>
      <w:r w:rsidRPr="00C138FD">
        <w:rPr>
          <w:rFonts w:ascii="Times New Roman" w:hAnsi="Times New Roman" w:cs="Times New Roman"/>
          <w:i/>
          <w:color w:val="000000" w:themeColor="text1"/>
          <w:sz w:val="24"/>
          <w:szCs w:val="24"/>
        </w:rPr>
        <w:t xml:space="preserve"> Britain and the European Community</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Oxford: Oxford University Press</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72DF30D2" w14:textId="550602B5" w:rsidR="001F069A" w:rsidRPr="00C138FD" w:rsidRDefault="001F069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Gstöhl, S. (2000) ‘The European Union after Amsterdam: Towards a Theoretical Approach to (Diff</w:t>
      </w:r>
      <w:r w:rsidR="007A0949" w:rsidRPr="00C138FD">
        <w:rPr>
          <w:rFonts w:ascii="Times New Roman" w:hAnsi="Times New Roman" w:cs="Times New Roman"/>
          <w:color w:val="000000" w:themeColor="text1"/>
          <w:sz w:val="24"/>
          <w:szCs w:val="24"/>
        </w:rPr>
        <w:t xml:space="preserve">erentiated) Integration’. In </w:t>
      </w:r>
      <w:r w:rsidRPr="00C138FD">
        <w:rPr>
          <w:rFonts w:ascii="Times New Roman" w:hAnsi="Times New Roman" w:cs="Times New Roman"/>
          <w:color w:val="000000" w:themeColor="text1"/>
          <w:sz w:val="24"/>
          <w:szCs w:val="24"/>
        </w:rPr>
        <w:t>Green Cowles</w:t>
      </w:r>
      <w:r w:rsidR="007A0949" w:rsidRPr="00C138FD">
        <w:rPr>
          <w:rFonts w:ascii="Times New Roman" w:hAnsi="Times New Roman" w:cs="Times New Roman"/>
          <w:color w:val="000000" w:themeColor="text1"/>
          <w:sz w:val="24"/>
          <w:szCs w:val="24"/>
        </w:rPr>
        <w:t>, M. and S</w:t>
      </w:r>
      <w:r w:rsidRPr="00C138FD">
        <w:rPr>
          <w:rFonts w:ascii="Times New Roman" w:hAnsi="Times New Roman" w:cs="Times New Roman"/>
          <w:color w:val="000000" w:themeColor="text1"/>
          <w:sz w:val="24"/>
          <w:szCs w:val="24"/>
        </w:rPr>
        <w:t>mith</w:t>
      </w:r>
      <w:r w:rsidR="007A0949" w:rsidRPr="00C138FD">
        <w:rPr>
          <w:rFonts w:ascii="Times New Roman" w:hAnsi="Times New Roman" w:cs="Times New Roman"/>
          <w:color w:val="000000" w:themeColor="text1"/>
          <w:sz w:val="24"/>
          <w:szCs w:val="24"/>
        </w:rPr>
        <w:t>, M.</w:t>
      </w:r>
      <w:r w:rsidRPr="00C138FD">
        <w:rPr>
          <w:rFonts w:ascii="Times New Roman" w:hAnsi="Times New Roman" w:cs="Times New Roman"/>
          <w:color w:val="000000" w:themeColor="text1"/>
          <w:sz w:val="24"/>
          <w:szCs w:val="24"/>
        </w:rPr>
        <w:t xml:space="preserve"> (eds) </w:t>
      </w:r>
      <w:r w:rsidRPr="00C138FD">
        <w:rPr>
          <w:rFonts w:ascii="Times New Roman" w:hAnsi="Times New Roman" w:cs="Times New Roman"/>
          <w:i/>
          <w:color w:val="000000" w:themeColor="text1"/>
          <w:sz w:val="24"/>
          <w:szCs w:val="24"/>
        </w:rPr>
        <w:t>The State of the European Union Volume 5: Risks, Reform, Resistance, and Revival</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Oxford: Oxford University Press</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pp. 42-63.</w:t>
      </w:r>
    </w:p>
    <w:p w14:paraId="7760DC46" w14:textId="29505461" w:rsidR="002F115E" w:rsidRPr="00C138FD" w:rsidRDefault="002F115E"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Gstöhl, S. (2002a) </w:t>
      </w:r>
      <w:r w:rsidRPr="00C138FD">
        <w:rPr>
          <w:rFonts w:ascii="Times New Roman" w:hAnsi="Times New Roman" w:cs="Times New Roman"/>
          <w:i/>
          <w:color w:val="000000" w:themeColor="text1"/>
          <w:sz w:val="24"/>
          <w:szCs w:val="24"/>
        </w:rPr>
        <w:t>Reluctant Europeans: Norway, Sweden, and Switzerland in the Process of Integration</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London: Lynne Rienner</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59EF7086" w14:textId="29FE2ABC" w:rsidR="001F069A" w:rsidRPr="00C138FD" w:rsidRDefault="001F069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Gstöhl, S. (2002b) ‘Scandinavia and Switzerland: </w:t>
      </w:r>
      <w:r w:rsidR="00F45A80" w:rsidRPr="00C138FD">
        <w:rPr>
          <w:rFonts w:ascii="Times New Roman" w:hAnsi="Times New Roman" w:cs="Times New Roman"/>
          <w:color w:val="000000" w:themeColor="text1"/>
          <w:sz w:val="24"/>
          <w:szCs w:val="24"/>
        </w:rPr>
        <w:t>Small</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S</w:t>
      </w:r>
      <w:r w:rsidRPr="00C138FD">
        <w:rPr>
          <w:rFonts w:ascii="Times New Roman" w:hAnsi="Times New Roman" w:cs="Times New Roman"/>
          <w:color w:val="000000" w:themeColor="text1"/>
          <w:sz w:val="24"/>
          <w:szCs w:val="24"/>
        </w:rPr>
        <w:t xml:space="preserve">uccessful and </w:t>
      </w:r>
      <w:r w:rsidR="00F45A80" w:rsidRPr="00C138FD">
        <w:rPr>
          <w:rFonts w:ascii="Times New Roman" w:hAnsi="Times New Roman" w:cs="Times New Roman"/>
          <w:color w:val="000000" w:themeColor="text1"/>
          <w:sz w:val="24"/>
          <w:szCs w:val="24"/>
        </w:rPr>
        <w:t xml:space="preserve">Stubborn </w:t>
      </w:r>
      <w:r w:rsidRPr="00C138FD">
        <w:rPr>
          <w:rFonts w:ascii="Times New Roman" w:hAnsi="Times New Roman" w:cs="Times New Roman"/>
          <w:color w:val="000000" w:themeColor="text1"/>
          <w:sz w:val="24"/>
          <w:szCs w:val="24"/>
        </w:rPr>
        <w:t xml:space="preserve">towards the EU’, </w:t>
      </w:r>
      <w:r w:rsidRPr="00C138FD">
        <w:rPr>
          <w:rFonts w:ascii="Times New Roman" w:hAnsi="Times New Roman" w:cs="Times New Roman"/>
          <w:i/>
          <w:color w:val="000000" w:themeColor="text1"/>
          <w:sz w:val="24"/>
          <w:szCs w:val="24"/>
        </w:rPr>
        <w:t>Journal of European Public Policy</w:t>
      </w:r>
      <w:r w:rsidR="007A0949" w:rsidRPr="00C138FD">
        <w:rPr>
          <w:rFonts w:ascii="Times New Roman" w:hAnsi="Times New Roman" w:cs="Times New Roman"/>
          <w:color w:val="000000" w:themeColor="text1"/>
          <w:sz w:val="24"/>
          <w:szCs w:val="24"/>
        </w:rPr>
        <w:t>, Vol. 9, No. 4, pp.</w:t>
      </w:r>
      <w:r w:rsidRPr="00C138FD">
        <w:rPr>
          <w:rFonts w:ascii="Times New Roman" w:hAnsi="Times New Roman" w:cs="Times New Roman"/>
          <w:color w:val="000000" w:themeColor="text1"/>
          <w:sz w:val="24"/>
          <w:szCs w:val="24"/>
        </w:rPr>
        <w:t xml:space="preserve"> 529-549.</w:t>
      </w:r>
    </w:p>
    <w:p w14:paraId="51BCB1B3" w14:textId="151ADFD3" w:rsidR="00185228" w:rsidRPr="00C138FD" w:rsidRDefault="00185228" w:rsidP="00A43CAA">
      <w:pPr>
        <w:spacing w:after="120" w:line="360" w:lineRule="auto"/>
        <w:jc w:val="both"/>
        <w:rPr>
          <w:rFonts w:ascii="Times New Roman" w:hAnsi="Times New Roman" w:cs="Times New Roman"/>
          <w:color w:val="000000" w:themeColor="text1"/>
          <w:sz w:val="24"/>
          <w:szCs w:val="24"/>
          <w:lang w:val="nn-NO"/>
        </w:rPr>
      </w:pPr>
      <w:r w:rsidRPr="00C138FD">
        <w:rPr>
          <w:rFonts w:ascii="Times New Roman" w:hAnsi="Times New Roman" w:cs="Times New Roman"/>
          <w:color w:val="000000" w:themeColor="text1"/>
          <w:sz w:val="24"/>
          <w:szCs w:val="24"/>
          <w:lang w:val="nn-NO"/>
        </w:rPr>
        <w:t>Grabitz, E. (ed.</w:t>
      </w:r>
      <w:r w:rsidR="008E4370" w:rsidRPr="00C138FD">
        <w:rPr>
          <w:rFonts w:ascii="Times New Roman" w:hAnsi="Times New Roman" w:cs="Times New Roman"/>
          <w:color w:val="000000" w:themeColor="text1"/>
          <w:sz w:val="24"/>
          <w:szCs w:val="24"/>
          <w:lang w:val="nn-NO"/>
        </w:rPr>
        <w:t>) (</w:t>
      </w:r>
      <w:r w:rsidRPr="00C138FD">
        <w:rPr>
          <w:rFonts w:ascii="Times New Roman" w:hAnsi="Times New Roman" w:cs="Times New Roman"/>
          <w:color w:val="000000" w:themeColor="text1"/>
          <w:sz w:val="24"/>
          <w:szCs w:val="24"/>
          <w:lang w:val="nn-NO"/>
        </w:rPr>
        <w:t xml:space="preserve">1984) </w:t>
      </w:r>
      <w:r w:rsidRPr="00C138FD">
        <w:rPr>
          <w:rFonts w:ascii="Times New Roman" w:hAnsi="Times New Roman" w:cs="Times New Roman"/>
          <w:i/>
          <w:color w:val="000000" w:themeColor="text1"/>
          <w:sz w:val="24"/>
          <w:szCs w:val="24"/>
          <w:lang w:val="nn-NO"/>
        </w:rPr>
        <w:t>Abgestufte Integration: Eine Alternative zum herkömmlichen Integrationskonzept?</w:t>
      </w:r>
      <w:r w:rsidR="007A0949" w:rsidRPr="00C138FD">
        <w:rPr>
          <w:rFonts w:ascii="Times New Roman" w:hAnsi="Times New Roman" w:cs="Times New Roman"/>
          <w:color w:val="000000" w:themeColor="text1"/>
          <w:sz w:val="24"/>
          <w:szCs w:val="24"/>
          <w:lang w:val="nn-NO"/>
        </w:rPr>
        <w:t xml:space="preserve"> (</w:t>
      </w:r>
      <w:r w:rsidRPr="00C138FD">
        <w:rPr>
          <w:rFonts w:ascii="Times New Roman" w:hAnsi="Times New Roman" w:cs="Times New Roman"/>
          <w:color w:val="000000" w:themeColor="text1"/>
          <w:sz w:val="24"/>
          <w:szCs w:val="24"/>
          <w:lang w:val="nn-NO"/>
        </w:rPr>
        <w:t>Strasbourg: N.P. Engel Verlag</w:t>
      </w:r>
      <w:r w:rsidR="007A0949" w:rsidRPr="00C138FD">
        <w:rPr>
          <w:rFonts w:ascii="Times New Roman" w:hAnsi="Times New Roman" w:cs="Times New Roman"/>
          <w:color w:val="000000" w:themeColor="text1"/>
          <w:sz w:val="24"/>
          <w:szCs w:val="24"/>
          <w:lang w:val="nn-NO"/>
        </w:rPr>
        <w:t>)</w:t>
      </w:r>
      <w:r w:rsidRPr="00C138FD">
        <w:rPr>
          <w:rFonts w:ascii="Times New Roman" w:hAnsi="Times New Roman" w:cs="Times New Roman"/>
          <w:color w:val="000000" w:themeColor="text1"/>
          <w:sz w:val="24"/>
          <w:szCs w:val="24"/>
          <w:lang w:val="nn-NO"/>
        </w:rPr>
        <w:t>.</w:t>
      </w:r>
    </w:p>
    <w:p w14:paraId="4EFA04E1" w14:textId="65426E25"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Hanf, D. (2001) ‘Flexibility Clauses in the Foundi</w:t>
      </w:r>
      <w:r w:rsidR="007A0949" w:rsidRPr="00C138FD">
        <w:rPr>
          <w:rFonts w:ascii="Times New Roman" w:hAnsi="Times New Roman" w:cs="Times New Roman"/>
          <w:color w:val="000000" w:themeColor="text1"/>
          <w:sz w:val="24"/>
          <w:szCs w:val="24"/>
        </w:rPr>
        <w:t xml:space="preserve">ng Treaties, from Rome to Nice’. In </w:t>
      </w:r>
      <w:r w:rsidRPr="00C138FD">
        <w:rPr>
          <w:rFonts w:ascii="Times New Roman" w:hAnsi="Times New Roman" w:cs="Times New Roman"/>
          <w:color w:val="000000" w:themeColor="text1"/>
          <w:sz w:val="24"/>
          <w:szCs w:val="24"/>
        </w:rPr>
        <w:t xml:space="preserve">De Witte, </w:t>
      </w:r>
      <w:r w:rsidR="007A0949" w:rsidRPr="00C138FD">
        <w:rPr>
          <w:rFonts w:ascii="Times New Roman" w:hAnsi="Times New Roman" w:cs="Times New Roman"/>
          <w:color w:val="000000" w:themeColor="text1"/>
          <w:sz w:val="24"/>
          <w:szCs w:val="24"/>
        </w:rPr>
        <w:t xml:space="preserve">B., </w:t>
      </w:r>
      <w:r w:rsidRPr="00C138FD">
        <w:rPr>
          <w:rFonts w:ascii="Times New Roman" w:hAnsi="Times New Roman" w:cs="Times New Roman"/>
          <w:color w:val="000000" w:themeColor="text1"/>
          <w:sz w:val="24"/>
          <w:szCs w:val="24"/>
        </w:rPr>
        <w:t>Hanf</w:t>
      </w:r>
      <w:r w:rsidR="007A0949" w:rsidRPr="00C138FD">
        <w:rPr>
          <w:rFonts w:ascii="Times New Roman" w:hAnsi="Times New Roman" w:cs="Times New Roman"/>
          <w:color w:val="000000" w:themeColor="text1"/>
          <w:sz w:val="24"/>
          <w:szCs w:val="24"/>
        </w:rPr>
        <w:t xml:space="preserve">, D. and </w:t>
      </w:r>
      <w:r w:rsidRPr="00C138FD">
        <w:rPr>
          <w:rFonts w:ascii="Times New Roman" w:hAnsi="Times New Roman" w:cs="Times New Roman"/>
          <w:color w:val="000000" w:themeColor="text1"/>
          <w:sz w:val="24"/>
          <w:szCs w:val="24"/>
        </w:rPr>
        <w:t>Vos</w:t>
      </w:r>
      <w:r w:rsidR="007A0949" w:rsidRPr="00C138FD">
        <w:rPr>
          <w:rFonts w:ascii="Times New Roman" w:hAnsi="Times New Roman" w:cs="Times New Roman"/>
          <w:color w:val="000000" w:themeColor="text1"/>
          <w:sz w:val="24"/>
          <w:szCs w:val="24"/>
        </w:rPr>
        <w:t>, E.</w:t>
      </w:r>
      <w:r w:rsidRPr="00C138FD">
        <w:rPr>
          <w:rFonts w:ascii="Times New Roman" w:hAnsi="Times New Roman" w:cs="Times New Roman"/>
          <w:color w:val="000000" w:themeColor="text1"/>
          <w:sz w:val="24"/>
          <w:szCs w:val="24"/>
        </w:rPr>
        <w:t xml:space="preserve"> (eds) </w:t>
      </w:r>
      <w:r w:rsidRPr="00C138FD">
        <w:rPr>
          <w:rFonts w:ascii="Times New Roman" w:hAnsi="Times New Roman" w:cs="Times New Roman"/>
          <w:i/>
          <w:color w:val="000000" w:themeColor="text1"/>
          <w:sz w:val="24"/>
          <w:szCs w:val="24"/>
        </w:rPr>
        <w:t>The Many Faces of Differentiation in EU Law</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Oxford: Hart Publishing</w:t>
      </w:r>
      <w:r w:rsidR="007A0949" w:rsidRPr="00C138FD">
        <w:rPr>
          <w:rFonts w:ascii="Times New Roman" w:hAnsi="Times New Roman" w:cs="Times New Roman"/>
          <w:color w:val="000000" w:themeColor="text1"/>
          <w:sz w:val="24"/>
          <w:szCs w:val="24"/>
        </w:rPr>
        <w:t>), pp. 3-26</w:t>
      </w:r>
      <w:r w:rsidRPr="00C138FD">
        <w:rPr>
          <w:rFonts w:ascii="Times New Roman" w:hAnsi="Times New Roman" w:cs="Times New Roman"/>
          <w:color w:val="000000" w:themeColor="text1"/>
          <w:sz w:val="24"/>
          <w:szCs w:val="24"/>
        </w:rPr>
        <w:t>.</w:t>
      </w:r>
    </w:p>
    <w:p w14:paraId="24EE0FF2" w14:textId="6BCEF042" w:rsidR="001E5254" w:rsidRPr="00C138FD" w:rsidRDefault="007A0949"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Hanf, K. and </w:t>
      </w:r>
      <w:r w:rsidR="001E5254" w:rsidRPr="00C138FD">
        <w:rPr>
          <w:rFonts w:ascii="Times New Roman" w:hAnsi="Times New Roman" w:cs="Times New Roman"/>
          <w:color w:val="000000" w:themeColor="text1"/>
          <w:sz w:val="24"/>
          <w:szCs w:val="24"/>
        </w:rPr>
        <w:t>Soetendorp</w:t>
      </w:r>
      <w:r w:rsidRPr="00C138FD">
        <w:rPr>
          <w:rFonts w:ascii="Times New Roman" w:hAnsi="Times New Roman" w:cs="Times New Roman"/>
          <w:color w:val="000000" w:themeColor="text1"/>
          <w:sz w:val="24"/>
          <w:szCs w:val="24"/>
        </w:rPr>
        <w:t>, B. (eds</w:t>
      </w:r>
      <w:r w:rsidR="001E5254" w:rsidRPr="00C138FD">
        <w:rPr>
          <w:rFonts w:ascii="Times New Roman" w:hAnsi="Times New Roman" w:cs="Times New Roman"/>
          <w:color w:val="000000" w:themeColor="text1"/>
          <w:sz w:val="24"/>
          <w:szCs w:val="24"/>
        </w:rPr>
        <w:t xml:space="preserve">) (1998) </w:t>
      </w:r>
      <w:r w:rsidR="001E5254" w:rsidRPr="00C138FD">
        <w:rPr>
          <w:rFonts w:ascii="Times New Roman" w:hAnsi="Times New Roman" w:cs="Times New Roman"/>
          <w:i/>
          <w:color w:val="000000" w:themeColor="text1"/>
          <w:sz w:val="24"/>
          <w:szCs w:val="24"/>
        </w:rPr>
        <w:t>Adapting to European Integration</w:t>
      </w:r>
      <w:r w:rsidRPr="00C138FD">
        <w:rPr>
          <w:rFonts w:ascii="Times New Roman" w:hAnsi="Times New Roman" w:cs="Times New Roman"/>
          <w:color w:val="000000" w:themeColor="text1"/>
          <w:sz w:val="24"/>
          <w:szCs w:val="24"/>
        </w:rPr>
        <w:t xml:space="preserve"> (</w:t>
      </w:r>
      <w:r w:rsidR="001E5254" w:rsidRPr="00C138FD">
        <w:rPr>
          <w:rFonts w:ascii="Times New Roman" w:hAnsi="Times New Roman" w:cs="Times New Roman"/>
          <w:color w:val="000000" w:themeColor="text1"/>
          <w:sz w:val="24"/>
          <w:szCs w:val="24"/>
        </w:rPr>
        <w:t>London: Longman</w:t>
      </w:r>
      <w:r w:rsidRPr="00C138FD">
        <w:rPr>
          <w:rFonts w:ascii="Times New Roman" w:hAnsi="Times New Roman" w:cs="Times New Roman"/>
          <w:color w:val="000000" w:themeColor="text1"/>
          <w:sz w:val="24"/>
          <w:szCs w:val="24"/>
        </w:rPr>
        <w:t>)</w:t>
      </w:r>
      <w:r w:rsidR="001E5254" w:rsidRPr="00C138FD">
        <w:rPr>
          <w:rFonts w:ascii="Times New Roman" w:hAnsi="Times New Roman" w:cs="Times New Roman"/>
          <w:color w:val="000000" w:themeColor="text1"/>
          <w:sz w:val="24"/>
          <w:szCs w:val="24"/>
        </w:rPr>
        <w:t>.</w:t>
      </w:r>
    </w:p>
    <w:p w14:paraId="2BCF2772" w14:textId="0C17CDBD" w:rsidR="002E6B74" w:rsidRPr="00C138FD" w:rsidRDefault="002E6B7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Heidbreder, E.</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G. (2015) </w:t>
      </w:r>
      <w:r w:rsidR="009D17E2"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Horizontal </w:t>
      </w:r>
      <w:r w:rsidR="008E4370" w:rsidRPr="00C138FD">
        <w:rPr>
          <w:rFonts w:ascii="Times New Roman" w:hAnsi="Times New Roman" w:cs="Times New Roman"/>
          <w:color w:val="000000" w:themeColor="text1"/>
          <w:sz w:val="24"/>
          <w:szCs w:val="24"/>
        </w:rPr>
        <w:t>C</w:t>
      </w:r>
      <w:r w:rsidRPr="00C138FD">
        <w:rPr>
          <w:rFonts w:ascii="Times New Roman" w:hAnsi="Times New Roman" w:cs="Times New Roman"/>
          <w:color w:val="000000" w:themeColor="text1"/>
          <w:sz w:val="24"/>
          <w:szCs w:val="24"/>
        </w:rPr>
        <w:t xml:space="preserve">apacity </w:t>
      </w:r>
      <w:r w:rsidR="008E4370" w:rsidRPr="00C138FD">
        <w:rPr>
          <w:rFonts w:ascii="Times New Roman" w:hAnsi="Times New Roman" w:cs="Times New Roman"/>
          <w:color w:val="000000" w:themeColor="text1"/>
          <w:sz w:val="24"/>
          <w:szCs w:val="24"/>
        </w:rPr>
        <w:t>P</w:t>
      </w:r>
      <w:r w:rsidRPr="00C138FD">
        <w:rPr>
          <w:rFonts w:ascii="Times New Roman" w:hAnsi="Times New Roman" w:cs="Times New Roman"/>
          <w:color w:val="000000" w:themeColor="text1"/>
          <w:sz w:val="24"/>
          <w:szCs w:val="24"/>
        </w:rPr>
        <w:t xml:space="preserve">ooling: </w:t>
      </w:r>
      <w:r w:rsidR="008E4370" w:rsidRPr="00C138FD">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 xml:space="preserve">irect, </w:t>
      </w:r>
      <w:r w:rsidR="008E4370" w:rsidRPr="00C138FD">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 xml:space="preserve">ecentralized, </w:t>
      </w:r>
      <w:r w:rsidR="008E4370" w:rsidRPr="00C138FD">
        <w:rPr>
          <w:rFonts w:ascii="Times New Roman" w:hAnsi="Times New Roman" w:cs="Times New Roman"/>
          <w:color w:val="000000" w:themeColor="text1"/>
          <w:sz w:val="24"/>
          <w:szCs w:val="24"/>
        </w:rPr>
        <w:t>J</w:t>
      </w:r>
      <w:r w:rsidRPr="00C138FD">
        <w:rPr>
          <w:rFonts w:ascii="Times New Roman" w:hAnsi="Times New Roman" w:cs="Times New Roman"/>
          <w:color w:val="000000" w:themeColor="text1"/>
          <w:sz w:val="24"/>
          <w:szCs w:val="24"/>
        </w:rPr>
        <w:t xml:space="preserve">oint </w:t>
      </w:r>
      <w:r w:rsidR="008E4370" w:rsidRPr="00C138FD">
        <w:rPr>
          <w:rFonts w:ascii="Times New Roman" w:hAnsi="Times New Roman" w:cs="Times New Roman"/>
          <w:color w:val="000000" w:themeColor="text1"/>
          <w:sz w:val="24"/>
          <w:szCs w:val="24"/>
        </w:rPr>
        <w:t>P</w:t>
      </w:r>
      <w:r w:rsidRPr="00C138FD">
        <w:rPr>
          <w:rFonts w:ascii="Times New Roman" w:hAnsi="Times New Roman" w:cs="Times New Roman"/>
          <w:color w:val="000000" w:themeColor="text1"/>
          <w:sz w:val="24"/>
          <w:szCs w:val="24"/>
        </w:rPr>
        <w:t xml:space="preserve">olicy </w:t>
      </w:r>
      <w:r w:rsidR="008E4370" w:rsidRPr="00C138FD">
        <w:rPr>
          <w:rFonts w:ascii="Times New Roman" w:hAnsi="Times New Roman" w:cs="Times New Roman"/>
          <w:color w:val="000000" w:themeColor="text1"/>
          <w:sz w:val="24"/>
          <w:szCs w:val="24"/>
        </w:rPr>
        <w:t>E</w:t>
      </w:r>
      <w:r w:rsidRPr="00C138FD">
        <w:rPr>
          <w:rFonts w:ascii="Times New Roman" w:hAnsi="Times New Roman" w:cs="Times New Roman"/>
          <w:color w:val="000000" w:themeColor="text1"/>
          <w:sz w:val="24"/>
          <w:szCs w:val="24"/>
        </w:rPr>
        <w:t>xecution</w:t>
      </w:r>
      <w:r w:rsidR="009D17E2" w:rsidRPr="00C138FD">
        <w:rPr>
          <w:rFonts w:ascii="Times New Roman" w:hAnsi="Times New Roman" w:cs="Times New Roman"/>
          <w:color w:val="000000" w:themeColor="text1"/>
          <w:sz w:val="24"/>
          <w:szCs w:val="24"/>
        </w:rPr>
        <w:t>’</w:t>
      </w:r>
      <w:r w:rsidR="007A0949" w:rsidRPr="00C138FD">
        <w:rPr>
          <w:rFonts w:ascii="Times New Roman" w:hAnsi="Times New Roman" w:cs="Times New Roman"/>
          <w:color w:val="000000" w:themeColor="text1"/>
          <w:sz w:val="24"/>
          <w:szCs w:val="24"/>
        </w:rPr>
        <w:t xml:space="preserve">. In </w:t>
      </w:r>
      <w:r w:rsidRPr="00C138FD">
        <w:rPr>
          <w:rFonts w:ascii="Times New Roman" w:hAnsi="Times New Roman" w:cs="Times New Roman"/>
          <w:color w:val="000000" w:themeColor="text1"/>
          <w:sz w:val="24"/>
          <w:szCs w:val="24"/>
        </w:rPr>
        <w:t>Bauer</w:t>
      </w:r>
      <w:r w:rsidR="007A0949" w:rsidRPr="00C138FD">
        <w:rPr>
          <w:rFonts w:ascii="Times New Roman" w:hAnsi="Times New Roman" w:cs="Times New Roman"/>
          <w:color w:val="000000" w:themeColor="text1"/>
          <w:sz w:val="24"/>
          <w:szCs w:val="24"/>
        </w:rPr>
        <w:t xml:space="preserve">, M. W. and </w:t>
      </w:r>
      <w:r w:rsidRPr="00C138FD">
        <w:rPr>
          <w:rFonts w:ascii="Times New Roman" w:hAnsi="Times New Roman" w:cs="Times New Roman"/>
          <w:color w:val="000000" w:themeColor="text1"/>
          <w:sz w:val="24"/>
          <w:szCs w:val="24"/>
        </w:rPr>
        <w:t>Trondal</w:t>
      </w:r>
      <w:r w:rsidR="007A0949" w:rsidRPr="00C138FD">
        <w:rPr>
          <w:rFonts w:ascii="Times New Roman" w:hAnsi="Times New Roman" w:cs="Times New Roman"/>
          <w:color w:val="000000" w:themeColor="text1"/>
          <w:sz w:val="24"/>
          <w:szCs w:val="24"/>
        </w:rPr>
        <w:t>, J. (eds</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The Palgrave Handbook of the European Administrative System</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Houndmills: Palgrave Macmillan</w:t>
      </w:r>
      <w:r w:rsidR="007A0949" w:rsidRPr="00C138FD">
        <w:rPr>
          <w:rFonts w:ascii="Times New Roman" w:hAnsi="Times New Roman" w:cs="Times New Roman"/>
          <w:color w:val="000000" w:themeColor="text1"/>
          <w:sz w:val="24"/>
          <w:szCs w:val="24"/>
        </w:rPr>
        <w:t>), pp. 369-382</w:t>
      </w:r>
      <w:r w:rsidRPr="00C138FD">
        <w:rPr>
          <w:rFonts w:ascii="Times New Roman" w:hAnsi="Times New Roman" w:cs="Times New Roman"/>
          <w:color w:val="000000" w:themeColor="text1"/>
          <w:sz w:val="24"/>
          <w:szCs w:val="24"/>
        </w:rPr>
        <w:t>.</w:t>
      </w:r>
    </w:p>
    <w:p w14:paraId="3129518E" w14:textId="0B177A47" w:rsidR="00007E87" w:rsidRPr="00C138FD" w:rsidRDefault="007A0949"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H</w:t>
      </w:r>
      <w:r w:rsidR="00EA38D9" w:rsidRPr="00C138FD">
        <w:rPr>
          <w:rFonts w:ascii="Times New Roman" w:hAnsi="Times New Roman" w:cs="Times New Roman"/>
          <w:color w:val="000000" w:themeColor="text1"/>
          <w:sz w:val="24"/>
        </w:rPr>
        <w:t>é</w:t>
      </w:r>
      <w:r w:rsidRPr="00C138FD">
        <w:rPr>
          <w:rFonts w:ascii="Times New Roman" w:hAnsi="Times New Roman" w:cs="Times New Roman"/>
          <w:color w:val="000000" w:themeColor="text1"/>
          <w:sz w:val="24"/>
          <w:szCs w:val="24"/>
        </w:rPr>
        <w:t>ritier, A. and</w:t>
      </w:r>
      <w:r w:rsidR="00007E87" w:rsidRPr="00C138FD">
        <w:rPr>
          <w:rFonts w:ascii="Times New Roman" w:hAnsi="Times New Roman" w:cs="Times New Roman"/>
          <w:color w:val="000000" w:themeColor="text1"/>
          <w:sz w:val="24"/>
          <w:szCs w:val="24"/>
        </w:rPr>
        <w:t xml:space="preserve"> Rhodes</w:t>
      </w:r>
      <w:r w:rsidRPr="00C138FD">
        <w:rPr>
          <w:rFonts w:ascii="Times New Roman" w:hAnsi="Times New Roman" w:cs="Times New Roman"/>
          <w:color w:val="000000" w:themeColor="text1"/>
          <w:sz w:val="24"/>
          <w:szCs w:val="24"/>
        </w:rPr>
        <w:t>, M. (eds</w:t>
      </w:r>
      <w:r w:rsidR="00007E87" w:rsidRPr="00C138FD">
        <w:rPr>
          <w:rFonts w:ascii="Times New Roman" w:hAnsi="Times New Roman" w:cs="Times New Roman"/>
          <w:color w:val="000000" w:themeColor="text1"/>
          <w:sz w:val="24"/>
          <w:szCs w:val="24"/>
        </w:rPr>
        <w:t xml:space="preserve">) (2011) </w:t>
      </w:r>
      <w:r w:rsidR="00007E87" w:rsidRPr="00C138FD">
        <w:rPr>
          <w:rFonts w:ascii="Times New Roman" w:hAnsi="Times New Roman" w:cs="Times New Roman"/>
          <w:i/>
          <w:color w:val="000000" w:themeColor="text1"/>
          <w:sz w:val="24"/>
          <w:szCs w:val="24"/>
        </w:rPr>
        <w:t>New Modes of Governance in the EU</w:t>
      </w:r>
      <w:r w:rsidRPr="00C138FD">
        <w:rPr>
          <w:rFonts w:ascii="Times New Roman" w:hAnsi="Times New Roman" w:cs="Times New Roman"/>
          <w:color w:val="000000" w:themeColor="text1"/>
          <w:sz w:val="24"/>
          <w:szCs w:val="24"/>
        </w:rPr>
        <w:t xml:space="preserve"> (</w:t>
      </w:r>
      <w:r w:rsidR="00007E87" w:rsidRPr="00C138FD">
        <w:rPr>
          <w:rFonts w:ascii="Times New Roman" w:hAnsi="Times New Roman" w:cs="Times New Roman"/>
          <w:color w:val="000000" w:themeColor="text1"/>
          <w:sz w:val="24"/>
          <w:szCs w:val="24"/>
        </w:rPr>
        <w:t>Houndmills: Palgrave Macmillan</w:t>
      </w:r>
      <w:r w:rsidRPr="00C138FD">
        <w:rPr>
          <w:rFonts w:ascii="Times New Roman" w:hAnsi="Times New Roman" w:cs="Times New Roman"/>
          <w:color w:val="000000" w:themeColor="text1"/>
          <w:sz w:val="24"/>
          <w:szCs w:val="24"/>
        </w:rPr>
        <w:t>)</w:t>
      </w:r>
      <w:r w:rsidR="00007E87" w:rsidRPr="00C138FD">
        <w:rPr>
          <w:rFonts w:ascii="Times New Roman" w:hAnsi="Times New Roman" w:cs="Times New Roman"/>
          <w:color w:val="000000" w:themeColor="text1"/>
          <w:sz w:val="24"/>
          <w:szCs w:val="24"/>
        </w:rPr>
        <w:t>.</w:t>
      </w:r>
    </w:p>
    <w:p w14:paraId="49B4BF75" w14:textId="134F945D"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 xml:space="preserve">Hodson, D. and Puetter, U. (2018) </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Studying EU after the </w:t>
      </w:r>
      <w:r w:rsidR="00F45A80" w:rsidRPr="00C138FD">
        <w:rPr>
          <w:rFonts w:ascii="Times New Roman" w:hAnsi="Times New Roman" w:cs="Times New Roman"/>
          <w:color w:val="000000" w:themeColor="text1"/>
          <w:sz w:val="24"/>
          <w:szCs w:val="24"/>
        </w:rPr>
        <w:t>Fall</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 xml:space="preserve">Four Thoughts </w:t>
      </w:r>
      <w:r w:rsidRPr="00C138FD">
        <w:rPr>
          <w:rFonts w:ascii="Times New Roman" w:hAnsi="Times New Roman" w:cs="Times New Roman"/>
          <w:color w:val="000000" w:themeColor="text1"/>
          <w:sz w:val="24"/>
          <w:szCs w:val="24"/>
        </w:rPr>
        <w:t xml:space="preserve">on </w:t>
      </w:r>
      <w:r w:rsidR="008E4370" w:rsidRPr="00C138FD">
        <w:rPr>
          <w:rFonts w:ascii="Times New Roman" w:hAnsi="Times New Roman" w:cs="Times New Roman"/>
          <w:color w:val="000000" w:themeColor="text1"/>
          <w:sz w:val="24"/>
          <w:szCs w:val="24"/>
        </w:rPr>
        <w:t>P</w:t>
      </w:r>
      <w:r w:rsidRPr="00C138FD">
        <w:rPr>
          <w:rFonts w:ascii="Times New Roman" w:hAnsi="Times New Roman" w:cs="Times New Roman"/>
          <w:color w:val="000000" w:themeColor="text1"/>
          <w:sz w:val="24"/>
          <w:szCs w:val="24"/>
        </w:rPr>
        <w:t xml:space="preserve">ost-EU </w:t>
      </w:r>
      <w:r w:rsidR="008E4370" w:rsidRPr="00C138FD">
        <w:rPr>
          <w:rFonts w:ascii="Times New Roman" w:hAnsi="Times New Roman" w:cs="Times New Roman"/>
          <w:color w:val="000000" w:themeColor="text1"/>
          <w:sz w:val="24"/>
          <w:szCs w:val="24"/>
        </w:rPr>
        <w:t>S</w:t>
      </w:r>
      <w:r w:rsidRPr="00C138FD">
        <w:rPr>
          <w:rFonts w:ascii="Times New Roman" w:hAnsi="Times New Roman" w:cs="Times New Roman"/>
          <w:color w:val="000000" w:themeColor="text1"/>
          <w:sz w:val="24"/>
          <w:szCs w:val="24"/>
        </w:rPr>
        <w:t>tudies</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Pr="00C138FD">
        <w:rPr>
          <w:rFonts w:ascii="Times New Roman" w:hAnsi="Times New Roman" w:cs="Times New Roman"/>
          <w:color w:val="000000" w:themeColor="text1"/>
          <w:sz w:val="24"/>
          <w:szCs w:val="24"/>
        </w:rPr>
        <w:t>, Vol. 25, No. 3</w:t>
      </w:r>
      <w:r w:rsidR="00C138FD"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465-474.</w:t>
      </w:r>
    </w:p>
    <w:p w14:paraId="689A184F" w14:textId="6492C5A7"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Holzinger, K. and Schimmelfennig, F. (2012) ‘Differentiated Integration in the European Union: Many Concepts, Sparse Theory, Few Data’, </w:t>
      </w:r>
      <w:r w:rsidRPr="00C138FD">
        <w:rPr>
          <w:rFonts w:ascii="Times New Roman" w:hAnsi="Times New Roman" w:cs="Times New Roman"/>
          <w:i/>
          <w:color w:val="000000" w:themeColor="text1"/>
          <w:sz w:val="24"/>
          <w:szCs w:val="24"/>
        </w:rPr>
        <w:t>Journal of European Public Policy</w:t>
      </w:r>
      <w:r w:rsidR="007A0949" w:rsidRPr="00C138FD">
        <w:rPr>
          <w:rFonts w:ascii="Times New Roman" w:hAnsi="Times New Roman" w:cs="Times New Roman"/>
          <w:color w:val="000000" w:themeColor="text1"/>
          <w:sz w:val="24"/>
          <w:szCs w:val="24"/>
        </w:rPr>
        <w:t>, Vol.</w:t>
      </w:r>
      <w:r w:rsidR="004C0C58" w:rsidRPr="00C138FD">
        <w:rPr>
          <w:rFonts w:ascii="Times New Roman" w:hAnsi="Times New Roman" w:cs="Times New Roman"/>
          <w:color w:val="000000" w:themeColor="text1"/>
          <w:sz w:val="24"/>
          <w:szCs w:val="24"/>
        </w:rPr>
        <w:t xml:space="preserve"> 19</w:t>
      </w:r>
      <w:r w:rsidR="007A0949" w:rsidRPr="00C138FD">
        <w:rPr>
          <w:rFonts w:ascii="Times New Roman" w:hAnsi="Times New Roman" w:cs="Times New Roman"/>
          <w:color w:val="000000" w:themeColor="text1"/>
          <w:sz w:val="24"/>
          <w:szCs w:val="24"/>
        </w:rPr>
        <w:t xml:space="preserve">, No. </w:t>
      </w:r>
      <w:r w:rsidRPr="00C138FD">
        <w:rPr>
          <w:rFonts w:ascii="Times New Roman" w:hAnsi="Times New Roman" w:cs="Times New Roman"/>
          <w:color w:val="000000" w:themeColor="text1"/>
          <w:sz w:val="24"/>
          <w:szCs w:val="24"/>
        </w:rPr>
        <w:t>2</w:t>
      </w:r>
      <w:r w:rsidR="007A0949"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292-305.</w:t>
      </w:r>
    </w:p>
    <w:p w14:paraId="7AA3701A" w14:textId="62F735ED" w:rsidR="00EC67AF" w:rsidRPr="00C138FD" w:rsidRDefault="00EC67AF"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Howarth, D. and Sadeh, T. (2010) ‘The </w:t>
      </w:r>
      <w:r w:rsidR="00F45A80" w:rsidRPr="00C138FD">
        <w:rPr>
          <w:rFonts w:ascii="Times New Roman" w:hAnsi="Times New Roman" w:cs="Times New Roman"/>
          <w:color w:val="000000" w:themeColor="text1"/>
          <w:sz w:val="24"/>
          <w:szCs w:val="24"/>
        </w:rPr>
        <w:t>Ever Incomplete Single Market</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 xml:space="preserve">Differentiation </w:t>
      </w:r>
      <w:r w:rsidRPr="00C138FD">
        <w:rPr>
          <w:rFonts w:ascii="Times New Roman" w:hAnsi="Times New Roman" w:cs="Times New Roman"/>
          <w:color w:val="000000" w:themeColor="text1"/>
          <w:sz w:val="24"/>
          <w:szCs w:val="24"/>
        </w:rPr>
        <w:t xml:space="preserve">and the </w:t>
      </w:r>
      <w:r w:rsidR="00F45A80" w:rsidRPr="00C138FD">
        <w:rPr>
          <w:rFonts w:ascii="Times New Roman" w:hAnsi="Times New Roman" w:cs="Times New Roman"/>
          <w:color w:val="000000" w:themeColor="text1"/>
          <w:sz w:val="24"/>
          <w:szCs w:val="24"/>
        </w:rPr>
        <w:t>Evolving Fr</w:t>
      </w:r>
      <w:r w:rsidRPr="00C138FD">
        <w:rPr>
          <w:rFonts w:ascii="Times New Roman" w:hAnsi="Times New Roman" w:cs="Times New Roman"/>
          <w:color w:val="000000" w:themeColor="text1"/>
          <w:sz w:val="24"/>
          <w:szCs w:val="24"/>
        </w:rPr>
        <w:t xml:space="preserve">ontier of </w:t>
      </w:r>
      <w:r w:rsidR="00F45A80" w:rsidRPr="00C138FD">
        <w:rPr>
          <w:rFonts w:ascii="Times New Roman" w:hAnsi="Times New Roman" w:cs="Times New Roman"/>
          <w:color w:val="000000" w:themeColor="text1"/>
          <w:sz w:val="24"/>
          <w:szCs w:val="24"/>
        </w:rPr>
        <w:t>Integration’</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007A0949" w:rsidRPr="00C138FD">
        <w:rPr>
          <w:rFonts w:ascii="Times New Roman" w:hAnsi="Times New Roman" w:cs="Times New Roman"/>
          <w:color w:val="000000" w:themeColor="text1"/>
          <w:sz w:val="24"/>
          <w:szCs w:val="24"/>
        </w:rPr>
        <w:t>, Vol. 17, No. 7, pp.</w:t>
      </w:r>
      <w:r w:rsidRPr="00C138FD">
        <w:rPr>
          <w:rFonts w:ascii="Times New Roman" w:hAnsi="Times New Roman" w:cs="Times New Roman"/>
          <w:color w:val="000000" w:themeColor="text1"/>
          <w:sz w:val="24"/>
          <w:szCs w:val="24"/>
        </w:rPr>
        <w:t xml:space="preserve"> 922-935.</w:t>
      </w:r>
    </w:p>
    <w:p w14:paraId="6B109ABE" w14:textId="368AAFBA" w:rsidR="00FF7FEA" w:rsidRPr="00C138FD" w:rsidRDefault="007A0949" w:rsidP="00A43CAA">
      <w:pPr>
        <w:tabs>
          <w:tab w:val="left" w:pos="3180"/>
        </w:tabs>
        <w:spacing w:after="120" w:line="360" w:lineRule="auto"/>
        <w:rPr>
          <w:rFonts w:ascii="Times New Roman" w:hAnsi="Times New Roman" w:cs="Times New Roman"/>
          <w:color w:val="000000" w:themeColor="text1"/>
          <w:sz w:val="24"/>
          <w:szCs w:val="24"/>
          <w:lang w:val="en-US"/>
        </w:rPr>
      </w:pPr>
      <w:r w:rsidRPr="00C138FD">
        <w:rPr>
          <w:rFonts w:ascii="Times New Roman" w:hAnsi="Times New Roman" w:cs="Times New Roman"/>
          <w:color w:val="000000" w:themeColor="text1"/>
          <w:sz w:val="24"/>
          <w:szCs w:val="24"/>
          <w:lang w:val="en-US"/>
        </w:rPr>
        <w:t>Ingebritsen, C. (1998)</w:t>
      </w:r>
      <w:r w:rsidR="00FF7FEA" w:rsidRPr="00C138FD">
        <w:rPr>
          <w:rFonts w:ascii="Times New Roman" w:hAnsi="Times New Roman" w:cs="Times New Roman"/>
          <w:color w:val="000000" w:themeColor="text1"/>
          <w:sz w:val="24"/>
          <w:szCs w:val="24"/>
          <w:lang w:val="en-US"/>
        </w:rPr>
        <w:t xml:space="preserve"> </w:t>
      </w:r>
      <w:r w:rsidR="00FF7FEA" w:rsidRPr="00C138FD">
        <w:rPr>
          <w:rFonts w:ascii="Times New Roman" w:hAnsi="Times New Roman" w:cs="Times New Roman"/>
          <w:i/>
          <w:color w:val="000000" w:themeColor="text1"/>
          <w:sz w:val="24"/>
          <w:szCs w:val="24"/>
          <w:lang w:val="en-US"/>
        </w:rPr>
        <w:t>The Nordic States and European Unity</w:t>
      </w:r>
      <w:r w:rsidRPr="00C138FD">
        <w:rPr>
          <w:rFonts w:ascii="Times New Roman" w:hAnsi="Times New Roman" w:cs="Times New Roman"/>
          <w:color w:val="000000" w:themeColor="text1"/>
          <w:sz w:val="24"/>
          <w:szCs w:val="24"/>
          <w:lang w:val="en-US"/>
        </w:rPr>
        <w:t xml:space="preserve"> (</w:t>
      </w:r>
      <w:r w:rsidR="00FF7FEA" w:rsidRPr="00C138FD">
        <w:rPr>
          <w:rFonts w:ascii="Times New Roman" w:hAnsi="Times New Roman" w:cs="Times New Roman"/>
          <w:color w:val="000000" w:themeColor="text1"/>
          <w:sz w:val="24"/>
          <w:szCs w:val="24"/>
          <w:lang w:val="en-US"/>
        </w:rPr>
        <w:t>Ithaca</w:t>
      </w:r>
      <w:r w:rsidRPr="00C138FD">
        <w:rPr>
          <w:rFonts w:ascii="Times New Roman" w:hAnsi="Times New Roman" w:cs="Times New Roman"/>
          <w:color w:val="000000" w:themeColor="text1"/>
          <w:sz w:val="24"/>
          <w:szCs w:val="24"/>
          <w:lang w:val="en-US"/>
        </w:rPr>
        <w:t>, NY</w:t>
      </w:r>
      <w:r w:rsidR="00FF7FEA" w:rsidRPr="00C138FD">
        <w:rPr>
          <w:rFonts w:ascii="Times New Roman" w:hAnsi="Times New Roman" w:cs="Times New Roman"/>
          <w:color w:val="000000" w:themeColor="text1"/>
          <w:sz w:val="24"/>
          <w:szCs w:val="24"/>
          <w:lang w:val="en-US"/>
        </w:rPr>
        <w:t>: Cornell University Press</w:t>
      </w:r>
      <w:r w:rsidRPr="00C138FD">
        <w:rPr>
          <w:rFonts w:ascii="Times New Roman" w:hAnsi="Times New Roman" w:cs="Times New Roman"/>
          <w:color w:val="000000" w:themeColor="text1"/>
          <w:sz w:val="24"/>
          <w:szCs w:val="24"/>
          <w:lang w:val="en-US"/>
        </w:rPr>
        <w:t>)</w:t>
      </w:r>
      <w:r w:rsidR="00FF7FEA" w:rsidRPr="00C138FD">
        <w:rPr>
          <w:rFonts w:ascii="Times New Roman" w:hAnsi="Times New Roman" w:cs="Times New Roman"/>
          <w:color w:val="000000" w:themeColor="text1"/>
          <w:sz w:val="24"/>
          <w:szCs w:val="24"/>
          <w:lang w:val="en-US"/>
        </w:rPr>
        <w:t>.</w:t>
      </w:r>
    </w:p>
    <w:p w14:paraId="770D4A41" w14:textId="2208DA4C" w:rsidR="00916F7A" w:rsidRPr="00C138FD" w:rsidRDefault="00916F7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Jensen, C. B. and Slapin, J. B. (2012) ‘Institutional </w:t>
      </w:r>
      <w:r w:rsidR="00C138FD" w:rsidRPr="00C138FD">
        <w:rPr>
          <w:rFonts w:ascii="Times New Roman" w:hAnsi="Times New Roman" w:cs="Times New Roman"/>
          <w:color w:val="000000" w:themeColor="text1"/>
          <w:sz w:val="24"/>
          <w:szCs w:val="24"/>
        </w:rPr>
        <w:t>H</w:t>
      </w:r>
      <w:r w:rsidRPr="00C138FD">
        <w:rPr>
          <w:rFonts w:ascii="Times New Roman" w:hAnsi="Times New Roman" w:cs="Times New Roman"/>
          <w:color w:val="000000" w:themeColor="text1"/>
          <w:sz w:val="24"/>
          <w:szCs w:val="24"/>
        </w:rPr>
        <w:t xml:space="preserve">okey-pokey: </w:t>
      </w:r>
      <w:r w:rsidR="00C138FD"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he </w:t>
      </w:r>
      <w:r w:rsidR="00C138FD" w:rsidRPr="00C138FD">
        <w:rPr>
          <w:rFonts w:ascii="Times New Roman" w:hAnsi="Times New Roman" w:cs="Times New Roman"/>
          <w:color w:val="000000" w:themeColor="text1"/>
          <w:sz w:val="24"/>
          <w:szCs w:val="24"/>
        </w:rPr>
        <w:t>P</w:t>
      </w:r>
      <w:r w:rsidRPr="00C138FD">
        <w:rPr>
          <w:rFonts w:ascii="Times New Roman" w:hAnsi="Times New Roman" w:cs="Times New Roman"/>
          <w:color w:val="000000" w:themeColor="text1"/>
          <w:sz w:val="24"/>
          <w:szCs w:val="24"/>
        </w:rPr>
        <w:t xml:space="preserve">olitics of </w:t>
      </w:r>
      <w:r w:rsidR="00C138FD" w:rsidRPr="00C138FD">
        <w:rPr>
          <w:rFonts w:ascii="Times New Roman" w:hAnsi="Times New Roman" w:cs="Times New Roman"/>
          <w:color w:val="000000" w:themeColor="text1"/>
          <w:sz w:val="24"/>
          <w:szCs w:val="24"/>
        </w:rPr>
        <w:t>M</w:t>
      </w:r>
      <w:r w:rsidRPr="00C138FD">
        <w:rPr>
          <w:rFonts w:ascii="Times New Roman" w:hAnsi="Times New Roman" w:cs="Times New Roman"/>
          <w:color w:val="000000" w:themeColor="text1"/>
          <w:sz w:val="24"/>
          <w:szCs w:val="24"/>
        </w:rPr>
        <w:t xml:space="preserve">ultispeed </w:t>
      </w:r>
      <w:r w:rsidR="00C138FD" w:rsidRPr="00C138FD">
        <w:rPr>
          <w:rFonts w:ascii="Times New Roman" w:hAnsi="Times New Roman" w:cs="Times New Roman"/>
          <w:color w:val="000000" w:themeColor="text1"/>
          <w:sz w:val="24"/>
          <w:szCs w:val="24"/>
        </w:rPr>
        <w:t>I</w:t>
      </w:r>
      <w:r w:rsidRPr="00C138FD">
        <w:rPr>
          <w:rFonts w:ascii="Times New Roman" w:hAnsi="Times New Roman" w:cs="Times New Roman"/>
          <w:color w:val="000000" w:themeColor="text1"/>
          <w:sz w:val="24"/>
          <w:szCs w:val="24"/>
        </w:rPr>
        <w:t xml:space="preserve">ntegration in the European Union’, </w:t>
      </w:r>
      <w:r w:rsidRPr="00C138FD">
        <w:rPr>
          <w:rFonts w:ascii="Times New Roman" w:hAnsi="Times New Roman" w:cs="Times New Roman"/>
          <w:i/>
          <w:color w:val="000000" w:themeColor="text1"/>
          <w:sz w:val="24"/>
          <w:szCs w:val="24"/>
        </w:rPr>
        <w:t>Journal of European Public Policy</w:t>
      </w:r>
      <w:r w:rsidR="007A0949" w:rsidRPr="00C138FD">
        <w:rPr>
          <w:rFonts w:ascii="Times New Roman" w:hAnsi="Times New Roman" w:cs="Times New Roman"/>
          <w:color w:val="000000" w:themeColor="text1"/>
          <w:sz w:val="24"/>
          <w:szCs w:val="24"/>
        </w:rPr>
        <w:t>, Vol. 19, No. 6, pp.</w:t>
      </w:r>
      <w:r w:rsidRPr="00C138FD">
        <w:rPr>
          <w:rFonts w:ascii="Times New Roman" w:hAnsi="Times New Roman" w:cs="Times New Roman"/>
          <w:color w:val="000000" w:themeColor="text1"/>
          <w:sz w:val="24"/>
          <w:szCs w:val="24"/>
        </w:rPr>
        <w:t xml:space="preserve"> 779-795.</w:t>
      </w:r>
    </w:p>
    <w:p w14:paraId="53E69AB8" w14:textId="5486364D" w:rsidR="008C35A5" w:rsidRPr="00C138FD" w:rsidRDefault="008C35A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Jones, E. (2016) ‘Why We Need a Theory of Disintegration’ [online], Available at: </w:t>
      </w:r>
      <w:hyperlink r:id="rId11" w:history="1">
        <w:r w:rsidRPr="00C138FD">
          <w:rPr>
            <w:rStyle w:val="Hyperkobling"/>
            <w:rFonts w:ascii="Times New Roman" w:hAnsi="Times New Roman" w:cs="Times New Roman"/>
            <w:color w:val="000000" w:themeColor="text1"/>
            <w:sz w:val="24"/>
            <w:szCs w:val="24"/>
            <w:u w:val="none"/>
          </w:rPr>
          <w:t>https://erikjones.net/2016/11/12/why-we-need-a-theory-of-disintegration/</w:t>
        </w:r>
      </w:hyperlink>
      <w:r w:rsidRPr="00C138FD">
        <w:rPr>
          <w:rFonts w:ascii="Times New Roman" w:hAnsi="Times New Roman" w:cs="Times New Roman"/>
          <w:color w:val="000000" w:themeColor="text1"/>
          <w:sz w:val="24"/>
          <w:szCs w:val="24"/>
        </w:rPr>
        <w:t xml:space="preserve"> [Accessed 12 December 2016]</w:t>
      </w:r>
      <w:r w:rsidR="007A0949" w:rsidRPr="00C138FD">
        <w:rPr>
          <w:rFonts w:ascii="Times New Roman" w:hAnsi="Times New Roman" w:cs="Times New Roman"/>
          <w:color w:val="000000" w:themeColor="text1"/>
          <w:sz w:val="24"/>
          <w:szCs w:val="24"/>
        </w:rPr>
        <w:t>.</w:t>
      </w:r>
    </w:p>
    <w:p w14:paraId="4F1571E5" w14:textId="5626B458"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Jones, B. D. and F. R. Baumgartner (2005) </w:t>
      </w:r>
      <w:r w:rsidRPr="00C138FD">
        <w:rPr>
          <w:rFonts w:ascii="Times New Roman" w:hAnsi="Times New Roman" w:cs="Times New Roman"/>
          <w:i/>
          <w:color w:val="000000" w:themeColor="text1"/>
          <w:sz w:val="24"/>
          <w:szCs w:val="24"/>
        </w:rPr>
        <w:t>The Politics of Attention</w:t>
      </w:r>
      <w:r w:rsidRPr="00C138FD">
        <w:rPr>
          <w:rFonts w:ascii="Times New Roman" w:hAnsi="Times New Roman" w:cs="Times New Roman"/>
          <w:color w:val="000000" w:themeColor="text1"/>
          <w:sz w:val="24"/>
          <w:szCs w:val="24"/>
        </w:rPr>
        <w:t xml:space="preserve"> </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Chicago: The University of Chicago Press</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0A728496" w14:textId="1716D62A"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eastAsia="Times" w:hAnsi="Times New Roman" w:cs="Times New Roman"/>
          <w:color w:val="000000" w:themeColor="text1"/>
          <w:sz w:val="24"/>
          <w:szCs w:val="24"/>
          <w:lang w:val="en-US"/>
        </w:rPr>
        <w:t>Kingdon</w:t>
      </w:r>
      <w:r w:rsidR="005B1619" w:rsidRPr="00C138FD">
        <w:rPr>
          <w:rFonts w:ascii="Times New Roman" w:eastAsia="Times" w:hAnsi="Times New Roman" w:cs="Times New Roman"/>
          <w:color w:val="000000" w:themeColor="text1"/>
          <w:sz w:val="24"/>
          <w:szCs w:val="24"/>
          <w:lang w:val="en-US"/>
        </w:rPr>
        <w:t>, J.</w:t>
      </w:r>
      <w:r w:rsidRPr="00C138FD">
        <w:rPr>
          <w:rFonts w:ascii="Times New Roman" w:eastAsia="Times" w:hAnsi="Times New Roman" w:cs="Times New Roman"/>
          <w:color w:val="000000" w:themeColor="text1"/>
          <w:sz w:val="24"/>
          <w:szCs w:val="24"/>
          <w:lang w:val="en-US"/>
        </w:rPr>
        <w:t xml:space="preserve"> </w:t>
      </w:r>
      <w:r w:rsidR="005B1619" w:rsidRPr="00C138FD">
        <w:rPr>
          <w:rFonts w:ascii="Times New Roman" w:eastAsia="Times" w:hAnsi="Times New Roman" w:cs="Times New Roman"/>
          <w:color w:val="000000" w:themeColor="text1"/>
          <w:sz w:val="24"/>
          <w:szCs w:val="24"/>
          <w:lang w:val="en-US"/>
        </w:rPr>
        <w:t>(</w:t>
      </w:r>
      <w:r w:rsidRPr="00C138FD">
        <w:rPr>
          <w:rFonts w:ascii="Times New Roman" w:eastAsia="Times" w:hAnsi="Times New Roman" w:cs="Times New Roman"/>
          <w:color w:val="000000" w:themeColor="text1"/>
          <w:sz w:val="24"/>
          <w:szCs w:val="24"/>
          <w:lang w:val="en-US"/>
        </w:rPr>
        <w:t>1984</w:t>
      </w:r>
      <w:r w:rsidR="005B1619" w:rsidRPr="00C138FD">
        <w:rPr>
          <w:rFonts w:ascii="Times New Roman" w:eastAsia="Times" w:hAnsi="Times New Roman" w:cs="Times New Roman"/>
          <w:color w:val="000000" w:themeColor="text1"/>
          <w:sz w:val="24"/>
          <w:szCs w:val="24"/>
          <w:lang w:val="en-US"/>
        </w:rPr>
        <w:t xml:space="preserve">) </w:t>
      </w:r>
      <w:r w:rsidR="005B1619" w:rsidRPr="00C138FD">
        <w:rPr>
          <w:rFonts w:ascii="Times New Roman" w:eastAsia="Times" w:hAnsi="Times New Roman" w:cs="Times New Roman"/>
          <w:i/>
          <w:color w:val="000000" w:themeColor="text1"/>
          <w:sz w:val="24"/>
          <w:szCs w:val="24"/>
          <w:lang w:val="en-US"/>
        </w:rPr>
        <w:t>Agendas, Alternatives and Public Policies</w:t>
      </w:r>
      <w:r w:rsidR="005B1619" w:rsidRPr="00C138FD">
        <w:rPr>
          <w:rFonts w:ascii="Times New Roman" w:eastAsia="Times" w:hAnsi="Times New Roman" w:cs="Times New Roman"/>
          <w:color w:val="000000" w:themeColor="text1"/>
          <w:sz w:val="24"/>
          <w:szCs w:val="24"/>
          <w:lang w:val="en-US"/>
        </w:rPr>
        <w:t>: Boston: Little Brown.</w:t>
      </w:r>
    </w:p>
    <w:p w14:paraId="5B5E892D" w14:textId="7B387438" w:rsidR="001E5254" w:rsidRPr="00C138FD" w:rsidRDefault="001E525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Knill, C. (2001) </w:t>
      </w:r>
      <w:r w:rsidRPr="00C138FD">
        <w:rPr>
          <w:rFonts w:ascii="Times New Roman" w:hAnsi="Times New Roman" w:cs="Times New Roman"/>
          <w:i/>
          <w:color w:val="000000" w:themeColor="text1"/>
          <w:sz w:val="24"/>
          <w:szCs w:val="24"/>
        </w:rPr>
        <w:t>The Europeanization of National Administrations</w:t>
      </w:r>
      <w:r w:rsidR="007A0949"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Cambridge: Cambridge University Press</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302E6B83" w14:textId="44AC131D" w:rsidR="001E5254" w:rsidRPr="00C138FD" w:rsidRDefault="007A0949" w:rsidP="00A43CAA">
      <w:pPr>
        <w:spacing w:after="120" w:line="360" w:lineRule="auto"/>
        <w:rPr>
          <w:rFonts w:ascii="Times New Roman" w:eastAsia="Times New Roman" w:hAnsi="Times New Roman" w:cs="Times New Roman"/>
          <w:color w:val="000000" w:themeColor="text1"/>
          <w:sz w:val="24"/>
          <w:szCs w:val="24"/>
          <w:lang w:eastAsia="nb-NO"/>
        </w:rPr>
      </w:pPr>
      <w:r w:rsidRPr="00C138FD">
        <w:rPr>
          <w:rFonts w:ascii="Times New Roman" w:hAnsi="Times New Roman" w:cs="Times New Roman"/>
          <w:color w:val="000000" w:themeColor="text1"/>
          <w:sz w:val="24"/>
          <w:szCs w:val="24"/>
        </w:rPr>
        <w:t xml:space="preserve">Knill, C. and </w:t>
      </w:r>
      <w:r w:rsidR="001E5254" w:rsidRPr="00C138FD">
        <w:rPr>
          <w:rFonts w:ascii="Times New Roman" w:hAnsi="Times New Roman" w:cs="Times New Roman"/>
          <w:color w:val="000000" w:themeColor="text1"/>
          <w:sz w:val="24"/>
          <w:szCs w:val="24"/>
        </w:rPr>
        <w:t>Bauer</w:t>
      </w:r>
      <w:r w:rsidRPr="00C138FD">
        <w:rPr>
          <w:rFonts w:ascii="Times New Roman" w:hAnsi="Times New Roman" w:cs="Times New Roman"/>
          <w:color w:val="000000" w:themeColor="text1"/>
          <w:sz w:val="24"/>
          <w:szCs w:val="24"/>
        </w:rPr>
        <w:t>, M. W.</w:t>
      </w:r>
      <w:r w:rsidR="001E5254" w:rsidRPr="00C138FD">
        <w:rPr>
          <w:rFonts w:ascii="Times New Roman" w:hAnsi="Times New Roman" w:cs="Times New Roman"/>
          <w:color w:val="000000" w:themeColor="text1"/>
          <w:sz w:val="24"/>
          <w:szCs w:val="24"/>
        </w:rPr>
        <w:t xml:space="preserve"> (2016) </w:t>
      </w:r>
      <w:r w:rsidR="009D17E2" w:rsidRPr="00C138FD">
        <w:rPr>
          <w:rFonts w:ascii="Times New Roman" w:hAnsi="Times New Roman" w:cs="Times New Roman"/>
          <w:color w:val="000000" w:themeColor="text1"/>
          <w:sz w:val="24"/>
          <w:szCs w:val="24"/>
        </w:rPr>
        <w:t>‘</w:t>
      </w:r>
      <w:r w:rsidR="001E5254" w:rsidRPr="00C138FD">
        <w:rPr>
          <w:rStyle w:val="nlmarticle-title"/>
          <w:rFonts w:ascii="Times New Roman" w:eastAsia="Times New Roman" w:hAnsi="Times New Roman" w:cs="Times New Roman"/>
          <w:color w:val="000000" w:themeColor="text1"/>
          <w:sz w:val="24"/>
          <w:szCs w:val="24"/>
        </w:rPr>
        <w:t xml:space="preserve">Policy-making by </w:t>
      </w:r>
      <w:r w:rsidR="00F45A80" w:rsidRPr="00C138FD">
        <w:rPr>
          <w:rStyle w:val="nlmarticle-title"/>
          <w:rFonts w:ascii="Times New Roman" w:eastAsia="Times New Roman" w:hAnsi="Times New Roman" w:cs="Times New Roman"/>
          <w:color w:val="000000" w:themeColor="text1"/>
          <w:sz w:val="24"/>
          <w:szCs w:val="24"/>
        </w:rPr>
        <w:t>I</w:t>
      </w:r>
      <w:r w:rsidR="001E5254" w:rsidRPr="00C138FD">
        <w:rPr>
          <w:rStyle w:val="nlmarticle-title"/>
          <w:rFonts w:ascii="Times New Roman" w:eastAsia="Times New Roman" w:hAnsi="Times New Roman" w:cs="Times New Roman"/>
          <w:color w:val="000000" w:themeColor="text1"/>
          <w:sz w:val="24"/>
          <w:szCs w:val="24"/>
        </w:rPr>
        <w:t xml:space="preserve">nternational </w:t>
      </w:r>
      <w:r w:rsidR="00F45A80" w:rsidRPr="00C138FD">
        <w:rPr>
          <w:rStyle w:val="nlmarticle-title"/>
          <w:rFonts w:ascii="Times New Roman" w:eastAsia="Times New Roman" w:hAnsi="Times New Roman" w:cs="Times New Roman"/>
          <w:color w:val="000000" w:themeColor="text1"/>
          <w:sz w:val="24"/>
          <w:szCs w:val="24"/>
        </w:rPr>
        <w:t>Public Administrations</w:t>
      </w:r>
      <w:r w:rsidR="001E5254" w:rsidRPr="00C138FD">
        <w:rPr>
          <w:rStyle w:val="nlmarticle-title"/>
          <w:rFonts w:ascii="Times New Roman" w:eastAsia="Times New Roman" w:hAnsi="Times New Roman" w:cs="Times New Roman"/>
          <w:color w:val="000000" w:themeColor="text1"/>
          <w:sz w:val="24"/>
          <w:szCs w:val="24"/>
        </w:rPr>
        <w:t xml:space="preserve">: </w:t>
      </w:r>
      <w:r w:rsidR="00F45A80" w:rsidRPr="00C138FD">
        <w:rPr>
          <w:rStyle w:val="nlmarticle-title"/>
          <w:rFonts w:ascii="Times New Roman" w:eastAsia="Times New Roman" w:hAnsi="Times New Roman" w:cs="Times New Roman"/>
          <w:color w:val="000000" w:themeColor="text1"/>
          <w:sz w:val="24"/>
          <w:szCs w:val="24"/>
        </w:rPr>
        <w:t>C</w:t>
      </w:r>
      <w:r w:rsidR="001E5254" w:rsidRPr="00C138FD">
        <w:rPr>
          <w:rStyle w:val="nlmarticle-title"/>
          <w:rFonts w:ascii="Times New Roman" w:eastAsia="Times New Roman" w:hAnsi="Times New Roman" w:cs="Times New Roman"/>
          <w:color w:val="000000" w:themeColor="text1"/>
          <w:sz w:val="24"/>
          <w:szCs w:val="24"/>
        </w:rPr>
        <w:t xml:space="preserve">oncepts, </w:t>
      </w:r>
      <w:r w:rsidR="00F45A80" w:rsidRPr="00C138FD">
        <w:rPr>
          <w:rStyle w:val="nlmarticle-title"/>
          <w:rFonts w:ascii="Times New Roman" w:eastAsia="Times New Roman" w:hAnsi="Times New Roman" w:cs="Times New Roman"/>
          <w:color w:val="000000" w:themeColor="text1"/>
          <w:sz w:val="24"/>
          <w:szCs w:val="24"/>
        </w:rPr>
        <w:t xml:space="preserve">Causes </w:t>
      </w:r>
      <w:r w:rsidR="001E5254" w:rsidRPr="00C138FD">
        <w:rPr>
          <w:rStyle w:val="nlmarticle-title"/>
          <w:rFonts w:ascii="Times New Roman" w:eastAsia="Times New Roman" w:hAnsi="Times New Roman" w:cs="Times New Roman"/>
          <w:color w:val="000000" w:themeColor="text1"/>
          <w:sz w:val="24"/>
          <w:szCs w:val="24"/>
        </w:rPr>
        <w:t xml:space="preserve">and </w:t>
      </w:r>
      <w:r w:rsidR="00F45A80" w:rsidRPr="00C138FD">
        <w:rPr>
          <w:rStyle w:val="nlmarticle-title"/>
          <w:rFonts w:ascii="Times New Roman" w:eastAsia="Times New Roman" w:hAnsi="Times New Roman" w:cs="Times New Roman"/>
          <w:color w:val="000000" w:themeColor="text1"/>
          <w:sz w:val="24"/>
          <w:szCs w:val="24"/>
        </w:rPr>
        <w:t>C</w:t>
      </w:r>
      <w:r w:rsidR="001E5254" w:rsidRPr="00C138FD">
        <w:rPr>
          <w:rStyle w:val="nlmarticle-title"/>
          <w:rFonts w:ascii="Times New Roman" w:eastAsia="Times New Roman" w:hAnsi="Times New Roman" w:cs="Times New Roman"/>
          <w:color w:val="000000" w:themeColor="text1"/>
          <w:sz w:val="24"/>
          <w:szCs w:val="24"/>
        </w:rPr>
        <w:t>onsequences</w:t>
      </w:r>
      <w:r w:rsidR="009D17E2" w:rsidRPr="00C138FD">
        <w:rPr>
          <w:rStyle w:val="nlmarticle-title"/>
          <w:rFonts w:ascii="Times New Roman" w:hAnsi="Times New Roman" w:cs="Times New Roman"/>
          <w:color w:val="000000" w:themeColor="text1"/>
          <w:sz w:val="24"/>
          <w:szCs w:val="24"/>
        </w:rPr>
        <w:t>’</w:t>
      </w:r>
      <w:r w:rsidR="001E5254" w:rsidRPr="00C138FD">
        <w:rPr>
          <w:rStyle w:val="nlmarticle-title"/>
          <w:rFonts w:ascii="Times New Roman" w:hAnsi="Times New Roman" w:cs="Times New Roman"/>
          <w:color w:val="000000" w:themeColor="text1"/>
          <w:sz w:val="24"/>
          <w:szCs w:val="24"/>
        </w:rPr>
        <w:t xml:space="preserve">, </w:t>
      </w:r>
      <w:r w:rsidR="001E5254" w:rsidRPr="00C138FD">
        <w:rPr>
          <w:rStyle w:val="nlmarticle-title"/>
          <w:rFonts w:ascii="Times New Roman" w:hAnsi="Times New Roman" w:cs="Times New Roman"/>
          <w:i/>
          <w:color w:val="000000" w:themeColor="text1"/>
          <w:sz w:val="24"/>
          <w:szCs w:val="24"/>
        </w:rPr>
        <w:t>Journal of European Public Policy</w:t>
      </w:r>
      <w:r w:rsidRPr="00C138FD">
        <w:rPr>
          <w:rStyle w:val="nlmarticle-title"/>
          <w:rFonts w:ascii="Times New Roman" w:hAnsi="Times New Roman" w:cs="Times New Roman"/>
          <w:color w:val="000000" w:themeColor="text1"/>
          <w:sz w:val="24"/>
          <w:szCs w:val="24"/>
        </w:rPr>
        <w:t>, Vol. 23, No. 7, pp.</w:t>
      </w:r>
      <w:r w:rsidR="001E5254" w:rsidRPr="00C138FD">
        <w:rPr>
          <w:rStyle w:val="nlmarticle-title"/>
          <w:rFonts w:ascii="Times New Roman" w:hAnsi="Times New Roman" w:cs="Times New Roman"/>
          <w:color w:val="000000" w:themeColor="text1"/>
          <w:sz w:val="24"/>
          <w:szCs w:val="24"/>
        </w:rPr>
        <w:t xml:space="preserve"> </w:t>
      </w:r>
      <w:r w:rsidR="001E5254" w:rsidRPr="00C138FD">
        <w:rPr>
          <w:rFonts w:ascii="Times New Roman" w:eastAsia="Times New Roman" w:hAnsi="Times New Roman" w:cs="Times New Roman"/>
          <w:color w:val="000000" w:themeColor="text1"/>
          <w:sz w:val="24"/>
          <w:szCs w:val="24"/>
          <w:lang w:eastAsia="nb-NO"/>
        </w:rPr>
        <w:t>949-959.</w:t>
      </w:r>
    </w:p>
    <w:p w14:paraId="37E57997" w14:textId="1463C67C" w:rsidR="00007E87" w:rsidRPr="00C138FD" w:rsidRDefault="007A0949" w:rsidP="00A43CAA">
      <w:pPr>
        <w:pStyle w:val="Overskrift1"/>
        <w:shd w:val="clear" w:color="auto" w:fill="FFFFFF"/>
        <w:spacing w:before="0" w:beforeAutospacing="0" w:after="120" w:afterAutospacing="0" w:line="360" w:lineRule="auto"/>
        <w:textAlignment w:val="baseline"/>
        <w:rPr>
          <w:b w:val="0"/>
          <w:color w:val="000000" w:themeColor="text1"/>
          <w:sz w:val="24"/>
          <w:szCs w:val="24"/>
        </w:rPr>
      </w:pPr>
      <w:r w:rsidRPr="00C138FD">
        <w:rPr>
          <w:b w:val="0"/>
          <w:color w:val="000000" w:themeColor="text1"/>
          <w:sz w:val="24"/>
          <w:szCs w:val="24"/>
        </w:rPr>
        <w:t>Kohler-Koch, B. and</w:t>
      </w:r>
      <w:r w:rsidR="00007E87" w:rsidRPr="00C138FD">
        <w:rPr>
          <w:b w:val="0"/>
          <w:color w:val="000000" w:themeColor="text1"/>
          <w:sz w:val="24"/>
          <w:szCs w:val="24"/>
        </w:rPr>
        <w:t xml:space="preserve"> Rittberger</w:t>
      </w:r>
      <w:r w:rsidRPr="00C138FD">
        <w:rPr>
          <w:b w:val="0"/>
          <w:color w:val="000000" w:themeColor="text1"/>
          <w:sz w:val="24"/>
          <w:szCs w:val="24"/>
        </w:rPr>
        <w:t>, B.</w:t>
      </w:r>
      <w:r w:rsidR="00007E87" w:rsidRPr="00C138FD">
        <w:rPr>
          <w:b w:val="0"/>
          <w:color w:val="000000" w:themeColor="text1"/>
          <w:sz w:val="24"/>
          <w:szCs w:val="24"/>
        </w:rPr>
        <w:t xml:space="preserve"> (2006) </w:t>
      </w:r>
      <w:r w:rsidR="009D17E2" w:rsidRPr="00C138FD">
        <w:rPr>
          <w:b w:val="0"/>
          <w:color w:val="000000" w:themeColor="text1"/>
          <w:sz w:val="24"/>
          <w:szCs w:val="24"/>
        </w:rPr>
        <w:t>‘</w:t>
      </w:r>
      <w:r w:rsidR="00007E87" w:rsidRPr="00C138FD">
        <w:rPr>
          <w:b w:val="0"/>
          <w:color w:val="000000" w:themeColor="text1"/>
          <w:sz w:val="24"/>
          <w:szCs w:val="24"/>
        </w:rPr>
        <w:t>The ‘</w:t>
      </w:r>
      <w:r w:rsidR="00F45A80" w:rsidRPr="00C138FD">
        <w:rPr>
          <w:b w:val="0"/>
          <w:color w:val="000000" w:themeColor="text1"/>
          <w:sz w:val="24"/>
          <w:szCs w:val="24"/>
        </w:rPr>
        <w:t>G</w:t>
      </w:r>
      <w:r w:rsidR="00007E87" w:rsidRPr="00C138FD">
        <w:rPr>
          <w:b w:val="0"/>
          <w:color w:val="000000" w:themeColor="text1"/>
          <w:sz w:val="24"/>
          <w:szCs w:val="24"/>
        </w:rPr>
        <w:t>overnance</w:t>
      </w:r>
      <w:r w:rsidR="00C138FD" w:rsidRPr="00C138FD">
        <w:rPr>
          <w:b w:val="0"/>
          <w:color w:val="000000" w:themeColor="text1"/>
          <w:sz w:val="24"/>
          <w:szCs w:val="24"/>
        </w:rPr>
        <w:t xml:space="preserve"> </w:t>
      </w:r>
      <w:r w:rsidR="00F45A80" w:rsidRPr="00C138FD">
        <w:rPr>
          <w:b w:val="0"/>
          <w:color w:val="000000" w:themeColor="text1"/>
          <w:sz w:val="24"/>
          <w:szCs w:val="24"/>
        </w:rPr>
        <w:t>T</w:t>
      </w:r>
      <w:r w:rsidR="00C138FD" w:rsidRPr="00C138FD">
        <w:rPr>
          <w:b w:val="0"/>
          <w:color w:val="000000" w:themeColor="text1"/>
          <w:sz w:val="24"/>
          <w:szCs w:val="24"/>
        </w:rPr>
        <w:t>urn</w:t>
      </w:r>
      <w:r w:rsidR="00007E87" w:rsidRPr="00C138FD">
        <w:rPr>
          <w:b w:val="0"/>
          <w:color w:val="000000" w:themeColor="text1"/>
          <w:sz w:val="24"/>
          <w:szCs w:val="24"/>
        </w:rPr>
        <w:t xml:space="preserve"> in EU </w:t>
      </w:r>
      <w:r w:rsidR="00F45A80" w:rsidRPr="00C138FD">
        <w:rPr>
          <w:b w:val="0"/>
          <w:color w:val="000000" w:themeColor="text1"/>
          <w:sz w:val="24"/>
          <w:szCs w:val="24"/>
        </w:rPr>
        <w:t>Studies’</w:t>
      </w:r>
      <w:r w:rsidR="00007E87" w:rsidRPr="00C138FD">
        <w:rPr>
          <w:b w:val="0"/>
          <w:color w:val="000000" w:themeColor="text1"/>
          <w:sz w:val="24"/>
          <w:szCs w:val="24"/>
        </w:rPr>
        <w:t xml:space="preserve">, </w:t>
      </w:r>
      <w:r w:rsidR="00007E87" w:rsidRPr="00C138FD">
        <w:rPr>
          <w:b w:val="0"/>
          <w:i/>
          <w:color w:val="000000" w:themeColor="text1"/>
          <w:sz w:val="24"/>
          <w:szCs w:val="24"/>
        </w:rPr>
        <w:t>Journal of Common Market Studies</w:t>
      </w:r>
      <w:r w:rsidRPr="00C138FD">
        <w:rPr>
          <w:b w:val="0"/>
          <w:color w:val="000000" w:themeColor="text1"/>
          <w:sz w:val="24"/>
          <w:szCs w:val="24"/>
        </w:rPr>
        <w:t>, Vol.</w:t>
      </w:r>
      <w:r w:rsidR="00007E87" w:rsidRPr="00C138FD">
        <w:rPr>
          <w:b w:val="0"/>
          <w:color w:val="000000" w:themeColor="text1"/>
          <w:sz w:val="24"/>
          <w:szCs w:val="24"/>
        </w:rPr>
        <w:t xml:space="preserve"> 44</w:t>
      </w:r>
      <w:r w:rsidRPr="00C138FD">
        <w:rPr>
          <w:b w:val="0"/>
          <w:color w:val="000000" w:themeColor="text1"/>
          <w:sz w:val="24"/>
          <w:szCs w:val="24"/>
        </w:rPr>
        <w:t>, No. s1, pp.</w:t>
      </w:r>
      <w:r w:rsidR="00007E87" w:rsidRPr="00C138FD">
        <w:rPr>
          <w:b w:val="0"/>
          <w:color w:val="000000" w:themeColor="text1"/>
          <w:sz w:val="24"/>
          <w:szCs w:val="24"/>
        </w:rPr>
        <w:t xml:space="preserve"> 27-49.</w:t>
      </w:r>
    </w:p>
    <w:p w14:paraId="746AEA60" w14:textId="553549E6" w:rsidR="00175F9A" w:rsidRPr="00C138FD" w:rsidRDefault="007A0949" w:rsidP="00A43CAA">
      <w:pPr>
        <w:pStyle w:val="Overskrift1"/>
        <w:shd w:val="clear" w:color="auto" w:fill="FFFFFF"/>
        <w:spacing w:before="0" w:beforeAutospacing="0" w:after="120" w:afterAutospacing="0" w:line="360" w:lineRule="auto"/>
        <w:textAlignment w:val="baseline"/>
        <w:rPr>
          <w:color w:val="000000" w:themeColor="text1"/>
          <w:sz w:val="24"/>
          <w:szCs w:val="24"/>
          <w:lang w:eastAsia="nb-NO"/>
        </w:rPr>
      </w:pPr>
      <w:r w:rsidRPr="00C138FD">
        <w:rPr>
          <w:b w:val="0"/>
          <w:color w:val="000000" w:themeColor="text1"/>
          <w:sz w:val="24"/>
          <w:szCs w:val="24"/>
        </w:rPr>
        <w:t xml:space="preserve">Kohler-Koch, B. and </w:t>
      </w:r>
      <w:r w:rsidR="00175F9A" w:rsidRPr="00C138FD">
        <w:rPr>
          <w:b w:val="0"/>
          <w:color w:val="000000" w:themeColor="text1"/>
          <w:sz w:val="24"/>
          <w:szCs w:val="24"/>
        </w:rPr>
        <w:t>Larat</w:t>
      </w:r>
      <w:r w:rsidRPr="00C138FD">
        <w:rPr>
          <w:b w:val="0"/>
          <w:color w:val="000000" w:themeColor="text1"/>
          <w:sz w:val="24"/>
          <w:szCs w:val="24"/>
        </w:rPr>
        <w:t>, F. (eds</w:t>
      </w:r>
      <w:r w:rsidR="00175F9A" w:rsidRPr="00C138FD">
        <w:rPr>
          <w:b w:val="0"/>
          <w:color w:val="000000" w:themeColor="text1"/>
          <w:sz w:val="24"/>
          <w:szCs w:val="24"/>
        </w:rPr>
        <w:t xml:space="preserve">) (2009) </w:t>
      </w:r>
      <w:r w:rsidR="00175F9A" w:rsidRPr="00C138FD">
        <w:rPr>
          <w:b w:val="0"/>
          <w:i/>
          <w:color w:val="000000" w:themeColor="text1"/>
          <w:sz w:val="24"/>
          <w:szCs w:val="24"/>
        </w:rPr>
        <w:t>European Multi-Level Governance</w:t>
      </w:r>
      <w:r w:rsidRPr="00C138FD">
        <w:rPr>
          <w:b w:val="0"/>
          <w:color w:val="000000" w:themeColor="text1"/>
          <w:sz w:val="24"/>
          <w:szCs w:val="24"/>
        </w:rPr>
        <w:t xml:space="preserve"> (</w:t>
      </w:r>
      <w:r w:rsidR="00175F9A" w:rsidRPr="00C138FD">
        <w:rPr>
          <w:b w:val="0"/>
          <w:color w:val="000000" w:themeColor="text1"/>
          <w:sz w:val="24"/>
          <w:szCs w:val="24"/>
        </w:rPr>
        <w:t>Cheltenham: Edwar Elgar</w:t>
      </w:r>
      <w:r w:rsidRPr="00C138FD">
        <w:rPr>
          <w:b w:val="0"/>
          <w:color w:val="000000" w:themeColor="text1"/>
          <w:sz w:val="24"/>
          <w:szCs w:val="24"/>
        </w:rPr>
        <w:t>)</w:t>
      </w:r>
      <w:r w:rsidR="00175F9A" w:rsidRPr="00C138FD">
        <w:rPr>
          <w:b w:val="0"/>
          <w:color w:val="000000" w:themeColor="text1"/>
          <w:sz w:val="24"/>
          <w:szCs w:val="24"/>
        </w:rPr>
        <w:t>.</w:t>
      </w:r>
    </w:p>
    <w:p w14:paraId="01231448" w14:textId="065E1F53"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Kölliker, A. (2001) ‘Bringing Together or Driving Apart the Union? Towards a Theory of Differentiated Integration’, </w:t>
      </w:r>
      <w:r w:rsidRPr="00C138FD">
        <w:rPr>
          <w:rFonts w:ascii="Times New Roman" w:hAnsi="Times New Roman" w:cs="Times New Roman"/>
          <w:i/>
          <w:color w:val="000000" w:themeColor="text1"/>
          <w:sz w:val="24"/>
          <w:szCs w:val="24"/>
        </w:rPr>
        <w:t>West European Politics</w:t>
      </w:r>
      <w:r w:rsidR="007A0949" w:rsidRPr="00C138FD">
        <w:rPr>
          <w:rFonts w:ascii="Times New Roman" w:hAnsi="Times New Roman" w:cs="Times New Roman"/>
          <w:color w:val="000000" w:themeColor="text1"/>
          <w:sz w:val="24"/>
          <w:szCs w:val="24"/>
        </w:rPr>
        <w:t>, Vol.</w:t>
      </w:r>
      <w:r w:rsidR="004C0C58" w:rsidRPr="00C138FD">
        <w:rPr>
          <w:rFonts w:ascii="Times New Roman" w:hAnsi="Times New Roman" w:cs="Times New Roman"/>
          <w:color w:val="000000" w:themeColor="text1"/>
          <w:sz w:val="24"/>
          <w:szCs w:val="24"/>
        </w:rPr>
        <w:t xml:space="preserve"> 24</w:t>
      </w:r>
      <w:r w:rsidR="007A0949" w:rsidRPr="00C138FD">
        <w:rPr>
          <w:rFonts w:ascii="Times New Roman" w:hAnsi="Times New Roman" w:cs="Times New Roman"/>
          <w:color w:val="000000" w:themeColor="text1"/>
          <w:sz w:val="24"/>
          <w:szCs w:val="24"/>
        </w:rPr>
        <w:t xml:space="preserve">, No. </w:t>
      </w:r>
      <w:r w:rsidRPr="00C138FD">
        <w:rPr>
          <w:rFonts w:ascii="Times New Roman" w:hAnsi="Times New Roman" w:cs="Times New Roman"/>
          <w:color w:val="000000" w:themeColor="text1"/>
          <w:sz w:val="24"/>
          <w:szCs w:val="24"/>
        </w:rPr>
        <w:t>4</w:t>
      </w:r>
      <w:r w:rsidR="007A0949"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125-151.</w:t>
      </w:r>
    </w:p>
    <w:p w14:paraId="39CDBEC9" w14:textId="4434D6B2"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 xml:space="preserve">Kölliker, A. (2006) </w:t>
      </w:r>
      <w:r w:rsidRPr="00C138FD">
        <w:rPr>
          <w:rFonts w:ascii="Times New Roman" w:hAnsi="Times New Roman" w:cs="Times New Roman"/>
          <w:i/>
          <w:color w:val="000000" w:themeColor="text1"/>
          <w:sz w:val="24"/>
          <w:szCs w:val="24"/>
        </w:rPr>
        <w:t>Flexibility and European Unification: The Logic of Differentiated Integration</w:t>
      </w:r>
      <w:r w:rsidRPr="00C138FD">
        <w:rPr>
          <w:rFonts w:ascii="Times New Roman" w:hAnsi="Times New Roman" w:cs="Times New Roman"/>
          <w:color w:val="000000" w:themeColor="text1"/>
          <w:sz w:val="24"/>
          <w:szCs w:val="24"/>
        </w:rPr>
        <w:t xml:space="preserve"> </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Oxford: Rowman &amp; Littlefield</w:t>
      </w:r>
      <w:r w:rsidR="007A0949"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p>
    <w:p w14:paraId="63C082B0" w14:textId="753DB768" w:rsidR="00434A27" w:rsidRPr="00C138FD" w:rsidRDefault="00434A27"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Kroll, D. A. and Leuffen, D. (2015) ‘Enhanced </w:t>
      </w:r>
      <w:r w:rsidR="00F45A80" w:rsidRPr="00C138FD">
        <w:rPr>
          <w:rFonts w:ascii="Times New Roman" w:hAnsi="Times New Roman" w:cs="Times New Roman"/>
          <w:color w:val="000000" w:themeColor="text1"/>
          <w:sz w:val="24"/>
          <w:szCs w:val="24"/>
        </w:rPr>
        <w:t xml:space="preserve">Cooperation </w:t>
      </w:r>
      <w:r w:rsidRPr="00C138FD">
        <w:rPr>
          <w:rFonts w:ascii="Times New Roman" w:hAnsi="Times New Roman" w:cs="Times New Roman"/>
          <w:color w:val="000000" w:themeColor="text1"/>
          <w:sz w:val="24"/>
          <w:szCs w:val="24"/>
        </w:rPr>
        <w:t xml:space="preserve">in </w:t>
      </w:r>
      <w:r w:rsidR="00F45A80" w:rsidRPr="00C138FD">
        <w:rPr>
          <w:rFonts w:ascii="Times New Roman" w:hAnsi="Times New Roman" w:cs="Times New Roman"/>
          <w:color w:val="000000" w:themeColor="text1"/>
          <w:sz w:val="24"/>
          <w:szCs w:val="24"/>
        </w:rPr>
        <w:t>P</w:t>
      </w:r>
      <w:r w:rsidRPr="00C138FD">
        <w:rPr>
          <w:rFonts w:ascii="Times New Roman" w:hAnsi="Times New Roman" w:cs="Times New Roman"/>
          <w:color w:val="000000" w:themeColor="text1"/>
          <w:sz w:val="24"/>
          <w:szCs w:val="24"/>
        </w:rPr>
        <w:t xml:space="preserve">ractice. An </w:t>
      </w:r>
      <w:r w:rsidR="00F45A80" w:rsidRPr="00C138FD">
        <w:rPr>
          <w:rFonts w:ascii="Times New Roman" w:hAnsi="Times New Roman" w:cs="Times New Roman"/>
          <w:color w:val="000000" w:themeColor="text1"/>
          <w:sz w:val="24"/>
          <w:szCs w:val="24"/>
        </w:rPr>
        <w:t>A</w:t>
      </w:r>
      <w:r w:rsidRPr="00C138FD">
        <w:rPr>
          <w:rFonts w:ascii="Times New Roman" w:hAnsi="Times New Roman" w:cs="Times New Roman"/>
          <w:color w:val="000000" w:themeColor="text1"/>
          <w:sz w:val="24"/>
          <w:szCs w:val="24"/>
        </w:rPr>
        <w:t xml:space="preserve">nalysis of </w:t>
      </w:r>
      <w:r w:rsidR="00F45A80" w:rsidRPr="00C138FD">
        <w:rPr>
          <w:rFonts w:ascii="Times New Roman" w:hAnsi="Times New Roman" w:cs="Times New Roman"/>
          <w:color w:val="000000" w:themeColor="text1"/>
          <w:sz w:val="24"/>
          <w:szCs w:val="24"/>
        </w:rPr>
        <w:t>Differentiated I</w:t>
      </w:r>
      <w:r w:rsidRPr="00C138FD">
        <w:rPr>
          <w:rFonts w:ascii="Times New Roman" w:hAnsi="Times New Roman" w:cs="Times New Roman"/>
          <w:color w:val="000000" w:themeColor="text1"/>
          <w:sz w:val="24"/>
          <w:szCs w:val="24"/>
        </w:rPr>
        <w:t xml:space="preserve">ntegration in EU </w:t>
      </w:r>
      <w:r w:rsidR="00F45A80" w:rsidRPr="00C138FD">
        <w:rPr>
          <w:rFonts w:ascii="Times New Roman" w:hAnsi="Times New Roman" w:cs="Times New Roman"/>
          <w:color w:val="000000" w:themeColor="text1"/>
          <w:sz w:val="24"/>
          <w:szCs w:val="24"/>
        </w:rPr>
        <w:t>Secondary Law’</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007A0949" w:rsidRPr="00C138FD">
        <w:rPr>
          <w:rFonts w:ascii="Times New Roman" w:hAnsi="Times New Roman" w:cs="Times New Roman"/>
          <w:color w:val="000000" w:themeColor="text1"/>
          <w:sz w:val="24"/>
          <w:szCs w:val="24"/>
        </w:rPr>
        <w:t>, Vol.</w:t>
      </w:r>
      <w:r w:rsidRPr="00C138FD">
        <w:rPr>
          <w:rFonts w:ascii="Times New Roman" w:hAnsi="Times New Roman" w:cs="Times New Roman"/>
          <w:color w:val="000000" w:themeColor="text1"/>
          <w:sz w:val="24"/>
          <w:szCs w:val="24"/>
        </w:rPr>
        <w:t xml:space="preserve"> 22</w:t>
      </w:r>
      <w:r w:rsidR="007A0949" w:rsidRPr="00C138FD">
        <w:rPr>
          <w:rFonts w:ascii="Times New Roman" w:hAnsi="Times New Roman" w:cs="Times New Roman"/>
          <w:color w:val="000000" w:themeColor="text1"/>
          <w:sz w:val="24"/>
          <w:szCs w:val="24"/>
        </w:rPr>
        <w:t>, No. 3, pp.</w:t>
      </w:r>
      <w:r w:rsidRPr="00C138FD">
        <w:rPr>
          <w:rFonts w:ascii="Times New Roman" w:hAnsi="Times New Roman" w:cs="Times New Roman"/>
          <w:color w:val="000000" w:themeColor="text1"/>
          <w:sz w:val="24"/>
          <w:szCs w:val="24"/>
        </w:rPr>
        <w:t xml:space="preserve"> 353-373.</w:t>
      </w:r>
    </w:p>
    <w:p w14:paraId="1C6E2F0F" w14:textId="33D3CBF9" w:rsidR="002E6B74" w:rsidRPr="00C138FD" w:rsidRDefault="007A0949"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Larat, F. and </w:t>
      </w:r>
      <w:r w:rsidR="002E6B74" w:rsidRPr="00C138FD">
        <w:rPr>
          <w:rFonts w:ascii="Times New Roman" w:hAnsi="Times New Roman" w:cs="Times New Roman"/>
          <w:color w:val="000000" w:themeColor="text1"/>
          <w:sz w:val="24"/>
          <w:szCs w:val="24"/>
        </w:rPr>
        <w:t>Schneider</w:t>
      </w:r>
      <w:r w:rsidRPr="00C138FD">
        <w:rPr>
          <w:rFonts w:ascii="Times New Roman" w:hAnsi="Times New Roman" w:cs="Times New Roman"/>
          <w:color w:val="000000" w:themeColor="text1"/>
          <w:sz w:val="24"/>
          <w:szCs w:val="24"/>
        </w:rPr>
        <w:t>, T.</w:t>
      </w:r>
      <w:r w:rsidR="002E6B74" w:rsidRPr="00C138FD">
        <w:rPr>
          <w:rFonts w:ascii="Times New Roman" w:hAnsi="Times New Roman" w:cs="Times New Roman"/>
          <w:color w:val="000000" w:themeColor="text1"/>
          <w:sz w:val="24"/>
          <w:szCs w:val="24"/>
        </w:rPr>
        <w:t xml:space="preserve"> (2009) </w:t>
      </w:r>
      <w:r w:rsidR="009D17E2" w:rsidRPr="00C138FD">
        <w:rPr>
          <w:rFonts w:ascii="Times New Roman" w:hAnsi="Times New Roman" w:cs="Times New Roman"/>
          <w:color w:val="000000" w:themeColor="text1"/>
          <w:sz w:val="24"/>
          <w:szCs w:val="24"/>
        </w:rPr>
        <w:t>‘</w:t>
      </w:r>
      <w:r w:rsidR="002E6B74" w:rsidRPr="00C138FD">
        <w:rPr>
          <w:rFonts w:ascii="Times New Roman" w:hAnsi="Times New Roman" w:cs="Times New Roman"/>
          <w:color w:val="000000" w:themeColor="text1"/>
          <w:sz w:val="24"/>
          <w:szCs w:val="24"/>
        </w:rPr>
        <w:t xml:space="preserve">Trends and </w:t>
      </w:r>
      <w:r w:rsidR="00F45A80" w:rsidRPr="00C138FD">
        <w:rPr>
          <w:rFonts w:ascii="Times New Roman" w:hAnsi="Times New Roman" w:cs="Times New Roman"/>
          <w:color w:val="000000" w:themeColor="text1"/>
          <w:sz w:val="24"/>
          <w:szCs w:val="24"/>
        </w:rPr>
        <w:t xml:space="preserve">Patterns </w:t>
      </w:r>
      <w:r w:rsidR="002E6B74" w:rsidRPr="00C138FD">
        <w:rPr>
          <w:rFonts w:ascii="Times New Roman" w:hAnsi="Times New Roman" w:cs="Times New Roman"/>
          <w:color w:val="000000" w:themeColor="text1"/>
          <w:sz w:val="24"/>
          <w:szCs w:val="24"/>
        </w:rPr>
        <w:t xml:space="preserve">in </w:t>
      </w:r>
      <w:r w:rsidR="00F45A80" w:rsidRPr="00C138FD">
        <w:rPr>
          <w:rFonts w:ascii="Times New Roman" w:hAnsi="Times New Roman" w:cs="Times New Roman"/>
          <w:color w:val="000000" w:themeColor="text1"/>
          <w:sz w:val="24"/>
          <w:szCs w:val="24"/>
        </w:rPr>
        <w:t>Governance Research</w:t>
      </w:r>
      <w:r w:rsidR="002E6B74" w:rsidRPr="00C138FD">
        <w:rPr>
          <w:rFonts w:ascii="Times New Roman" w:hAnsi="Times New Roman" w:cs="Times New Roman"/>
          <w:color w:val="000000" w:themeColor="text1"/>
          <w:sz w:val="24"/>
          <w:szCs w:val="24"/>
        </w:rPr>
        <w:t>: What do the GovData tell us?</w:t>
      </w:r>
      <w:r w:rsidR="009D17E2"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In </w:t>
      </w:r>
      <w:r w:rsidR="002E6B74" w:rsidRPr="00C138FD">
        <w:rPr>
          <w:rFonts w:ascii="Times New Roman" w:hAnsi="Times New Roman" w:cs="Times New Roman"/>
          <w:color w:val="000000" w:themeColor="text1"/>
          <w:sz w:val="24"/>
          <w:szCs w:val="24"/>
        </w:rPr>
        <w:t>Kohler-Koch</w:t>
      </w:r>
      <w:r w:rsidRPr="00C138FD">
        <w:rPr>
          <w:rFonts w:ascii="Times New Roman" w:hAnsi="Times New Roman" w:cs="Times New Roman"/>
          <w:color w:val="000000" w:themeColor="text1"/>
          <w:sz w:val="24"/>
          <w:szCs w:val="24"/>
        </w:rPr>
        <w:t xml:space="preserve">, B. and </w:t>
      </w:r>
      <w:r w:rsidR="002E6B74" w:rsidRPr="00C138FD">
        <w:rPr>
          <w:rFonts w:ascii="Times New Roman" w:hAnsi="Times New Roman" w:cs="Times New Roman"/>
          <w:color w:val="000000" w:themeColor="text1"/>
          <w:sz w:val="24"/>
          <w:szCs w:val="24"/>
        </w:rPr>
        <w:t>Larat</w:t>
      </w:r>
      <w:r w:rsidRPr="00C138FD">
        <w:rPr>
          <w:rFonts w:ascii="Times New Roman" w:hAnsi="Times New Roman" w:cs="Times New Roman"/>
          <w:color w:val="000000" w:themeColor="text1"/>
          <w:sz w:val="24"/>
          <w:szCs w:val="24"/>
        </w:rPr>
        <w:t>, F. (eds</w:t>
      </w:r>
      <w:r w:rsidR="002E6B74" w:rsidRPr="00C138FD">
        <w:rPr>
          <w:rFonts w:ascii="Times New Roman" w:hAnsi="Times New Roman" w:cs="Times New Roman"/>
          <w:color w:val="000000" w:themeColor="text1"/>
          <w:sz w:val="24"/>
          <w:szCs w:val="24"/>
        </w:rPr>
        <w:t xml:space="preserve">) </w:t>
      </w:r>
      <w:r w:rsidR="002E6B74" w:rsidRPr="00C138FD">
        <w:rPr>
          <w:rFonts w:ascii="Times New Roman" w:hAnsi="Times New Roman" w:cs="Times New Roman"/>
          <w:i/>
          <w:color w:val="000000" w:themeColor="text1"/>
          <w:sz w:val="24"/>
          <w:szCs w:val="24"/>
        </w:rPr>
        <w:t>European Multi-Level Governance</w:t>
      </w:r>
      <w:r w:rsidR="002E6B74"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w:t>
      </w:r>
      <w:r w:rsidR="002E6B74" w:rsidRPr="00C138FD">
        <w:rPr>
          <w:rFonts w:ascii="Times New Roman" w:hAnsi="Times New Roman" w:cs="Times New Roman"/>
          <w:color w:val="000000" w:themeColor="text1"/>
          <w:sz w:val="24"/>
          <w:szCs w:val="24"/>
        </w:rPr>
        <w:t>Cheltenham: Edward Elgar</w:t>
      </w:r>
      <w:r w:rsidR="00D04BD3" w:rsidRPr="00C138FD">
        <w:rPr>
          <w:rFonts w:ascii="Times New Roman" w:hAnsi="Times New Roman" w:cs="Times New Roman"/>
          <w:color w:val="000000" w:themeColor="text1"/>
          <w:sz w:val="24"/>
          <w:szCs w:val="24"/>
        </w:rPr>
        <w:t>)</w:t>
      </w:r>
      <w:r w:rsidR="002E6B74" w:rsidRPr="00C138FD">
        <w:rPr>
          <w:rFonts w:ascii="Times New Roman" w:hAnsi="Times New Roman" w:cs="Times New Roman"/>
          <w:color w:val="000000" w:themeColor="text1"/>
          <w:sz w:val="24"/>
          <w:szCs w:val="24"/>
        </w:rPr>
        <w:t>.</w:t>
      </w:r>
    </w:p>
    <w:p w14:paraId="6B627845" w14:textId="105719CC" w:rsidR="00F7298F" w:rsidRPr="00C138FD" w:rsidRDefault="00F7298F"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Lavenex, S. (2011) ‘Concentric </w:t>
      </w:r>
      <w:r w:rsidR="00F45A80" w:rsidRPr="00C138FD">
        <w:rPr>
          <w:rFonts w:ascii="Times New Roman" w:hAnsi="Times New Roman" w:cs="Times New Roman"/>
          <w:color w:val="000000" w:themeColor="text1"/>
          <w:sz w:val="24"/>
          <w:szCs w:val="24"/>
        </w:rPr>
        <w:t xml:space="preserve">Circles </w:t>
      </w:r>
      <w:r w:rsidRPr="00C138FD">
        <w:rPr>
          <w:rFonts w:ascii="Times New Roman" w:hAnsi="Times New Roman" w:cs="Times New Roman"/>
          <w:color w:val="000000" w:themeColor="text1"/>
          <w:sz w:val="24"/>
          <w:szCs w:val="24"/>
        </w:rPr>
        <w:t xml:space="preserve">of </w:t>
      </w:r>
      <w:r w:rsidR="00F45A80" w:rsidRPr="00C138FD">
        <w:rPr>
          <w:rFonts w:ascii="Times New Roman" w:hAnsi="Times New Roman" w:cs="Times New Roman"/>
          <w:color w:val="000000" w:themeColor="text1"/>
          <w:sz w:val="24"/>
          <w:szCs w:val="24"/>
        </w:rPr>
        <w:t xml:space="preserve">Flexible </w:t>
      </w:r>
      <w:r w:rsidRPr="00C138FD">
        <w:rPr>
          <w:rFonts w:ascii="Times New Roman" w:hAnsi="Times New Roman" w:cs="Times New Roman"/>
          <w:color w:val="000000" w:themeColor="text1"/>
          <w:sz w:val="24"/>
          <w:szCs w:val="24"/>
        </w:rPr>
        <w:t xml:space="preserve">‘EUropean’ </w:t>
      </w:r>
      <w:r w:rsidR="00F45A80" w:rsidRPr="00C138FD">
        <w:rPr>
          <w:rFonts w:ascii="Times New Roman" w:hAnsi="Times New Roman" w:cs="Times New Roman"/>
          <w:color w:val="000000" w:themeColor="text1"/>
          <w:sz w:val="24"/>
          <w:szCs w:val="24"/>
        </w:rPr>
        <w:t>Integration</w:t>
      </w:r>
      <w:r w:rsidRPr="00C138FD">
        <w:rPr>
          <w:rFonts w:ascii="Times New Roman" w:hAnsi="Times New Roman" w:cs="Times New Roman"/>
          <w:color w:val="000000" w:themeColor="text1"/>
          <w:sz w:val="24"/>
          <w:szCs w:val="24"/>
        </w:rPr>
        <w:t xml:space="preserve">: A typology of EU external governance relations’, </w:t>
      </w:r>
      <w:r w:rsidRPr="00C138FD">
        <w:rPr>
          <w:rFonts w:ascii="Times New Roman" w:hAnsi="Times New Roman" w:cs="Times New Roman"/>
          <w:i/>
          <w:color w:val="000000" w:themeColor="text1"/>
          <w:sz w:val="24"/>
          <w:szCs w:val="24"/>
        </w:rPr>
        <w:t>Comparative European Politics</w:t>
      </w:r>
      <w:r w:rsidR="00D04BD3" w:rsidRPr="00C138FD">
        <w:rPr>
          <w:rFonts w:ascii="Times New Roman" w:hAnsi="Times New Roman" w:cs="Times New Roman"/>
          <w:color w:val="000000" w:themeColor="text1"/>
          <w:sz w:val="24"/>
          <w:szCs w:val="24"/>
        </w:rPr>
        <w:t>, Vol. 9, No. 4-5, pp.</w:t>
      </w:r>
      <w:r w:rsidRPr="00C138FD">
        <w:rPr>
          <w:rFonts w:ascii="Times New Roman" w:hAnsi="Times New Roman" w:cs="Times New Roman"/>
          <w:color w:val="000000" w:themeColor="text1"/>
          <w:sz w:val="24"/>
          <w:szCs w:val="24"/>
        </w:rPr>
        <w:t xml:space="preserve"> 372-393.</w:t>
      </w:r>
    </w:p>
    <w:p w14:paraId="3BACE335" w14:textId="7DE45A2D" w:rsidR="003D72F1" w:rsidRPr="00C138FD" w:rsidRDefault="003D72F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Leruth, B. (2017) ‘The Europeanization of the Welfare State: The Case for a ‘Differentiate</w:t>
      </w:r>
      <w:r w:rsidR="00D04BD3" w:rsidRPr="00C138FD">
        <w:rPr>
          <w:rFonts w:ascii="Times New Roman" w:hAnsi="Times New Roman" w:cs="Times New Roman"/>
          <w:color w:val="000000" w:themeColor="text1"/>
          <w:sz w:val="24"/>
          <w:szCs w:val="24"/>
        </w:rPr>
        <w:t xml:space="preserve">d European Social Model’, in Taylor-Gooby, P. </w:t>
      </w:r>
      <w:r w:rsidRPr="00C138FD">
        <w:rPr>
          <w:rFonts w:ascii="Times New Roman" w:hAnsi="Times New Roman" w:cs="Times New Roman"/>
          <w:color w:val="000000" w:themeColor="text1"/>
          <w:sz w:val="24"/>
          <w:szCs w:val="24"/>
        </w:rPr>
        <w:t>Leruth</w:t>
      </w:r>
      <w:r w:rsidR="00D04BD3" w:rsidRPr="00C138FD">
        <w:rPr>
          <w:rFonts w:ascii="Times New Roman" w:hAnsi="Times New Roman" w:cs="Times New Roman"/>
          <w:color w:val="000000" w:themeColor="text1"/>
          <w:sz w:val="24"/>
          <w:szCs w:val="24"/>
        </w:rPr>
        <w:t xml:space="preserve">, B. and </w:t>
      </w:r>
      <w:r w:rsidRPr="00C138FD">
        <w:rPr>
          <w:rFonts w:ascii="Times New Roman" w:hAnsi="Times New Roman" w:cs="Times New Roman"/>
          <w:color w:val="000000" w:themeColor="text1"/>
          <w:sz w:val="24"/>
          <w:szCs w:val="24"/>
        </w:rPr>
        <w:t>Chung</w:t>
      </w:r>
      <w:r w:rsidR="00D04BD3" w:rsidRPr="00C138FD">
        <w:rPr>
          <w:rFonts w:ascii="Times New Roman" w:hAnsi="Times New Roman" w:cs="Times New Roman"/>
          <w:color w:val="000000" w:themeColor="text1"/>
          <w:sz w:val="24"/>
          <w:szCs w:val="24"/>
        </w:rPr>
        <w:t>, H.</w:t>
      </w:r>
      <w:r w:rsidRPr="00C138FD">
        <w:rPr>
          <w:rFonts w:ascii="Times New Roman" w:hAnsi="Times New Roman" w:cs="Times New Roman"/>
          <w:color w:val="000000" w:themeColor="text1"/>
          <w:sz w:val="24"/>
          <w:szCs w:val="24"/>
        </w:rPr>
        <w:t xml:space="preserve"> (eds) </w:t>
      </w:r>
      <w:r w:rsidRPr="00C138FD">
        <w:rPr>
          <w:rFonts w:ascii="Times New Roman" w:hAnsi="Times New Roman" w:cs="Times New Roman"/>
          <w:i/>
          <w:color w:val="000000" w:themeColor="text1"/>
          <w:sz w:val="24"/>
          <w:szCs w:val="24"/>
        </w:rPr>
        <w:t>After Austerity: Welfare State Transformation in Europe after the Great Recession</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Oxford: Oxford University Press</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pp. 180-201.</w:t>
      </w:r>
    </w:p>
    <w:p w14:paraId="729530B5" w14:textId="58DCFDF9" w:rsidR="008C35A5" w:rsidRPr="00C138FD" w:rsidRDefault="008C35A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Leruth, B. and Lord, C. (2015) ‘Differentiated Integration in the European Union: A Concept, a Process, a </w:t>
      </w:r>
      <w:r w:rsidR="008E4370" w:rsidRPr="00C138FD">
        <w:rPr>
          <w:rFonts w:ascii="Times New Roman" w:hAnsi="Times New Roman" w:cs="Times New Roman"/>
          <w:color w:val="000000" w:themeColor="text1"/>
          <w:sz w:val="24"/>
          <w:szCs w:val="24"/>
        </w:rPr>
        <w:t>S</w:t>
      </w:r>
      <w:r w:rsidRPr="00C138FD">
        <w:rPr>
          <w:rFonts w:ascii="Times New Roman" w:hAnsi="Times New Roman" w:cs="Times New Roman"/>
          <w:color w:val="000000" w:themeColor="text1"/>
          <w:sz w:val="24"/>
          <w:szCs w:val="24"/>
        </w:rPr>
        <w:t xml:space="preserve">ystem or a </w:t>
      </w:r>
      <w:r w:rsidR="008E4370"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heory?’, </w:t>
      </w:r>
      <w:r w:rsidRPr="00C138FD">
        <w:rPr>
          <w:rFonts w:ascii="Times New Roman" w:hAnsi="Times New Roman" w:cs="Times New Roman"/>
          <w:i/>
          <w:color w:val="000000" w:themeColor="text1"/>
          <w:sz w:val="24"/>
          <w:szCs w:val="24"/>
        </w:rPr>
        <w:t>Journal of European Public Policy</w:t>
      </w:r>
      <w:r w:rsidR="008E4370" w:rsidRPr="00C138FD">
        <w:rPr>
          <w:rFonts w:ascii="Times New Roman" w:hAnsi="Times New Roman" w:cs="Times New Roman"/>
          <w:color w:val="000000" w:themeColor="text1"/>
          <w:sz w:val="24"/>
          <w:szCs w:val="24"/>
        </w:rPr>
        <w:t xml:space="preserve">, </w:t>
      </w:r>
      <w:r w:rsidR="00D04BD3" w:rsidRPr="00C138FD">
        <w:rPr>
          <w:rFonts w:ascii="Times New Roman" w:hAnsi="Times New Roman" w:cs="Times New Roman"/>
          <w:color w:val="000000" w:themeColor="text1"/>
          <w:sz w:val="24"/>
          <w:szCs w:val="24"/>
        </w:rPr>
        <w:t>Vol. 22, No. 6, pp.</w:t>
      </w:r>
      <w:r w:rsidRPr="00C138FD">
        <w:rPr>
          <w:rFonts w:ascii="Times New Roman" w:hAnsi="Times New Roman" w:cs="Times New Roman"/>
          <w:color w:val="000000" w:themeColor="text1"/>
          <w:sz w:val="24"/>
          <w:szCs w:val="24"/>
        </w:rPr>
        <w:t xml:space="preserve"> 754-763.</w:t>
      </w:r>
    </w:p>
    <w:p w14:paraId="56E9333C" w14:textId="79AD3D31" w:rsidR="00B721FA" w:rsidRPr="00C138FD" w:rsidRDefault="00B721F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Leruth, B., Startin, N. and Usherwood, S. (2018) </w:t>
      </w:r>
      <w:r w:rsidRPr="00C138FD">
        <w:rPr>
          <w:rFonts w:ascii="Times New Roman" w:hAnsi="Times New Roman" w:cs="Times New Roman"/>
          <w:i/>
          <w:color w:val="000000" w:themeColor="text1"/>
          <w:sz w:val="24"/>
          <w:szCs w:val="24"/>
        </w:rPr>
        <w:t>The Routledge Handbook of Euroscepticism</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London: Routledge</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23909278" w14:textId="5670B8EF" w:rsidR="008C35A5" w:rsidRPr="00C138FD" w:rsidRDefault="008C35A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Leuffen, D., Rittberger, B. and Schimmelfennig, F. (2013) </w:t>
      </w:r>
      <w:r w:rsidRPr="00C138FD">
        <w:rPr>
          <w:rFonts w:ascii="Times New Roman" w:hAnsi="Times New Roman" w:cs="Times New Roman"/>
          <w:i/>
          <w:color w:val="000000" w:themeColor="text1"/>
          <w:sz w:val="24"/>
          <w:szCs w:val="24"/>
        </w:rPr>
        <w:t>Differentiated Integration: Explaining Variation in the European Union</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Basingstoke: Palgrave Macmillan</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186DCAC2" w14:textId="3EB50B41"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eastAsia="Times" w:hAnsi="Times New Roman" w:cs="Times New Roman"/>
          <w:color w:val="000000" w:themeColor="text1"/>
          <w:sz w:val="24"/>
          <w:szCs w:val="24"/>
          <w:lang w:val="en-US"/>
        </w:rPr>
        <w:t>Lodge</w:t>
      </w:r>
      <w:r w:rsidR="005B1619" w:rsidRPr="00C138FD">
        <w:rPr>
          <w:rFonts w:ascii="Times New Roman" w:eastAsia="Times" w:hAnsi="Times New Roman" w:cs="Times New Roman"/>
          <w:color w:val="000000" w:themeColor="text1"/>
          <w:sz w:val="24"/>
          <w:szCs w:val="24"/>
          <w:lang w:val="en-US"/>
        </w:rPr>
        <w:t>, M.</w:t>
      </w:r>
      <w:r w:rsidRPr="00C138FD">
        <w:rPr>
          <w:rFonts w:ascii="Times New Roman" w:eastAsia="Times" w:hAnsi="Times New Roman" w:cs="Times New Roman"/>
          <w:color w:val="000000" w:themeColor="text1"/>
          <w:sz w:val="24"/>
          <w:szCs w:val="24"/>
          <w:lang w:val="en-US"/>
        </w:rPr>
        <w:t xml:space="preserve"> and Wegrich</w:t>
      </w:r>
      <w:r w:rsidR="005B1619" w:rsidRPr="00C138FD">
        <w:rPr>
          <w:rFonts w:ascii="Times New Roman" w:eastAsia="Times" w:hAnsi="Times New Roman" w:cs="Times New Roman"/>
          <w:color w:val="000000" w:themeColor="text1"/>
          <w:sz w:val="24"/>
          <w:szCs w:val="24"/>
          <w:lang w:val="en-US"/>
        </w:rPr>
        <w:t>, K. (eds.)</w:t>
      </w:r>
      <w:r w:rsidRPr="00C138FD">
        <w:rPr>
          <w:rFonts w:ascii="Times New Roman" w:eastAsia="Times" w:hAnsi="Times New Roman" w:cs="Times New Roman"/>
          <w:color w:val="000000" w:themeColor="text1"/>
          <w:sz w:val="24"/>
          <w:szCs w:val="24"/>
          <w:lang w:val="en-US"/>
        </w:rPr>
        <w:t xml:space="preserve"> </w:t>
      </w:r>
      <w:r w:rsidR="005B1619" w:rsidRPr="00C138FD">
        <w:rPr>
          <w:rFonts w:ascii="Times New Roman" w:eastAsia="Times" w:hAnsi="Times New Roman" w:cs="Times New Roman"/>
          <w:color w:val="000000" w:themeColor="text1"/>
          <w:sz w:val="24"/>
          <w:szCs w:val="24"/>
          <w:lang w:val="en-US"/>
        </w:rPr>
        <w:t>(</w:t>
      </w:r>
      <w:r w:rsidRPr="00C138FD">
        <w:rPr>
          <w:rFonts w:ascii="Times New Roman" w:eastAsia="Times" w:hAnsi="Times New Roman" w:cs="Times New Roman"/>
          <w:color w:val="000000" w:themeColor="text1"/>
          <w:sz w:val="24"/>
          <w:szCs w:val="24"/>
          <w:lang w:val="en-US"/>
        </w:rPr>
        <w:t>2012</w:t>
      </w:r>
      <w:r w:rsidR="005B1619" w:rsidRPr="00C138FD">
        <w:rPr>
          <w:rFonts w:ascii="Times New Roman" w:eastAsia="Times" w:hAnsi="Times New Roman" w:cs="Times New Roman"/>
          <w:color w:val="000000" w:themeColor="text1"/>
          <w:sz w:val="24"/>
          <w:szCs w:val="24"/>
          <w:lang w:val="en-US"/>
        </w:rPr>
        <w:t xml:space="preserve">) </w:t>
      </w:r>
      <w:r w:rsidR="005B1619" w:rsidRPr="00C138FD">
        <w:rPr>
          <w:rFonts w:ascii="Times New Roman" w:eastAsia="Times" w:hAnsi="Times New Roman" w:cs="Times New Roman"/>
          <w:i/>
          <w:color w:val="000000" w:themeColor="text1"/>
          <w:sz w:val="24"/>
          <w:szCs w:val="24"/>
          <w:lang w:val="en-US"/>
        </w:rPr>
        <w:t>Executive Politics in Times of Crisis</w:t>
      </w:r>
      <w:r w:rsidR="005B1619" w:rsidRPr="00C138FD">
        <w:rPr>
          <w:rFonts w:ascii="Times New Roman" w:eastAsia="Times" w:hAnsi="Times New Roman" w:cs="Times New Roman"/>
          <w:color w:val="000000" w:themeColor="text1"/>
          <w:sz w:val="24"/>
          <w:szCs w:val="24"/>
          <w:lang w:val="en-US"/>
        </w:rPr>
        <w:t>. Basingstoke: Palgrave Macmillan.</w:t>
      </w:r>
    </w:p>
    <w:p w14:paraId="3201B49A" w14:textId="759E3028" w:rsidR="004B5B0E" w:rsidRDefault="004B5B0E"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Majone, G. (2009) </w:t>
      </w:r>
      <w:r w:rsidRPr="00C138FD">
        <w:rPr>
          <w:rFonts w:ascii="Times New Roman" w:hAnsi="Times New Roman" w:cs="Times New Roman"/>
          <w:i/>
          <w:color w:val="000000" w:themeColor="text1"/>
          <w:sz w:val="24"/>
          <w:szCs w:val="24"/>
        </w:rPr>
        <w:t>Europe as the Would-be World Power: The EU at Fifty</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Cambridge: Cambridge University Press</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50AA7806" w14:textId="32175297" w:rsidR="00C86249" w:rsidRPr="00C86249" w:rsidRDefault="00C86249" w:rsidP="00A43CAA">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Majone, G. (2017) ‘</w:t>
      </w:r>
      <w:r w:rsidRPr="00C86249">
        <w:rPr>
          <w:rFonts w:ascii="Times New Roman" w:hAnsi="Times New Roman" w:cs="Times New Roman"/>
          <w:color w:val="000000" w:themeColor="text1"/>
          <w:sz w:val="24"/>
          <w:szCs w:val="24"/>
        </w:rPr>
        <w:t>The European Union Post-Brexit: Static orDynamic Adaptation?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European Law Journal</w:t>
      </w:r>
      <w:r>
        <w:rPr>
          <w:rFonts w:ascii="Times New Roman" w:hAnsi="Times New Roman" w:cs="Times New Roman"/>
          <w:color w:val="000000" w:themeColor="text1"/>
          <w:sz w:val="24"/>
          <w:szCs w:val="24"/>
        </w:rPr>
        <w:t>, Vol. 23, No. 1-2, pp. 9-27.</w:t>
      </w:r>
    </w:p>
    <w:p w14:paraId="5AEF632A" w14:textId="009E4381"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March, J. G. and Olsen, J. P. (1989) </w:t>
      </w:r>
      <w:r w:rsidRPr="00C138FD">
        <w:rPr>
          <w:rFonts w:ascii="Times New Roman" w:hAnsi="Times New Roman" w:cs="Times New Roman"/>
          <w:i/>
          <w:color w:val="000000" w:themeColor="text1"/>
          <w:sz w:val="24"/>
          <w:szCs w:val="24"/>
        </w:rPr>
        <w:t>Rediscovering Institutions</w:t>
      </w:r>
      <w:r w:rsidR="00C138FD"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New York: The Free Press</w:t>
      </w:r>
      <w:r w:rsidR="00C138FD"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067A4FD7" w14:textId="65D934BE" w:rsidR="007C78A2" w:rsidRPr="00C138FD" w:rsidRDefault="007C78A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Marcussen, M. (2009) ‘Out of the Box: Coping Successfully with Euro-Outsiderness’, </w:t>
      </w:r>
      <w:r w:rsidRPr="00C138FD">
        <w:rPr>
          <w:rFonts w:ascii="Times New Roman" w:hAnsi="Times New Roman" w:cs="Times New Roman"/>
          <w:i/>
          <w:color w:val="000000" w:themeColor="text1"/>
          <w:sz w:val="24"/>
          <w:szCs w:val="24"/>
        </w:rPr>
        <w:t>Cooperation and Conflict</w:t>
      </w:r>
      <w:r w:rsidR="00D04BD3" w:rsidRPr="00C138FD">
        <w:rPr>
          <w:rFonts w:ascii="Times New Roman" w:hAnsi="Times New Roman" w:cs="Times New Roman"/>
          <w:color w:val="000000" w:themeColor="text1"/>
          <w:sz w:val="24"/>
          <w:szCs w:val="24"/>
        </w:rPr>
        <w:t>,</w:t>
      </w:r>
      <w:r w:rsidR="00D04BD3" w:rsidRPr="00C138FD">
        <w:rPr>
          <w:rFonts w:ascii="Times New Roman" w:hAnsi="Times New Roman" w:cs="Times New Roman"/>
          <w:i/>
          <w:color w:val="000000" w:themeColor="text1"/>
          <w:sz w:val="24"/>
          <w:szCs w:val="24"/>
        </w:rPr>
        <w:t xml:space="preserve"> </w:t>
      </w:r>
      <w:r w:rsidR="00D04BD3" w:rsidRPr="00C138FD">
        <w:rPr>
          <w:rFonts w:ascii="Times New Roman" w:hAnsi="Times New Roman" w:cs="Times New Roman"/>
          <w:color w:val="000000" w:themeColor="text1"/>
          <w:sz w:val="24"/>
          <w:szCs w:val="24"/>
        </w:rPr>
        <w:t>Vol.</w:t>
      </w:r>
      <w:r w:rsidR="008E4370" w:rsidRPr="00C138FD">
        <w:rPr>
          <w:rFonts w:ascii="Times New Roman" w:hAnsi="Times New Roman" w:cs="Times New Roman"/>
          <w:i/>
          <w:color w:val="000000" w:themeColor="text1"/>
          <w:sz w:val="24"/>
          <w:szCs w:val="24"/>
        </w:rPr>
        <w:t xml:space="preserve"> </w:t>
      </w:r>
      <w:r w:rsidRPr="00C138FD">
        <w:rPr>
          <w:rFonts w:ascii="Times New Roman" w:hAnsi="Times New Roman" w:cs="Times New Roman"/>
          <w:color w:val="000000" w:themeColor="text1"/>
          <w:sz w:val="24"/>
          <w:szCs w:val="24"/>
        </w:rPr>
        <w:t>44</w:t>
      </w:r>
      <w:r w:rsidR="00D04BD3" w:rsidRPr="00C138FD">
        <w:rPr>
          <w:rFonts w:ascii="Times New Roman" w:hAnsi="Times New Roman" w:cs="Times New Roman"/>
          <w:color w:val="000000" w:themeColor="text1"/>
          <w:sz w:val="24"/>
          <w:szCs w:val="24"/>
        </w:rPr>
        <w:t>, No. 2, pp.</w:t>
      </w:r>
      <w:r w:rsidRPr="00C138FD">
        <w:rPr>
          <w:rFonts w:ascii="Times New Roman" w:hAnsi="Times New Roman" w:cs="Times New Roman"/>
          <w:color w:val="000000" w:themeColor="text1"/>
          <w:sz w:val="24"/>
          <w:szCs w:val="24"/>
        </w:rPr>
        <w:t xml:space="preserve"> 167-187.</w:t>
      </w:r>
    </w:p>
    <w:p w14:paraId="6E20FFF4" w14:textId="7AC48D20" w:rsidR="00CF664F" w:rsidRPr="00C138FD" w:rsidRDefault="00CF664F"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 xml:space="preserve">Matthijs, M. (2017) ‘Europe After Brexit: A Less Perfect Union’, </w:t>
      </w:r>
      <w:r w:rsidRPr="00C138FD">
        <w:rPr>
          <w:rFonts w:ascii="Times New Roman" w:hAnsi="Times New Roman" w:cs="Times New Roman"/>
          <w:i/>
          <w:color w:val="000000" w:themeColor="text1"/>
          <w:sz w:val="24"/>
          <w:szCs w:val="24"/>
        </w:rPr>
        <w:t>Foreign Affairs</w:t>
      </w:r>
      <w:r w:rsidRPr="00C138FD">
        <w:rPr>
          <w:rFonts w:ascii="Times New Roman" w:hAnsi="Times New Roman" w:cs="Times New Roman"/>
          <w:color w:val="000000" w:themeColor="text1"/>
          <w:sz w:val="24"/>
          <w:szCs w:val="24"/>
        </w:rPr>
        <w:t>, Vol. 96</w:t>
      </w:r>
      <w:r w:rsidR="00111F22" w:rsidRPr="00C138FD">
        <w:rPr>
          <w:rFonts w:ascii="Times New Roman" w:hAnsi="Times New Roman" w:cs="Times New Roman"/>
          <w:color w:val="000000" w:themeColor="text1"/>
          <w:sz w:val="24"/>
          <w:szCs w:val="24"/>
        </w:rPr>
        <w:t>, No. 1, pp. 85-95.</w:t>
      </w:r>
    </w:p>
    <w:p w14:paraId="214F603D" w14:textId="23DEF39E" w:rsidR="001E5254" w:rsidRPr="00C138FD" w:rsidRDefault="00D04BD3"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Mény, Y., </w:t>
      </w:r>
      <w:r w:rsidR="001E5254" w:rsidRPr="00C138FD">
        <w:rPr>
          <w:rFonts w:ascii="Times New Roman" w:hAnsi="Times New Roman" w:cs="Times New Roman"/>
          <w:color w:val="000000" w:themeColor="text1"/>
          <w:sz w:val="24"/>
          <w:szCs w:val="24"/>
        </w:rPr>
        <w:t>Muller</w:t>
      </w:r>
      <w:r w:rsidRPr="00C138FD">
        <w:rPr>
          <w:rFonts w:ascii="Times New Roman" w:hAnsi="Times New Roman" w:cs="Times New Roman"/>
          <w:color w:val="000000" w:themeColor="text1"/>
          <w:sz w:val="24"/>
          <w:szCs w:val="24"/>
        </w:rPr>
        <w:t xml:space="preserve">, P. and </w:t>
      </w:r>
      <w:r w:rsidR="001E5254" w:rsidRPr="00C138FD">
        <w:rPr>
          <w:rFonts w:ascii="Times New Roman" w:hAnsi="Times New Roman" w:cs="Times New Roman"/>
          <w:color w:val="000000" w:themeColor="text1"/>
          <w:sz w:val="24"/>
          <w:szCs w:val="24"/>
        </w:rPr>
        <w:t>Quermonne</w:t>
      </w:r>
      <w:r w:rsidRPr="00C138FD">
        <w:rPr>
          <w:rFonts w:ascii="Times New Roman" w:hAnsi="Times New Roman" w:cs="Times New Roman"/>
          <w:color w:val="000000" w:themeColor="text1"/>
          <w:sz w:val="24"/>
          <w:szCs w:val="24"/>
        </w:rPr>
        <w:t>, J.-L. (eds</w:t>
      </w:r>
      <w:r w:rsidR="001E5254" w:rsidRPr="00C138FD">
        <w:rPr>
          <w:rFonts w:ascii="Times New Roman" w:hAnsi="Times New Roman" w:cs="Times New Roman"/>
          <w:color w:val="000000" w:themeColor="text1"/>
          <w:sz w:val="24"/>
          <w:szCs w:val="24"/>
        </w:rPr>
        <w:t xml:space="preserve">) (1996) </w:t>
      </w:r>
      <w:r w:rsidR="001E5254" w:rsidRPr="00C138FD">
        <w:rPr>
          <w:rFonts w:ascii="Times New Roman" w:hAnsi="Times New Roman" w:cs="Times New Roman"/>
          <w:i/>
          <w:color w:val="000000" w:themeColor="text1"/>
          <w:sz w:val="24"/>
          <w:szCs w:val="24"/>
        </w:rPr>
        <w:t>Adjusting to Europe</w:t>
      </w:r>
      <w:r w:rsidRPr="00C138FD">
        <w:rPr>
          <w:rFonts w:ascii="Times New Roman" w:hAnsi="Times New Roman" w:cs="Times New Roman"/>
          <w:color w:val="000000" w:themeColor="text1"/>
          <w:sz w:val="24"/>
          <w:szCs w:val="24"/>
        </w:rPr>
        <w:t xml:space="preserve"> (</w:t>
      </w:r>
      <w:r w:rsidR="001E5254" w:rsidRPr="00C138FD">
        <w:rPr>
          <w:rFonts w:ascii="Times New Roman" w:hAnsi="Times New Roman" w:cs="Times New Roman"/>
          <w:color w:val="000000" w:themeColor="text1"/>
          <w:sz w:val="24"/>
          <w:szCs w:val="24"/>
        </w:rPr>
        <w:t>London: Routledge</w:t>
      </w:r>
      <w:r w:rsidRPr="00C138FD">
        <w:rPr>
          <w:rFonts w:ascii="Times New Roman" w:hAnsi="Times New Roman" w:cs="Times New Roman"/>
          <w:color w:val="000000" w:themeColor="text1"/>
          <w:sz w:val="24"/>
          <w:szCs w:val="24"/>
        </w:rPr>
        <w:t>)</w:t>
      </w:r>
      <w:r w:rsidR="001E5254" w:rsidRPr="00C138FD">
        <w:rPr>
          <w:rFonts w:ascii="Times New Roman" w:hAnsi="Times New Roman" w:cs="Times New Roman"/>
          <w:color w:val="000000" w:themeColor="text1"/>
          <w:sz w:val="24"/>
          <w:szCs w:val="24"/>
        </w:rPr>
        <w:t>.</w:t>
      </w:r>
    </w:p>
    <w:p w14:paraId="1D55A10E" w14:textId="787BDFEB" w:rsidR="007C78A2" w:rsidRPr="00C138FD" w:rsidRDefault="007C78A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Miles, L. (2005), ‘Introduction: Euro-outsiders and the Politics of Asymmetry’, </w:t>
      </w:r>
      <w:r w:rsidRPr="00C138FD">
        <w:rPr>
          <w:rFonts w:ascii="Times New Roman" w:hAnsi="Times New Roman" w:cs="Times New Roman"/>
          <w:i/>
          <w:color w:val="000000" w:themeColor="text1"/>
          <w:sz w:val="24"/>
          <w:szCs w:val="24"/>
        </w:rPr>
        <w:t xml:space="preserve">Journal of European </w:t>
      </w:r>
      <w:r w:rsidRPr="00C138FD">
        <w:rPr>
          <w:rFonts w:ascii="Times New Roman" w:hAnsi="Times New Roman" w:cs="Times New Roman"/>
          <w:color w:val="000000" w:themeColor="text1"/>
          <w:sz w:val="24"/>
          <w:szCs w:val="24"/>
        </w:rPr>
        <w:t>Integration</w:t>
      </w:r>
      <w:r w:rsidR="008E4370" w:rsidRPr="00C138FD">
        <w:rPr>
          <w:rFonts w:ascii="Times New Roman" w:hAnsi="Times New Roman" w:cs="Times New Roman"/>
          <w:color w:val="000000" w:themeColor="text1"/>
          <w:sz w:val="24"/>
          <w:szCs w:val="24"/>
        </w:rPr>
        <w:t>,</w:t>
      </w:r>
      <w:r w:rsidR="00D04BD3" w:rsidRPr="00C138FD">
        <w:rPr>
          <w:rFonts w:ascii="Times New Roman" w:hAnsi="Times New Roman" w:cs="Times New Roman"/>
          <w:color w:val="000000" w:themeColor="text1"/>
          <w:sz w:val="24"/>
          <w:szCs w:val="24"/>
        </w:rPr>
        <w:t xml:space="preserve"> Vol.</w:t>
      </w:r>
      <w:r w:rsidR="004C0C58" w:rsidRPr="00C138FD">
        <w:rPr>
          <w:rFonts w:ascii="Times New Roman" w:hAnsi="Times New Roman" w:cs="Times New Roman"/>
          <w:color w:val="000000" w:themeColor="text1"/>
          <w:sz w:val="24"/>
          <w:szCs w:val="24"/>
        </w:rPr>
        <w:t xml:space="preserve"> 27</w:t>
      </w:r>
      <w:r w:rsidR="00D04BD3" w:rsidRPr="00C138FD">
        <w:rPr>
          <w:rFonts w:ascii="Times New Roman" w:hAnsi="Times New Roman" w:cs="Times New Roman"/>
          <w:color w:val="000000" w:themeColor="text1"/>
          <w:sz w:val="24"/>
          <w:szCs w:val="24"/>
        </w:rPr>
        <w:t xml:space="preserve">, No. </w:t>
      </w:r>
      <w:r w:rsidRPr="00C138FD">
        <w:rPr>
          <w:rFonts w:ascii="Times New Roman" w:hAnsi="Times New Roman" w:cs="Times New Roman"/>
          <w:color w:val="000000" w:themeColor="text1"/>
          <w:sz w:val="24"/>
          <w:szCs w:val="24"/>
        </w:rPr>
        <w:t>1</w:t>
      </w:r>
      <w:r w:rsidR="00D04BD3"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3-23.</w:t>
      </w:r>
    </w:p>
    <w:p w14:paraId="738176DF" w14:textId="2DA5852B"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eastAsia="Times" w:hAnsi="Times New Roman" w:cs="Times New Roman"/>
          <w:color w:val="000000" w:themeColor="text1"/>
          <w:sz w:val="24"/>
          <w:szCs w:val="24"/>
        </w:rPr>
        <w:t>Moravcsik</w:t>
      </w:r>
      <w:r w:rsidR="00F452C0" w:rsidRPr="00C138FD">
        <w:rPr>
          <w:rFonts w:ascii="Times New Roman" w:eastAsia="Times" w:hAnsi="Times New Roman" w:cs="Times New Roman"/>
          <w:color w:val="000000" w:themeColor="text1"/>
          <w:sz w:val="24"/>
          <w:szCs w:val="24"/>
        </w:rPr>
        <w:t>, A.</w:t>
      </w:r>
      <w:r w:rsidRPr="00C138FD">
        <w:rPr>
          <w:rFonts w:ascii="Times New Roman" w:eastAsia="Times" w:hAnsi="Times New Roman" w:cs="Times New Roman"/>
          <w:color w:val="000000" w:themeColor="text1"/>
          <w:sz w:val="24"/>
          <w:szCs w:val="24"/>
        </w:rPr>
        <w:t xml:space="preserve"> and Schimmelfennig</w:t>
      </w:r>
      <w:r w:rsidR="00F452C0" w:rsidRPr="00C138FD">
        <w:rPr>
          <w:rFonts w:ascii="Times New Roman" w:eastAsia="Times" w:hAnsi="Times New Roman" w:cs="Times New Roman"/>
          <w:color w:val="000000" w:themeColor="text1"/>
          <w:sz w:val="24"/>
          <w:szCs w:val="24"/>
        </w:rPr>
        <w:t>, F.</w:t>
      </w:r>
      <w:r w:rsidRPr="00C138FD">
        <w:rPr>
          <w:rFonts w:ascii="Times New Roman" w:eastAsia="Times" w:hAnsi="Times New Roman" w:cs="Times New Roman"/>
          <w:color w:val="000000" w:themeColor="text1"/>
          <w:sz w:val="24"/>
          <w:szCs w:val="24"/>
        </w:rPr>
        <w:t xml:space="preserve"> </w:t>
      </w:r>
      <w:r w:rsidR="00F452C0" w:rsidRPr="00C138FD">
        <w:rPr>
          <w:rFonts w:ascii="Times New Roman" w:eastAsia="Times" w:hAnsi="Times New Roman" w:cs="Times New Roman"/>
          <w:color w:val="000000" w:themeColor="text1"/>
          <w:sz w:val="24"/>
          <w:szCs w:val="24"/>
        </w:rPr>
        <w:t>(</w:t>
      </w:r>
      <w:r w:rsidRPr="00C138FD">
        <w:rPr>
          <w:rFonts w:ascii="Times New Roman" w:eastAsia="Times" w:hAnsi="Times New Roman" w:cs="Times New Roman"/>
          <w:color w:val="000000" w:themeColor="text1"/>
          <w:sz w:val="24"/>
          <w:szCs w:val="24"/>
        </w:rPr>
        <w:t>2009</w:t>
      </w:r>
      <w:r w:rsidR="00F452C0" w:rsidRPr="00C138FD">
        <w:rPr>
          <w:rFonts w:ascii="Times New Roman" w:eastAsia="Times" w:hAnsi="Times New Roman" w:cs="Times New Roman"/>
          <w:color w:val="000000" w:themeColor="text1"/>
          <w:sz w:val="24"/>
          <w:szCs w:val="24"/>
        </w:rPr>
        <w:t xml:space="preserve">) </w:t>
      </w:r>
      <w:r w:rsidR="008E4370" w:rsidRPr="00C138FD">
        <w:rPr>
          <w:rFonts w:ascii="Times New Roman" w:eastAsia="Times" w:hAnsi="Times New Roman" w:cs="Times New Roman"/>
          <w:color w:val="000000" w:themeColor="text1"/>
          <w:sz w:val="24"/>
          <w:szCs w:val="24"/>
        </w:rPr>
        <w:t>‘</w:t>
      </w:r>
      <w:r w:rsidR="00F452C0" w:rsidRPr="00C138FD">
        <w:rPr>
          <w:rFonts w:ascii="Times New Roman" w:eastAsia="Times" w:hAnsi="Times New Roman" w:cs="Times New Roman"/>
          <w:color w:val="000000" w:themeColor="text1"/>
          <w:sz w:val="24"/>
          <w:szCs w:val="24"/>
        </w:rPr>
        <w:t>Neo-liberal intergovernmentalism</w:t>
      </w:r>
      <w:r w:rsidR="008E4370" w:rsidRPr="00C138FD">
        <w:rPr>
          <w:rFonts w:ascii="Times New Roman" w:eastAsia="Times" w:hAnsi="Times New Roman" w:cs="Times New Roman"/>
          <w:color w:val="000000" w:themeColor="text1"/>
          <w:sz w:val="24"/>
          <w:szCs w:val="24"/>
        </w:rPr>
        <w:t>’</w:t>
      </w:r>
      <w:r w:rsidR="00F452C0" w:rsidRPr="00C138FD">
        <w:rPr>
          <w:rFonts w:ascii="Times New Roman" w:eastAsia="Times" w:hAnsi="Times New Roman" w:cs="Times New Roman"/>
          <w:color w:val="000000" w:themeColor="text1"/>
          <w:sz w:val="24"/>
          <w:szCs w:val="24"/>
        </w:rPr>
        <w:t xml:space="preserve">, in A. Wiener and T. Dietz (ed.) </w:t>
      </w:r>
      <w:r w:rsidR="00F452C0" w:rsidRPr="00C138FD">
        <w:rPr>
          <w:rFonts w:ascii="Times New Roman" w:eastAsia="Times" w:hAnsi="Times New Roman" w:cs="Times New Roman"/>
          <w:i/>
          <w:color w:val="000000" w:themeColor="text1"/>
          <w:sz w:val="24"/>
          <w:szCs w:val="24"/>
        </w:rPr>
        <w:t>European Integration Theory</w:t>
      </w:r>
      <w:r w:rsidR="00C138FD" w:rsidRPr="00C138FD">
        <w:rPr>
          <w:rFonts w:ascii="Times New Roman" w:eastAsia="Times" w:hAnsi="Times New Roman" w:cs="Times New Roman"/>
          <w:color w:val="000000" w:themeColor="text1"/>
          <w:sz w:val="24"/>
          <w:szCs w:val="24"/>
        </w:rPr>
        <w:t xml:space="preserve"> (</w:t>
      </w:r>
      <w:r w:rsidR="00F452C0" w:rsidRPr="00C138FD">
        <w:rPr>
          <w:rFonts w:ascii="Times New Roman" w:eastAsia="Times" w:hAnsi="Times New Roman" w:cs="Times New Roman"/>
          <w:color w:val="000000" w:themeColor="text1"/>
          <w:sz w:val="24"/>
          <w:szCs w:val="24"/>
        </w:rPr>
        <w:t>Oxford: Oxford University Press</w:t>
      </w:r>
      <w:r w:rsidR="00C138FD" w:rsidRPr="00C138FD">
        <w:rPr>
          <w:rFonts w:ascii="Times New Roman" w:eastAsia="Times" w:hAnsi="Times New Roman" w:cs="Times New Roman"/>
          <w:color w:val="000000" w:themeColor="text1"/>
          <w:sz w:val="24"/>
          <w:szCs w:val="24"/>
        </w:rPr>
        <w:t>)</w:t>
      </w:r>
      <w:r w:rsidR="00F452C0" w:rsidRPr="00C138FD">
        <w:rPr>
          <w:rFonts w:ascii="Times New Roman" w:eastAsia="Times" w:hAnsi="Times New Roman" w:cs="Times New Roman"/>
          <w:color w:val="000000" w:themeColor="text1"/>
          <w:sz w:val="24"/>
          <w:szCs w:val="24"/>
        </w:rPr>
        <w:t>.</w:t>
      </w:r>
    </w:p>
    <w:p w14:paraId="79106788" w14:textId="0AAE7EC3" w:rsidR="00FF7FEA" w:rsidRPr="00C138FD" w:rsidRDefault="00916F7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Mouritzen, H. (1993) ‘The Two Musterknaben and the Naughty Boy: Sweden, Finland and Denmark in the Process of European Integration’, </w:t>
      </w:r>
      <w:r w:rsidRPr="00C138FD">
        <w:rPr>
          <w:rFonts w:ascii="Times New Roman" w:hAnsi="Times New Roman" w:cs="Times New Roman"/>
          <w:i/>
          <w:color w:val="000000" w:themeColor="text1"/>
          <w:sz w:val="24"/>
          <w:szCs w:val="24"/>
        </w:rPr>
        <w:t>Co-operation and Conflict</w:t>
      </w:r>
      <w:r w:rsidR="00D04BD3" w:rsidRPr="00C138FD">
        <w:rPr>
          <w:rFonts w:ascii="Times New Roman" w:hAnsi="Times New Roman" w:cs="Times New Roman"/>
          <w:color w:val="000000" w:themeColor="text1"/>
          <w:sz w:val="24"/>
          <w:szCs w:val="24"/>
        </w:rPr>
        <w:t xml:space="preserve">, Vol. 28, No. </w:t>
      </w:r>
      <w:r w:rsidRPr="00C138FD">
        <w:rPr>
          <w:rFonts w:ascii="Times New Roman" w:hAnsi="Times New Roman" w:cs="Times New Roman"/>
          <w:color w:val="000000" w:themeColor="text1"/>
          <w:sz w:val="24"/>
          <w:szCs w:val="24"/>
        </w:rPr>
        <w:t>4</w:t>
      </w:r>
      <w:r w:rsidR="00D04BD3"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373-402.</w:t>
      </w:r>
      <w:r w:rsidR="00FF7FEA" w:rsidRPr="00C138FD">
        <w:rPr>
          <w:rFonts w:ascii="Times New Roman" w:hAnsi="Times New Roman" w:cs="Times New Roman"/>
          <w:color w:val="000000" w:themeColor="text1"/>
          <w:sz w:val="24"/>
          <w:szCs w:val="24"/>
        </w:rPr>
        <w:t xml:space="preserve"> </w:t>
      </w:r>
    </w:p>
    <w:p w14:paraId="0560B742" w14:textId="67E6211B" w:rsidR="00FF7FEA" w:rsidRDefault="00FF7FE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Neumann, I.</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B. (2003) ‘The Nordic States and European Unity</w:t>
      </w:r>
      <w:r w:rsidR="00D04BD3" w:rsidRPr="00C138FD">
        <w:rPr>
          <w:rFonts w:ascii="Times New Roman" w:hAnsi="Times New Roman" w:cs="Times New Roman"/>
          <w:color w:val="000000" w:themeColor="text1"/>
          <w:sz w:val="24"/>
          <w:szCs w:val="24"/>
        </w:rPr>
        <w:t>: Symposium on Christine Ingebri</w:t>
      </w:r>
      <w:r w:rsidRPr="00C138FD">
        <w:rPr>
          <w:rFonts w:ascii="Times New Roman" w:hAnsi="Times New Roman" w:cs="Times New Roman"/>
          <w:color w:val="000000" w:themeColor="text1"/>
          <w:sz w:val="24"/>
          <w:szCs w:val="24"/>
        </w:rPr>
        <w:t xml:space="preserve">tsen’s Christine, The Nordic States and European Unity’, </w:t>
      </w:r>
      <w:r w:rsidRPr="00C138FD">
        <w:rPr>
          <w:rFonts w:ascii="Times New Roman" w:hAnsi="Times New Roman" w:cs="Times New Roman"/>
          <w:i/>
          <w:color w:val="000000" w:themeColor="text1"/>
          <w:sz w:val="24"/>
          <w:szCs w:val="24"/>
        </w:rPr>
        <w:t>Cooperation and Conflict</w:t>
      </w:r>
      <w:r w:rsidR="00D04BD3" w:rsidRPr="00C138FD">
        <w:rPr>
          <w:rFonts w:ascii="Times New Roman" w:hAnsi="Times New Roman" w:cs="Times New Roman"/>
          <w:color w:val="000000" w:themeColor="text1"/>
          <w:sz w:val="24"/>
          <w:szCs w:val="24"/>
        </w:rPr>
        <w:t>, Vol.</w:t>
      </w:r>
      <w:r w:rsidRPr="00C138FD">
        <w:rPr>
          <w:rFonts w:ascii="Times New Roman" w:hAnsi="Times New Roman" w:cs="Times New Roman"/>
          <w:color w:val="000000" w:themeColor="text1"/>
          <w:sz w:val="24"/>
          <w:szCs w:val="24"/>
        </w:rPr>
        <w:t xml:space="preserve"> 36</w:t>
      </w:r>
      <w:r w:rsidR="00D04BD3" w:rsidRPr="00C138FD">
        <w:rPr>
          <w:rFonts w:ascii="Times New Roman" w:hAnsi="Times New Roman" w:cs="Times New Roman"/>
          <w:color w:val="000000" w:themeColor="text1"/>
          <w:sz w:val="24"/>
          <w:szCs w:val="24"/>
        </w:rPr>
        <w:t>, No. 1, pp.</w:t>
      </w:r>
      <w:r w:rsidRPr="00C138FD">
        <w:rPr>
          <w:rFonts w:ascii="Times New Roman" w:hAnsi="Times New Roman" w:cs="Times New Roman"/>
          <w:color w:val="000000" w:themeColor="text1"/>
          <w:sz w:val="24"/>
          <w:szCs w:val="24"/>
        </w:rPr>
        <w:t xml:space="preserve"> 87-94.</w:t>
      </w:r>
    </w:p>
    <w:p w14:paraId="0290FB9A" w14:textId="31F7B2C9" w:rsidR="00535AF0" w:rsidRPr="00535AF0" w:rsidRDefault="00535AF0" w:rsidP="00A43CAA">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Oliver, T. (2016) ‘</w:t>
      </w:r>
      <w:r w:rsidRPr="00535AF0">
        <w:rPr>
          <w:rFonts w:ascii="Times New Roman" w:hAnsi="Times New Roman" w:cs="Times New Roman"/>
          <w:color w:val="000000" w:themeColor="text1"/>
          <w:sz w:val="24"/>
          <w:szCs w:val="24"/>
        </w:rPr>
        <w:t>European and international views of Brexit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Journal of European Public Policy</w:t>
      </w:r>
      <w:r>
        <w:rPr>
          <w:rFonts w:ascii="Times New Roman" w:hAnsi="Times New Roman" w:cs="Times New Roman"/>
          <w:color w:val="000000" w:themeColor="text1"/>
          <w:sz w:val="24"/>
          <w:szCs w:val="24"/>
        </w:rPr>
        <w:t>, Vol. 23, No. 9, pp. 1321-1328.</w:t>
      </w:r>
    </w:p>
    <w:p w14:paraId="2444AAD5" w14:textId="439BB459" w:rsidR="008C5004" w:rsidRPr="00C138FD" w:rsidRDefault="008C500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Oliver, T. (2017) ‘The EU Falling Apart? Theoretical Discussions of Brexit, Grexit and Other Exit Scenarios’, in A. Grimmel and S. M. Giang (eds) </w:t>
      </w:r>
      <w:r w:rsidRPr="00C138FD">
        <w:rPr>
          <w:rFonts w:ascii="Times New Roman" w:hAnsi="Times New Roman" w:cs="Times New Roman"/>
          <w:i/>
          <w:color w:val="000000" w:themeColor="text1"/>
          <w:sz w:val="24"/>
          <w:szCs w:val="24"/>
        </w:rPr>
        <w:t>Solidarity in the European Union: A Fundamental Value in Crisis</w:t>
      </w:r>
      <w:r w:rsidRPr="00C138FD">
        <w:rPr>
          <w:rFonts w:ascii="Times New Roman" w:hAnsi="Times New Roman" w:cs="Times New Roman"/>
          <w:color w:val="000000" w:themeColor="text1"/>
          <w:sz w:val="24"/>
          <w:szCs w:val="24"/>
        </w:rPr>
        <w:t xml:space="preserve"> </w:t>
      </w:r>
      <w:r w:rsidR="00C138FD" w:rsidRPr="00C138FD">
        <w:rPr>
          <w:rFonts w:ascii="Times New Roman" w:hAnsi="Times New Roman" w:cs="Times New Roman"/>
          <w:color w:val="000000" w:themeColor="text1"/>
          <w:sz w:val="24"/>
          <w:szCs w:val="24"/>
        </w:rPr>
        <w:t>(Houndmills: Palgrave Macmillan)</w:t>
      </w:r>
      <w:r w:rsidRPr="00C138FD">
        <w:rPr>
          <w:rFonts w:ascii="Times New Roman" w:hAnsi="Times New Roman" w:cs="Times New Roman"/>
          <w:color w:val="000000" w:themeColor="text1"/>
          <w:sz w:val="24"/>
          <w:szCs w:val="24"/>
        </w:rPr>
        <w:t>, pp. 131-144.</w:t>
      </w:r>
    </w:p>
    <w:p w14:paraId="0AA15032" w14:textId="3D330C76" w:rsidR="0097095C" w:rsidRPr="00C138FD" w:rsidRDefault="009D17E2"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Olsen, J.</w:t>
      </w:r>
      <w:r w:rsidR="00D04BD3" w:rsidRPr="00C138FD">
        <w:rPr>
          <w:rFonts w:ascii="Times New Roman" w:hAnsi="Times New Roman" w:cs="Times New Roman"/>
          <w:color w:val="000000" w:themeColor="text1"/>
          <w:sz w:val="24"/>
          <w:szCs w:val="24"/>
        </w:rPr>
        <w:t xml:space="preserve"> </w:t>
      </w:r>
      <w:r w:rsidR="0097095C" w:rsidRPr="00C138FD">
        <w:rPr>
          <w:rFonts w:ascii="Times New Roman" w:hAnsi="Times New Roman" w:cs="Times New Roman"/>
          <w:color w:val="000000" w:themeColor="text1"/>
          <w:sz w:val="24"/>
          <w:szCs w:val="24"/>
        </w:rPr>
        <w:t xml:space="preserve">P. (1996) </w:t>
      </w:r>
      <w:r w:rsidRPr="00C138FD">
        <w:rPr>
          <w:rFonts w:ascii="Times New Roman" w:hAnsi="Times New Roman" w:cs="Times New Roman"/>
          <w:color w:val="000000" w:themeColor="text1"/>
          <w:sz w:val="24"/>
          <w:szCs w:val="24"/>
        </w:rPr>
        <w:t>‘</w:t>
      </w:r>
      <w:r w:rsidR="0097095C" w:rsidRPr="00C138FD">
        <w:rPr>
          <w:rFonts w:ascii="Times New Roman" w:hAnsi="Times New Roman" w:cs="Times New Roman"/>
          <w:color w:val="000000" w:themeColor="text1"/>
          <w:sz w:val="24"/>
          <w:szCs w:val="24"/>
        </w:rPr>
        <w:t>Europeanization and nation-state dynamics</w:t>
      </w:r>
      <w:r w:rsidRPr="00C138FD">
        <w:rPr>
          <w:rFonts w:ascii="Times New Roman" w:hAnsi="Times New Roman" w:cs="Times New Roman"/>
          <w:color w:val="000000" w:themeColor="text1"/>
          <w:sz w:val="24"/>
          <w:szCs w:val="24"/>
        </w:rPr>
        <w:t>’</w:t>
      </w:r>
      <w:r w:rsidR="00D04BD3" w:rsidRPr="00C138FD">
        <w:rPr>
          <w:rFonts w:ascii="Times New Roman" w:hAnsi="Times New Roman" w:cs="Times New Roman"/>
          <w:color w:val="000000" w:themeColor="text1"/>
          <w:sz w:val="24"/>
          <w:szCs w:val="24"/>
        </w:rPr>
        <w:t xml:space="preserve">. In </w:t>
      </w:r>
      <w:r w:rsidR="0097095C" w:rsidRPr="00C138FD">
        <w:rPr>
          <w:rFonts w:ascii="Times New Roman" w:hAnsi="Times New Roman" w:cs="Times New Roman"/>
          <w:color w:val="000000" w:themeColor="text1"/>
          <w:sz w:val="24"/>
          <w:szCs w:val="24"/>
        </w:rPr>
        <w:t>Gustavsson</w:t>
      </w:r>
      <w:r w:rsidR="00D04BD3" w:rsidRPr="00C138FD">
        <w:rPr>
          <w:rFonts w:ascii="Times New Roman" w:hAnsi="Times New Roman" w:cs="Times New Roman"/>
          <w:color w:val="000000" w:themeColor="text1"/>
          <w:sz w:val="24"/>
          <w:szCs w:val="24"/>
        </w:rPr>
        <w:t>, S. and</w:t>
      </w:r>
      <w:r w:rsidR="008E4370" w:rsidRPr="00C138FD">
        <w:rPr>
          <w:rFonts w:ascii="Times New Roman" w:hAnsi="Times New Roman" w:cs="Times New Roman"/>
          <w:color w:val="000000" w:themeColor="text1"/>
          <w:sz w:val="24"/>
          <w:szCs w:val="24"/>
        </w:rPr>
        <w:t xml:space="preserve"> </w:t>
      </w:r>
      <w:r w:rsidR="0097095C" w:rsidRPr="00C138FD">
        <w:rPr>
          <w:rFonts w:ascii="Times New Roman" w:hAnsi="Times New Roman" w:cs="Times New Roman"/>
          <w:color w:val="000000" w:themeColor="text1"/>
          <w:sz w:val="24"/>
          <w:szCs w:val="24"/>
        </w:rPr>
        <w:t>Lewin</w:t>
      </w:r>
      <w:r w:rsidR="00D04BD3" w:rsidRPr="00C138FD">
        <w:rPr>
          <w:rFonts w:ascii="Times New Roman" w:hAnsi="Times New Roman" w:cs="Times New Roman"/>
          <w:color w:val="000000" w:themeColor="text1"/>
          <w:sz w:val="24"/>
          <w:szCs w:val="24"/>
        </w:rPr>
        <w:t>, L. (eds</w:t>
      </w:r>
      <w:r w:rsidR="0097095C" w:rsidRPr="00C138FD">
        <w:rPr>
          <w:rFonts w:ascii="Times New Roman" w:hAnsi="Times New Roman" w:cs="Times New Roman"/>
          <w:color w:val="000000" w:themeColor="text1"/>
          <w:sz w:val="24"/>
          <w:szCs w:val="24"/>
        </w:rPr>
        <w:t xml:space="preserve">) </w:t>
      </w:r>
      <w:r w:rsidR="0097095C" w:rsidRPr="00C138FD">
        <w:rPr>
          <w:rFonts w:ascii="Times New Roman" w:hAnsi="Times New Roman" w:cs="Times New Roman"/>
          <w:i/>
          <w:color w:val="000000" w:themeColor="text1"/>
          <w:sz w:val="24"/>
          <w:szCs w:val="24"/>
        </w:rPr>
        <w:t>The Future of the Nation-State</w:t>
      </w:r>
      <w:r w:rsidR="00D04BD3" w:rsidRPr="00C138FD">
        <w:rPr>
          <w:rFonts w:ascii="Times New Roman" w:hAnsi="Times New Roman" w:cs="Times New Roman"/>
          <w:i/>
          <w:color w:val="000000" w:themeColor="text1"/>
          <w:sz w:val="24"/>
          <w:szCs w:val="24"/>
        </w:rPr>
        <w:t xml:space="preserve"> </w:t>
      </w:r>
      <w:r w:rsidR="00D04BD3" w:rsidRPr="00C138FD">
        <w:rPr>
          <w:rFonts w:ascii="Times New Roman" w:hAnsi="Times New Roman" w:cs="Times New Roman"/>
          <w:color w:val="000000" w:themeColor="text1"/>
          <w:sz w:val="24"/>
          <w:szCs w:val="24"/>
        </w:rPr>
        <w:t>(</w:t>
      </w:r>
      <w:r w:rsidR="0097095C" w:rsidRPr="00C138FD">
        <w:rPr>
          <w:rFonts w:ascii="Times New Roman" w:hAnsi="Times New Roman" w:cs="Times New Roman"/>
          <w:color w:val="000000" w:themeColor="text1"/>
          <w:sz w:val="24"/>
          <w:szCs w:val="24"/>
        </w:rPr>
        <w:t>London: Routledge</w:t>
      </w:r>
      <w:r w:rsidR="00D04BD3" w:rsidRPr="00C138FD">
        <w:rPr>
          <w:rFonts w:ascii="Times New Roman" w:hAnsi="Times New Roman" w:cs="Times New Roman"/>
          <w:color w:val="000000" w:themeColor="text1"/>
          <w:sz w:val="24"/>
          <w:szCs w:val="24"/>
        </w:rPr>
        <w:t>), pp. 245-285</w:t>
      </w:r>
      <w:r w:rsidR="0097095C" w:rsidRPr="00C138FD">
        <w:rPr>
          <w:rFonts w:ascii="Times New Roman" w:hAnsi="Times New Roman" w:cs="Times New Roman"/>
          <w:color w:val="000000" w:themeColor="text1"/>
          <w:sz w:val="24"/>
          <w:szCs w:val="24"/>
        </w:rPr>
        <w:t>.</w:t>
      </w:r>
    </w:p>
    <w:p w14:paraId="636455C4" w14:textId="458EC8EA" w:rsidR="00007E87" w:rsidRPr="00C138FD" w:rsidRDefault="00007E87"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Olsen, J.</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P. (2007) </w:t>
      </w:r>
      <w:r w:rsidRPr="00C138FD">
        <w:rPr>
          <w:rFonts w:ascii="Times New Roman" w:hAnsi="Times New Roman" w:cs="Times New Roman"/>
          <w:i/>
          <w:color w:val="000000" w:themeColor="text1"/>
          <w:sz w:val="24"/>
          <w:szCs w:val="24"/>
        </w:rPr>
        <w:t>Europe in Search of Political Order</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Oxford: Oxford University Press</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6884833C" w14:textId="735E417E" w:rsidR="00007E87" w:rsidRPr="00C138FD" w:rsidRDefault="00007E87"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Olsen, J.</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 xml:space="preserve">P. (2010) </w:t>
      </w:r>
      <w:r w:rsidRPr="00C138FD">
        <w:rPr>
          <w:rFonts w:ascii="Times New Roman" w:hAnsi="Times New Roman" w:cs="Times New Roman"/>
          <w:i/>
          <w:color w:val="000000" w:themeColor="text1"/>
          <w:sz w:val="24"/>
          <w:szCs w:val="24"/>
        </w:rPr>
        <w:t>Governing through Institution Building</w:t>
      </w:r>
      <w:r w:rsidR="00D04BD3"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Oxford: Oxford University Press</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6B7DB355" w14:textId="3C5EB037" w:rsidR="00B13E31" w:rsidRPr="00C138FD" w:rsidRDefault="00B13E3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Padgett</w:t>
      </w:r>
      <w:r w:rsidR="00F452C0" w:rsidRPr="00C138FD">
        <w:rPr>
          <w:rFonts w:ascii="Times New Roman" w:hAnsi="Times New Roman" w:cs="Times New Roman"/>
          <w:color w:val="000000" w:themeColor="text1"/>
          <w:sz w:val="24"/>
          <w:szCs w:val="24"/>
        </w:rPr>
        <w:t>, J. F.</w:t>
      </w:r>
      <w:r w:rsidRPr="00C138FD">
        <w:rPr>
          <w:rFonts w:ascii="Times New Roman" w:hAnsi="Times New Roman" w:cs="Times New Roman"/>
          <w:color w:val="000000" w:themeColor="text1"/>
          <w:sz w:val="24"/>
          <w:szCs w:val="24"/>
        </w:rPr>
        <w:t xml:space="preserve"> and Powell</w:t>
      </w:r>
      <w:r w:rsidR="00F452C0" w:rsidRPr="00C138FD">
        <w:rPr>
          <w:rFonts w:ascii="Times New Roman" w:hAnsi="Times New Roman" w:cs="Times New Roman"/>
          <w:color w:val="000000" w:themeColor="text1"/>
          <w:sz w:val="24"/>
          <w:szCs w:val="24"/>
        </w:rPr>
        <w:t xml:space="preserve"> W. W.</w:t>
      </w:r>
      <w:r w:rsidRPr="00C138FD">
        <w:rPr>
          <w:rFonts w:ascii="Times New Roman" w:hAnsi="Times New Roman" w:cs="Times New Roman"/>
          <w:color w:val="000000" w:themeColor="text1"/>
          <w:sz w:val="24"/>
          <w:szCs w:val="24"/>
        </w:rPr>
        <w:t xml:space="preserve"> (2012)</w:t>
      </w:r>
      <w:r w:rsidR="00F452C0" w:rsidRPr="00C138FD">
        <w:rPr>
          <w:rFonts w:ascii="Times New Roman" w:hAnsi="Times New Roman" w:cs="Times New Roman"/>
          <w:color w:val="000000" w:themeColor="text1"/>
          <w:sz w:val="24"/>
          <w:szCs w:val="24"/>
        </w:rPr>
        <w:t xml:space="preserve"> </w:t>
      </w:r>
      <w:r w:rsidR="00F452C0" w:rsidRPr="00C138FD">
        <w:rPr>
          <w:rFonts w:ascii="Times New Roman" w:hAnsi="Times New Roman" w:cs="Times New Roman"/>
          <w:i/>
          <w:color w:val="000000" w:themeColor="text1"/>
          <w:sz w:val="24"/>
          <w:szCs w:val="24"/>
        </w:rPr>
        <w:t>The Emergence of Organizations and Market</w:t>
      </w:r>
      <w:r w:rsidR="00C138FD" w:rsidRPr="00C138FD">
        <w:rPr>
          <w:rFonts w:ascii="Times New Roman" w:hAnsi="Times New Roman" w:cs="Times New Roman"/>
          <w:i/>
          <w:color w:val="000000" w:themeColor="text1"/>
          <w:sz w:val="24"/>
          <w:szCs w:val="24"/>
        </w:rPr>
        <w:t xml:space="preserve"> </w:t>
      </w:r>
      <w:r w:rsidR="00C138FD" w:rsidRPr="00C138FD">
        <w:rPr>
          <w:rFonts w:ascii="Times New Roman" w:hAnsi="Times New Roman" w:cs="Times New Roman"/>
          <w:color w:val="000000" w:themeColor="text1"/>
          <w:sz w:val="24"/>
          <w:szCs w:val="24"/>
        </w:rPr>
        <w:t>(</w:t>
      </w:r>
      <w:r w:rsidR="00F452C0" w:rsidRPr="00C138FD">
        <w:rPr>
          <w:rFonts w:ascii="Times New Roman" w:hAnsi="Times New Roman" w:cs="Times New Roman"/>
          <w:color w:val="000000" w:themeColor="text1"/>
          <w:sz w:val="24"/>
          <w:szCs w:val="24"/>
        </w:rPr>
        <w:t>Princeton: Princeton University Press</w:t>
      </w:r>
      <w:r w:rsidR="00C138FD" w:rsidRPr="00C138FD">
        <w:rPr>
          <w:rFonts w:ascii="Times New Roman" w:hAnsi="Times New Roman" w:cs="Times New Roman"/>
          <w:color w:val="000000" w:themeColor="text1"/>
          <w:sz w:val="24"/>
          <w:szCs w:val="24"/>
        </w:rPr>
        <w:t>)</w:t>
      </w:r>
      <w:r w:rsidR="00F452C0" w:rsidRPr="00C138FD">
        <w:rPr>
          <w:rFonts w:ascii="Times New Roman" w:hAnsi="Times New Roman" w:cs="Times New Roman"/>
          <w:color w:val="000000" w:themeColor="text1"/>
          <w:sz w:val="24"/>
          <w:szCs w:val="24"/>
        </w:rPr>
        <w:t>.</w:t>
      </w:r>
    </w:p>
    <w:p w14:paraId="1DB6FA60" w14:textId="3C545F8C" w:rsidR="00916F7A" w:rsidRPr="00C138FD" w:rsidRDefault="00916F7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Piris, J.-C. (2012) </w:t>
      </w:r>
      <w:r w:rsidRPr="00C138FD">
        <w:rPr>
          <w:rFonts w:ascii="Times New Roman" w:hAnsi="Times New Roman" w:cs="Times New Roman"/>
          <w:i/>
          <w:color w:val="000000" w:themeColor="text1"/>
          <w:sz w:val="24"/>
          <w:szCs w:val="24"/>
        </w:rPr>
        <w:t>The Future of</w:t>
      </w:r>
      <w:r w:rsidR="00D04BD3" w:rsidRPr="00C138FD">
        <w:rPr>
          <w:rFonts w:ascii="Times New Roman" w:hAnsi="Times New Roman" w:cs="Times New Roman"/>
          <w:i/>
          <w:color w:val="000000" w:themeColor="text1"/>
          <w:sz w:val="24"/>
          <w:szCs w:val="24"/>
        </w:rPr>
        <w:t xml:space="preserve"> Europe: Towards a Two-Speed EU? </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Cambridge: Cambridge University Press</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54919438" w14:textId="0FBE81FA" w:rsidR="00B13E31" w:rsidRPr="00C138FD" w:rsidRDefault="00B13E31" w:rsidP="00A43CAA">
      <w:pPr>
        <w:pStyle w:val="Overskrift1"/>
        <w:shd w:val="clear" w:color="auto" w:fill="FFFFFF"/>
        <w:spacing w:before="0" w:beforeAutospacing="0" w:after="120" w:afterAutospacing="0" w:line="360" w:lineRule="auto"/>
        <w:textAlignment w:val="baseline"/>
        <w:rPr>
          <w:color w:val="000000" w:themeColor="text1"/>
          <w:sz w:val="24"/>
          <w:szCs w:val="24"/>
          <w:lang w:eastAsia="nb-NO"/>
        </w:rPr>
      </w:pPr>
      <w:r w:rsidRPr="00C138FD">
        <w:rPr>
          <w:b w:val="0"/>
          <w:color w:val="000000" w:themeColor="text1"/>
          <w:sz w:val="24"/>
          <w:szCs w:val="24"/>
        </w:rPr>
        <w:t xml:space="preserve">Rittberger, B. and Blauberger, M. (2018) </w:t>
      </w:r>
      <w:r w:rsidR="008E4370" w:rsidRPr="00C138FD">
        <w:rPr>
          <w:b w:val="0"/>
          <w:color w:val="000000" w:themeColor="text1"/>
          <w:sz w:val="24"/>
          <w:szCs w:val="24"/>
        </w:rPr>
        <w:t>‘</w:t>
      </w:r>
      <w:r w:rsidRPr="00C138FD">
        <w:rPr>
          <w:b w:val="0"/>
          <w:color w:val="000000" w:themeColor="text1"/>
          <w:sz w:val="24"/>
          <w:szCs w:val="24"/>
        </w:rPr>
        <w:t>Introducing the debate section: “The EU in crisis: EU studies in crisis?”</w:t>
      </w:r>
      <w:r w:rsidR="008E4370" w:rsidRPr="00C138FD">
        <w:rPr>
          <w:b w:val="0"/>
          <w:color w:val="000000" w:themeColor="text1"/>
          <w:sz w:val="24"/>
          <w:szCs w:val="24"/>
        </w:rPr>
        <w:t>’</w:t>
      </w:r>
      <w:r w:rsidRPr="00C138FD">
        <w:rPr>
          <w:b w:val="0"/>
          <w:color w:val="000000" w:themeColor="text1"/>
          <w:sz w:val="24"/>
          <w:szCs w:val="24"/>
        </w:rPr>
        <w:t xml:space="preserve">, </w:t>
      </w:r>
      <w:r w:rsidRPr="00C138FD">
        <w:rPr>
          <w:b w:val="0"/>
          <w:i/>
          <w:color w:val="000000" w:themeColor="text1"/>
          <w:sz w:val="24"/>
          <w:szCs w:val="24"/>
        </w:rPr>
        <w:t>Journal of European Public Policy</w:t>
      </w:r>
      <w:r w:rsidRPr="00C138FD">
        <w:rPr>
          <w:b w:val="0"/>
          <w:color w:val="000000" w:themeColor="text1"/>
          <w:sz w:val="24"/>
          <w:szCs w:val="24"/>
        </w:rPr>
        <w:t>, Vol. 25, No. 3, pp. 436-439.</w:t>
      </w:r>
    </w:p>
    <w:p w14:paraId="0918D401" w14:textId="5A34DD71" w:rsidR="00D04BD3" w:rsidRPr="00C138FD" w:rsidRDefault="008C35A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 xml:space="preserve">Rosamond, B. (2016) ‘Brexit and the Problem of European Disintegration’, </w:t>
      </w:r>
      <w:r w:rsidRPr="00C138FD">
        <w:rPr>
          <w:rFonts w:ascii="Times New Roman" w:hAnsi="Times New Roman" w:cs="Times New Roman"/>
          <w:i/>
          <w:color w:val="000000" w:themeColor="text1"/>
          <w:sz w:val="24"/>
          <w:szCs w:val="24"/>
        </w:rPr>
        <w:t>Journal of Contemporary European Research</w:t>
      </w:r>
      <w:r w:rsidR="00C138FD" w:rsidRPr="00C138FD">
        <w:rPr>
          <w:rFonts w:ascii="Times New Roman" w:hAnsi="Times New Roman" w:cs="Times New Roman"/>
          <w:color w:val="000000" w:themeColor="text1"/>
          <w:sz w:val="24"/>
          <w:szCs w:val="24"/>
        </w:rPr>
        <w:t xml:space="preserve">, Vol. </w:t>
      </w:r>
      <w:r w:rsidRPr="00C138FD">
        <w:rPr>
          <w:rFonts w:ascii="Times New Roman" w:hAnsi="Times New Roman" w:cs="Times New Roman"/>
          <w:color w:val="000000" w:themeColor="text1"/>
          <w:sz w:val="24"/>
          <w:szCs w:val="24"/>
        </w:rPr>
        <w:t>12</w:t>
      </w:r>
      <w:r w:rsidR="00C138FD" w:rsidRPr="00C138FD">
        <w:rPr>
          <w:rFonts w:ascii="Times New Roman" w:hAnsi="Times New Roman" w:cs="Times New Roman"/>
          <w:color w:val="000000" w:themeColor="text1"/>
          <w:sz w:val="24"/>
          <w:szCs w:val="24"/>
        </w:rPr>
        <w:t xml:space="preserve">, No. </w:t>
      </w:r>
      <w:r w:rsidRPr="00C138FD">
        <w:rPr>
          <w:rFonts w:ascii="Times New Roman" w:hAnsi="Times New Roman" w:cs="Times New Roman"/>
          <w:color w:val="000000" w:themeColor="text1"/>
          <w:sz w:val="24"/>
          <w:szCs w:val="24"/>
        </w:rPr>
        <w:t>4</w:t>
      </w:r>
      <w:r w:rsidR="00C138FD"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865-871.</w:t>
      </w:r>
    </w:p>
    <w:p w14:paraId="28E826A0" w14:textId="5238E6BA" w:rsidR="00A17F50" w:rsidRPr="00C138FD" w:rsidRDefault="00A17F50"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Sampson, T. (2017) ‘Brexit: The Economics of International Disintegration’, </w:t>
      </w:r>
      <w:r w:rsidRPr="00C138FD">
        <w:rPr>
          <w:rFonts w:ascii="Times New Roman" w:hAnsi="Times New Roman" w:cs="Times New Roman"/>
          <w:i/>
          <w:color w:val="000000" w:themeColor="text1"/>
          <w:sz w:val="24"/>
          <w:szCs w:val="24"/>
        </w:rPr>
        <w:t>Journal of Economic Perspectives</w:t>
      </w:r>
      <w:r w:rsidRPr="00C138FD">
        <w:rPr>
          <w:rFonts w:ascii="Times New Roman" w:hAnsi="Times New Roman" w:cs="Times New Roman"/>
          <w:color w:val="000000" w:themeColor="text1"/>
          <w:sz w:val="24"/>
          <w:szCs w:val="24"/>
        </w:rPr>
        <w:t>, Vol. 31, No. 4, pp. 163-184.</w:t>
      </w:r>
    </w:p>
    <w:p w14:paraId="15AA98CF" w14:textId="2ACE1E30" w:rsidR="008B26B0" w:rsidRPr="00C138FD" w:rsidRDefault="008B26B0" w:rsidP="00A43CAA">
      <w:pPr>
        <w:spacing w:after="120" w:line="360" w:lineRule="auto"/>
        <w:jc w:val="both"/>
        <w:rPr>
          <w:rFonts w:ascii="Times New Roman" w:hAnsi="Times New Roman" w:cs="Times New Roman"/>
          <w:color w:val="000000" w:themeColor="text1"/>
          <w:sz w:val="24"/>
          <w:szCs w:val="24"/>
          <w:lang w:val="de-DE"/>
        </w:rPr>
      </w:pPr>
      <w:r w:rsidRPr="00C138FD">
        <w:rPr>
          <w:rFonts w:ascii="Times New Roman" w:hAnsi="Times New Roman" w:cs="Times New Roman"/>
          <w:color w:val="000000" w:themeColor="text1"/>
          <w:sz w:val="24"/>
          <w:szCs w:val="24"/>
          <w:lang w:val="de-DE"/>
        </w:rPr>
        <w:t xml:space="preserve">Schäuble, W. and Lamers, K. (1994) ‘Überlegungen zur europäischen Politik: Vorschläge für eine Reform der Europäischen Union, </w:t>
      </w:r>
      <w:r w:rsidR="00C138FD" w:rsidRPr="00C138FD">
        <w:rPr>
          <w:rFonts w:ascii="Times New Roman" w:hAnsi="Times New Roman" w:cs="Times New Roman"/>
          <w:color w:val="000000" w:themeColor="text1"/>
          <w:sz w:val="24"/>
          <w:szCs w:val="24"/>
          <w:lang w:val="de-DE"/>
        </w:rPr>
        <w:t xml:space="preserve">In </w:t>
      </w:r>
      <w:r w:rsidR="00C138FD" w:rsidRPr="00C138FD">
        <w:rPr>
          <w:rFonts w:ascii="Times New Roman" w:hAnsi="Times New Roman" w:cs="Times New Roman"/>
          <w:i/>
          <w:color w:val="000000" w:themeColor="text1"/>
          <w:sz w:val="24"/>
          <w:szCs w:val="24"/>
          <w:lang w:val="de-DE"/>
        </w:rPr>
        <w:t>Frankfurter Allgemeine Zeitung</w:t>
      </w:r>
      <w:r w:rsidR="00C138FD" w:rsidRPr="00C138FD">
        <w:rPr>
          <w:rFonts w:ascii="Times New Roman" w:hAnsi="Times New Roman" w:cs="Times New Roman"/>
          <w:color w:val="000000" w:themeColor="text1"/>
          <w:sz w:val="24"/>
          <w:szCs w:val="24"/>
          <w:lang w:val="de-DE"/>
        </w:rPr>
        <w:t xml:space="preserve">, </w:t>
      </w:r>
      <w:r w:rsidRPr="00C138FD">
        <w:rPr>
          <w:rFonts w:ascii="Times New Roman" w:hAnsi="Times New Roman" w:cs="Times New Roman"/>
          <w:color w:val="000000" w:themeColor="text1"/>
          <w:sz w:val="24"/>
          <w:szCs w:val="24"/>
          <w:lang w:val="de-DE"/>
        </w:rPr>
        <w:t>Bonn, 01.09.1994’.</w:t>
      </w:r>
    </w:p>
    <w:p w14:paraId="2E4E8AA5" w14:textId="06824DC8" w:rsidR="00C20D0D" w:rsidRPr="00C138FD" w:rsidRDefault="00C20D0D" w:rsidP="00C20D0D">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Schimmelfennig, F. (2017) ‘Brexit: Negotiating Differentiated Disintegration’, </w:t>
      </w:r>
      <w:r w:rsidRPr="00C138FD">
        <w:rPr>
          <w:rFonts w:ascii="Times New Roman" w:hAnsi="Times New Roman" w:cs="Times New Roman"/>
          <w:i/>
          <w:color w:val="000000" w:themeColor="text1"/>
          <w:sz w:val="24"/>
          <w:szCs w:val="24"/>
        </w:rPr>
        <w:t>ECSA Swiss Annual Conference</w:t>
      </w:r>
      <w:r w:rsidRPr="00C138FD">
        <w:rPr>
          <w:rFonts w:ascii="Times New Roman" w:hAnsi="Times New Roman" w:cs="Times New Roman"/>
          <w:color w:val="000000" w:themeColor="text1"/>
          <w:sz w:val="24"/>
          <w:szCs w:val="24"/>
        </w:rPr>
        <w:t>, Fribourg, November 30- December 1, 2017.</w:t>
      </w:r>
    </w:p>
    <w:p w14:paraId="105E9570" w14:textId="6639298B" w:rsidR="00F45A80" w:rsidRPr="00C138FD" w:rsidRDefault="00C20D0D"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Schimmelfennig, F. and Winzen, T. (2017) ‘Eastern </w:t>
      </w:r>
      <w:r w:rsidR="00F45A80" w:rsidRPr="00C138FD">
        <w:rPr>
          <w:rFonts w:ascii="Times New Roman" w:hAnsi="Times New Roman" w:cs="Times New Roman"/>
          <w:color w:val="000000" w:themeColor="text1"/>
          <w:sz w:val="24"/>
          <w:szCs w:val="24"/>
        </w:rPr>
        <w:t xml:space="preserve">Enlargement </w:t>
      </w:r>
      <w:r w:rsidRPr="00C138FD">
        <w:rPr>
          <w:rFonts w:ascii="Times New Roman" w:hAnsi="Times New Roman" w:cs="Times New Roman"/>
          <w:color w:val="000000" w:themeColor="text1"/>
          <w:sz w:val="24"/>
          <w:szCs w:val="24"/>
        </w:rPr>
        <w:t xml:space="preserve">and </w:t>
      </w:r>
      <w:r w:rsidR="00F45A80" w:rsidRPr="00C138FD">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 xml:space="preserve">ifferentiated </w:t>
      </w:r>
      <w:r w:rsidR="00F45A80" w:rsidRPr="00C138FD">
        <w:rPr>
          <w:rFonts w:ascii="Times New Roman" w:hAnsi="Times New Roman" w:cs="Times New Roman"/>
          <w:color w:val="000000" w:themeColor="text1"/>
          <w:sz w:val="24"/>
          <w:szCs w:val="24"/>
        </w:rPr>
        <w:t>Integration</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owards </w:t>
      </w:r>
      <w:r w:rsidR="00F45A80" w:rsidRPr="00C138FD">
        <w:rPr>
          <w:rFonts w:ascii="Times New Roman" w:hAnsi="Times New Roman" w:cs="Times New Roman"/>
          <w:color w:val="000000" w:themeColor="text1"/>
          <w:sz w:val="24"/>
          <w:szCs w:val="24"/>
        </w:rPr>
        <w:t>Normalization’</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Pr="00C138FD">
        <w:rPr>
          <w:rFonts w:ascii="Times New Roman" w:hAnsi="Times New Roman" w:cs="Times New Roman"/>
          <w:color w:val="000000" w:themeColor="text1"/>
          <w:sz w:val="24"/>
          <w:szCs w:val="24"/>
        </w:rPr>
        <w:t>, Vol. 24, No. 2, pp. 239-258.</w:t>
      </w:r>
    </w:p>
    <w:p w14:paraId="001F6F86" w14:textId="1A28F647" w:rsidR="00083087" w:rsidRPr="00C138FD" w:rsidRDefault="00083087"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Schimmelfennig, F. (2016</w:t>
      </w:r>
      <w:r w:rsidR="0036400D" w:rsidRPr="00C138FD">
        <w:rPr>
          <w:rFonts w:ascii="Times New Roman" w:hAnsi="Times New Roman" w:cs="Times New Roman"/>
          <w:color w:val="000000" w:themeColor="text1"/>
          <w:sz w:val="24"/>
          <w:szCs w:val="24"/>
        </w:rPr>
        <w:t>a</w:t>
      </w:r>
      <w:r w:rsidRPr="00C138FD">
        <w:rPr>
          <w:rFonts w:ascii="Times New Roman" w:hAnsi="Times New Roman" w:cs="Times New Roman"/>
          <w:color w:val="000000" w:themeColor="text1"/>
          <w:sz w:val="24"/>
          <w:szCs w:val="24"/>
        </w:rPr>
        <w:t xml:space="preserve">) ‘Good </w:t>
      </w:r>
      <w:r w:rsidR="00F45A80" w:rsidRPr="00C138FD">
        <w:rPr>
          <w:rFonts w:ascii="Times New Roman" w:hAnsi="Times New Roman" w:cs="Times New Roman"/>
          <w:color w:val="000000" w:themeColor="text1"/>
          <w:sz w:val="24"/>
          <w:szCs w:val="24"/>
        </w:rPr>
        <w:t xml:space="preserve">Governance </w:t>
      </w:r>
      <w:r w:rsidRPr="00C138FD">
        <w:rPr>
          <w:rFonts w:ascii="Times New Roman" w:hAnsi="Times New Roman" w:cs="Times New Roman"/>
          <w:color w:val="000000" w:themeColor="text1"/>
          <w:sz w:val="24"/>
          <w:szCs w:val="24"/>
        </w:rPr>
        <w:t xml:space="preserve">and </w:t>
      </w:r>
      <w:r w:rsidR="00F45A80" w:rsidRPr="00C138FD">
        <w:rPr>
          <w:rFonts w:ascii="Times New Roman" w:hAnsi="Times New Roman" w:cs="Times New Roman"/>
          <w:color w:val="000000" w:themeColor="text1"/>
          <w:sz w:val="24"/>
          <w:szCs w:val="24"/>
        </w:rPr>
        <w:t>Differentiated Integration</w:t>
      </w:r>
      <w:r w:rsidRPr="00C138FD">
        <w:rPr>
          <w:rFonts w:ascii="Times New Roman" w:hAnsi="Times New Roman" w:cs="Times New Roman"/>
          <w:color w:val="000000" w:themeColor="text1"/>
          <w:sz w:val="24"/>
          <w:szCs w:val="24"/>
        </w:rPr>
        <w:t xml:space="preserve">: Graded </w:t>
      </w:r>
      <w:r w:rsidR="00F45A80" w:rsidRPr="00C138FD">
        <w:rPr>
          <w:rFonts w:ascii="Times New Roman" w:hAnsi="Times New Roman" w:cs="Times New Roman"/>
          <w:color w:val="000000" w:themeColor="text1"/>
          <w:sz w:val="24"/>
          <w:szCs w:val="24"/>
        </w:rPr>
        <w:t xml:space="preserve">Membership </w:t>
      </w:r>
      <w:r w:rsidRPr="00C138FD">
        <w:rPr>
          <w:rFonts w:ascii="Times New Roman" w:hAnsi="Times New Roman" w:cs="Times New Roman"/>
          <w:color w:val="000000" w:themeColor="text1"/>
          <w:sz w:val="24"/>
          <w:szCs w:val="24"/>
        </w:rPr>
        <w:t xml:space="preserve">in the European Union’, </w:t>
      </w:r>
      <w:r w:rsidRPr="00C138FD">
        <w:rPr>
          <w:rFonts w:ascii="Times New Roman" w:hAnsi="Times New Roman" w:cs="Times New Roman"/>
          <w:i/>
          <w:color w:val="000000" w:themeColor="text1"/>
          <w:sz w:val="24"/>
          <w:szCs w:val="24"/>
        </w:rPr>
        <w:t>European Journal of Political Research</w:t>
      </w:r>
      <w:r w:rsidR="00D04BD3" w:rsidRPr="00C138FD">
        <w:rPr>
          <w:rFonts w:ascii="Times New Roman" w:hAnsi="Times New Roman" w:cs="Times New Roman"/>
          <w:color w:val="000000" w:themeColor="text1"/>
          <w:sz w:val="24"/>
          <w:szCs w:val="24"/>
        </w:rPr>
        <w:t>, Vol. 55, pp.</w:t>
      </w:r>
      <w:r w:rsidRPr="00C138FD">
        <w:rPr>
          <w:rFonts w:ascii="Times New Roman" w:hAnsi="Times New Roman" w:cs="Times New Roman"/>
          <w:color w:val="000000" w:themeColor="text1"/>
          <w:sz w:val="24"/>
          <w:szCs w:val="24"/>
        </w:rPr>
        <w:t xml:space="preserve"> 789-810.</w:t>
      </w:r>
    </w:p>
    <w:p w14:paraId="51060799" w14:textId="0A042B31" w:rsidR="0036400D" w:rsidRPr="00C138FD" w:rsidRDefault="0036400D"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Schimmelfennig, F. (2016b) ‘A </w:t>
      </w:r>
      <w:r w:rsidR="00F45A80" w:rsidRPr="00C138FD">
        <w:rPr>
          <w:rFonts w:ascii="Times New Roman" w:hAnsi="Times New Roman" w:cs="Times New Roman"/>
          <w:color w:val="000000" w:themeColor="text1"/>
          <w:sz w:val="24"/>
          <w:szCs w:val="24"/>
        </w:rPr>
        <w:t>Differentiated Leap Forward</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Spillover</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Path</w:t>
      </w:r>
      <w:r w:rsidRPr="00C138FD">
        <w:rPr>
          <w:rFonts w:ascii="Times New Roman" w:hAnsi="Times New Roman" w:cs="Times New Roman"/>
          <w:color w:val="000000" w:themeColor="text1"/>
          <w:sz w:val="24"/>
          <w:szCs w:val="24"/>
        </w:rPr>
        <w:t xml:space="preserve">-dependency, and </w:t>
      </w:r>
      <w:r w:rsidR="00F45A80" w:rsidRPr="00C138FD">
        <w:rPr>
          <w:rFonts w:ascii="Times New Roman" w:hAnsi="Times New Roman" w:cs="Times New Roman"/>
          <w:color w:val="000000" w:themeColor="text1"/>
          <w:sz w:val="24"/>
          <w:szCs w:val="24"/>
        </w:rPr>
        <w:t xml:space="preserve">Graded Membership </w:t>
      </w:r>
      <w:r w:rsidRPr="00C138FD">
        <w:rPr>
          <w:rFonts w:ascii="Times New Roman" w:hAnsi="Times New Roman" w:cs="Times New Roman"/>
          <w:color w:val="000000" w:themeColor="text1"/>
          <w:sz w:val="24"/>
          <w:szCs w:val="24"/>
        </w:rPr>
        <w:t xml:space="preserve">in European banking regulation’, </w:t>
      </w:r>
      <w:r w:rsidRPr="00C138FD">
        <w:rPr>
          <w:rFonts w:ascii="Times New Roman" w:hAnsi="Times New Roman" w:cs="Times New Roman"/>
          <w:i/>
          <w:color w:val="000000" w:themeColor="text1"/>
          <w:sz w:val="24"/>
          <w:szCs w:val="24"/>
        </w:rPr>
        <w:t>West European Politics</w:t>
      </w:r>
      <w:r w:rsidR="00D04BD3" w:rsidRPr="00C138FD">
        <w:rPr>
          <w:rFonts w:ascii="Times New Roman" w:hAnsi="Times New Roman" w:cs="Times New Roman"/>
          <w:color w:val="000000" w:themeColor="text1"/>
          <w:sz w:val="24"/>
          <w:szCs w:val="24"/>
        </w:rPr>
        <w:t>, Vol. 39, No. 3, pp.</w:t>
      </w:r>
      <w:r w:rsidRPr="00C138FD">
        <w:rPr>
          <w:rFonts w:ascii="Times New Roman" w:hAnsi="Times New Roman" w:cs="Times New Roman"/>
          <w:color w:val="000000" w:themeColor="text1"/>
          <w:sz w:val="24"/>
          <w:szCs w:val="24"/>
        </w:rPr>
        <w:t xml:space="preserve"> 483-502.</w:t>
      </w:r>
    </w:p>
    <w:p w14:paraId="6F5E60F5" w14:textId="40DBF383" w:rsidR="00D168E3" w:rsidRPr="00C138FD" w:rsidRDefault="00BE689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Schimmelfennig, F.</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Leuffen, D.</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and Rittberger, B. (2015) ‘The European Union as a </w:t>
      </w:r>
      <w:r w:rsidR="00F45A80" w:rsidRPr="00C138FD">
        <w:rPr>
          <w:rFonts w:ascii="Times New Roman" w:hAnsi="Times New Roman" w:cs="Times New Roman"/>
          <w:color w:val="000000" w:themeColor="text1"/>
          <w:sz w:val="24"/>
          <w:szCs w:val="24"/>
        </w:rPr>
        <w:t xml:space="preserve">System </w:t>
      </w:r>
      <w:r w:rsidRPr="00C138FD">
        <w:rPr>
          <w:rFonts w:ascii="Times New Roman" w:hAnsi="Times New Roman" w:cs="Times New Roman"/>
          <w:color w:val="000000" w:themeColor="text1"/>
          <w:sz w:val="24"/>
          <w:szCs w:val="24"/>
        </w:rPr>
        <w:t xml:space="preserve">of </w:t>
      </w:r>
      <w:r w:rsidR="00F45A80" w:rsidRPr="00C138FD">
        <w:rPr>
          <w:rFonts w:ascii="Times New Roman" w:hAnsi="Times New Roman" w:cs="Times New Roman"/>
          <w:color w:val="000000" w:themeColor="text1"/>
          <w:sz w:val="24"/>
          <w:szCs w:val="24"/>
        </w:rPr>
        <w:t>Differentiated Integration</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Interdependence</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Po</w:t>
      </w:r>
      <w:r w:rsidRPr="00C138FD">
        <w:rPr>
          <w:rFonts w:ascii="Times New Roman" w:hAnsi="Times New Roman" w:cs="Times New Roman"/>
          <w:color w:val="000000" w:themeColor="text1"/>
          <w:sz w:val="24"/>
          <w:szCs w:val="24"/>
        </w:rPr>
        <w:t xml:space="preserve">liticization and </w:t>
      </w:r>
      <w:r w:rsidR="00F45A80" w:rsidRPr="00C138FD">
        <w:rPr>
          <w:rFonts w:ascii="Times New Roman" w:hAnsi="Times New Roman" w:cs="Times New Roman"/>
          <w:color w:val="000000" w:themeColor="text1"/>
          <w:sz w:val="24"/>
          <w:szCs w:val="24"/>
        </w:rPr>
        <w:t>D</w:t>
      </w:r>
      <w:r w:rsidRPr="00C138FD">
        <w:rPr>
          <w:rFonts w:ascii="Times New Roman" w:hAnsi="Times New Roman" w:cs="Times New Roman"/>
          <w:color w:val="000000" w:themeColor="text1"/>
          <w:sz w:val="24"/>
          <w:szCs w:val="24"/>
        </w:rPr>
        <w:t xml:space="preserve">ifferentiation’, </w:t>
      </w:r>
      <w:r w:rsidRPr="00C138FD">
        <w:rPr>
          <w:rFonts w:ascii="Times New Roman" w:hAnsi="Times New Roman" w:cs="Times New Roman"/>
          <w:i/>
          <w:color w:val="000000" w:themeColor="text1"/>
          <w:sz w:val="24"/>
          <w:szCs w:val="24"/>
        </w:rPr>
        <w:t>Journal of European Public Policy</w:t>
      </w:r>
      <w:r w:rsidR="00D04BD3" w:rsidRPr="00C138FD">
        <w:rPr>
          <w:rFonts w:ascii="Times New Roman" w:hAnsi="Times New Roman" w:cs="Times New Roman"/>
          <w:color w:val="000000" w:themeColor="text1"/>
          <w:sz w:val="24"/>
          <w:szCs w:val="24"/>
        </w:rPr>
        <w:t>,</w:t>
      </w:r>
      <w:r w:rsidRPr="00C138FD">
        <w:rPr>
          <w:rFonts w:ascii="Times New Roman" w:hAnsi="Times New Roman" w:cs="Times New Roman"/>
          <w:i/>
          <w:color w:val="000000" w:themeColor="text1"/>
          <w:sz w:val="24"/>
          <w:szCs w:val="24"/>
        </w:rPr>
        <w:t xml:space="preserve"> </w:t>
      </w:r>
      <w:r w:rsidR="00D04BD3" w:rsidRPr="00C138FD">
        <w:rPr>
          <w:rFonts w:ascii="Times New Roman" w:hAnsi="Times New Roman" w:cs="Times New Roman"/>
          <w:color w:val="000000" w:themeColor="text1"/>
          <w:sz w:val="24"/>
          <w:szCs w:val="24"/>
        </w:rPr>
        <w:t>Vol. 22, No. 6, pp.</w:t>
      </w:r>
      <w:r w:rsidRPr="00C138FD">
        <w:rPr>
          <w:rFonts w:ascii="Times New Roman" w:hAnsi="Times New Roman" w:cs="Times New Roman"/>
          <w:color w:val="000000" w:themeColor="text1"/>
          <w:sz w:val="24"/>
          <w:szCs w:val="24"/>
        </w:rPr>
        <w:t xml:space="preserve"> 764-782.</w:t>
      </w:r>
    </w:p>
    <w:p w14:paraId="12BA8035" w14:textId="5E62C4D5" w:rsidR="00D168E3" w:rsidRPr="00C138FD" w:rsidRDefault="00D168E3"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Schimmelfennig, F. and Winzen, T. (2014) ‘Instrumental and Constitutional Differentiation in the European Union’, </w:t>
      </w:r>
      <w:r w:rsidRPr="00C138FD">
        <w:rPr>
          <w:rFonts w:ascii="Times New Roman" w:hAnsi="Times New Roman" w:cs="Times New Roman"/>
          <w:i/>
          <w:color w:val="000000" w:themeColor="text1"/>
          <w:sz w:val="24"/>
          <w:szCs w:val="24"/>
        </w:rPr>
        <w:t>Journal of Common Market Studies</w:t>
      </w:r>
      <w:r w:rsidR="00D04BD3" w:rsidRPr="00C138FD">
        <w:rPr>
          <w:rFonts w:ascii="Times New Roman" w:hAnsi="Times New Roman" w:cs="Times New Roman"/>
          <w:color w:val="000000" w:themeColor="text1"/>
          <w:sz w:val="24"/>
          <w:szCs w:val="24"/>
        </w:rPr>
        <w:t>, Vol. 52, No. 2, pp.</w:t>
      </w:r>
      <w:r w:rsidRPr="00C138FD">
        <w:rPr>
          <w:rFonts w:ascii="Times New Roman" w:hAnsi="Times New Roman" w:cs="Times New Roman"/>
          <w:color w:val="000000" w:themeColor="text1"/>
          <w:sz w:val="24"/>
          <w:szCs w:val="24"/>
        </w:rPr>
        <w:t xml:space="preserve"> 354-370.</w:t>
      </w:r>
    </w:p>
    <w:p w14:paraId="7EE3298E" w14:textId="24569195" w:rsidR="00F45A80" w:rsidRPr="00C138FD" w:rsidRDefault="00C20D0D"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Schimmelfennig, F. (2014) ‘EU </w:t>
      </w:r>
      <w:r w:rsidR="00F45A80" w:rsidRPr="00C138FD">
        <w:rPr>
          <w:rFonts w:ascii="Times New Roman" w:hAnsi="Times New Roman" w:cs="Times New Roman"/>
          <w:color w:val="000000" w:themeColor="text1"/>
          <w:sz w:val="24"/>
          <w:szCs w:val="24"/>
        </w:rPr>
        <w:t>E</w:t>
      </w:r>
      <w:r w:rsidRPr="00C138FD">
        <w:rPr>
          <w:rFonts w:ascii="Times New Roman" w:hAnsi="Times New Roman" w:cs="Times New Roman"/>
          <w:color w:val="000000" w:themeColor="text1"/>
          <w:sz w:val="24"/>
          <w:szCs w:val="24"/>
        </w:rPr>
        <w:t xml:space="preserve">nlargement and </w:t>
      </w:r>
      <w:r w:rsidR="00F45A80" w:rsidRPr="00C138FD">
        <w:rPr>
          <w:rFonts w:ascii="Times New Roman" w:hAnsi="Times New Roman" w:cs="Times New Roman"/>
          <w:color w:val="000000" w:themeColor="text1"/>
          <w:sz w:val="24"/>
          <w:szCs w:val="24"/>
        </w:rPr>
        <w:t>Differentiated Integration</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 xml:space="preserve">Discrimination </w:t>
      </w:r>
      <w:r w:rsidRPr="00C138FD">
        <w:rPr>
          <w:rFonts w:ascii="Times New Roman" w:hAnsi="Times New Roman" w:cs="Times New Roman"/>
          <w:color w:val="000000" w:themeColor="text1"/>
          <w:sz w:val="24"/>
          <w:szCs w:val="24"/>
        </w:rPr>
        <w:t xml:space="preserve">or </w:t>
      </w:r>
      <w:r w:rsidR="00F45A80" w:rsidRPr="00C138FD">
        <w:rPr>
          <w:rFonts w:ascii="Times New Roman" w:hAnsi="Times New Roman" w:cs="Times New Roman"/>
          <w:color w:val="000000" w:themeColor="text1"/>
          <w:sz w:val="24"/>
          <w:szCs w:val="24"/>
        </w:rPr>
        <w:t>E</w:t>
      </w:r>
      <w:r w:rsidRPr="00C138FD">
        <w:rPr>
          <w:rFonts w:ascii="Times New Roman" w:hAnsi="Times New Roman" w:cs="Times New Roman"/>
          <w:color w:val="000000" w:themeColor="text1"/>
          <w:sz w:val="24"/>
          <w:szCs w:val="24"/>
        </w:rPr>
        <w:t xml:space="preserve">ual </w:t>
      </w:r>
      <w:r w:rsidR="00F45A80"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reatment?’, </w:t>
      </w:r>
      <w:r w:rsidRPr="00C138FD">
        <w:rPr>
          <w:rFonts w:ascii="Times New Roman" w:hAnsi="Times New Roman" w:cs="Times New Roman"/>
          <w:i/>
          <w:color w:val="000000" w:themeColor="text1"/>
          <w:sz w:val="24"/>
          <w:szCs w:val="24"/>
        </w:rPr>
        <w:t>Journal of European Public Policy</w:t>
      </w:r>
      <w:r w:rsidRPr="00C138FD">
        <w:rPr>
          <w:rFonts w:ascii="Times New Roman" w:hAnsi="Times New Roman" w:cs="Times New Roman"/>
          <w:color w:val="000000" w:themeColor="text1"/>
          <w:sz w:val="24"/>
          <w:szCs w:val="24"/>
        </w:rPr>
        <w:t>, Vol.</w:t>
      </w:r>
      <w:r w:rsidRPr="00C138FD">
        <w:rPr>
          <w:rFonts w:ascii="Times New Roman" w:hAnsi="Times New Roman" w:cs="Times New Roman"/>
          <w:i/>
          <w:color w:val="000000" w:themeColor="text1"/>
          <w:sz w:val="24"/>
          <w:szCs w:val="24"/>
        </w:rPr>
        <w:t xml:space="preserve"> </w:t>
      </w:r>
      <w:r w:rsidRPr="00C138FD">
        <w:rPr>
          <w:rFonts w:ascii="Times New Roman" w:hAnsi="Times New Roman" w:cs="Times New Roman"/>
          <w:color w:val="000000" w:themeColor="text1"/>
          <w:sz w:val="24"/>
          <w:szCs w:val="24"/>
        </w:rPr>
        <w:t>21, No. 5, pp. 681-698.</w:t>
      </w:r>
    </w:p>
    <w:p w14:paraId="03BDCDB1" w14:textId="2F541A6F" w:rsidR="008C35A5" w:rsidRPr="00C138FD" w:rsidRDefault="008C35A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Stubb, A. (1996) ‘A Categorisation of Differentiated Integration’, </w:t>
      </w:r>
      <w:r w:rsidRPr="00C138FD">
        <w:rPr>
          <w:rFonts w:ascii="Times New Roman" w:hAnsi="Times New Roman" w:cs="Times New Roman"/>
          <w:i/>
          <w:color w:val="000000" w:themeColor="text1"/>
          <w:sz w:val="24"/>
          <w:szCs w:val="24"/>
        </w:rPr>
        <w:t>Journal of Common Market Studies</w:t>
      </w:r>
      <w:r w:rsidR="00E43ECB" w:rsidRPr="00C138FD">
        <w:rPr>
          <w:rFonts w:ascii="Times New Roman" w:hAnsi="Times New Roman" w:cs="Times New Roman"/>
          <w:color w:val="000000" w:themeColor="text1"/>
          <w:sz w:val="24"/>
          <w:szCs w:val="24"/>
        </w:rPr>
        <w:t>, Vol.</w:t>
      </w:r>
      <w:r w:rsidR="008E4370" w:rsidRPr="00C138FD">
        <w:rPr>
          <w:rFonts w:ascii="Times New Roman" w:hAnsi="Times New Roman" w:cs="Times New Roman"/>
          <w:color w:val="000000" w:themeColor="text1"/>
          <w:sz w:val="24"/>
          <w:szCs w:val="24"/>
        </w:rPr>
        <w:t xml:space="preserve"> </w:t>
      </w:r>
      <w:r w:rsidR="00E43ECB" w:rsidRPr="00C138FD">
        <w:rPr>
          <w:rFonts w:ascii="Times New Roman" w:hAnsi="Times New Roman" w:cs="Times New Roman"/>
          <w:color w:val="000000" w:themeColor="text1"/>
          <w:sz w:val="24"/>
          <w:szCs w:val="24"/>
        </w:rPr>
        <w:t>34, No. 2, pp.</w:t>
      </w:r>
      <w:r w:rsidRPr="00C138FD">
        <w:rPr>
          <w:rFonts w:ascii="Times New Roman" w:hAnsi="Times New Roman" w:cs="Times New Roman"/>
          <w:color w:val="000000" w:themeColor="text1"/>
          <w:sz w:val="24"/>
          <w:szCs w:val="24"/>
        </w:rPr>
        <w:t xml:space="preserve"> 283-95.</w:t>
      </w:r>
    </w:p>
    <w:p w14:paraId="4B8D6D01" w14:textId="5201CF2B" w:rsidR="00185228"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Stubb, A. (1997) ‘The 1996 Intergovernmental Conference and the </w:t>
      </w:r>
      <w:r w:rsidR="00F45A80" w:rsidRPr="00C138FD">
        <w:rPr>
          <w:rFonts w:ascii="Times New Roman" w:hAnsi="Times New Roman" w:cs="Times New Roman"/>
          <w:color w:val="000000" w:themeColor="text1"/>
          <w:sz w:val="24"/>
          <w:szCs w:val="24"/>
        </w:rPr>
        <w:t>M</w:t>
      </w:r>
      <w:r w:rsidRPr="00C138FD">
        <w:rPr>
          <w:rFonts w:ascii="Times New Roman" w:hAnsi="Times New Roman" w:cs="Times New Roman"/>
          <w:color w:val="000000" w:themeColor="text1"/>
          <w:sz w:val="24"/>
          <w:szCs w:val="24"/>
        </w:rPr>
        <w:t xml:space="preserve">anagement of </w:t>
      </w:r>
      <w:r w:rsidR="00F45A80" w:rsidRPr="00C138FD">
        <w:rPr>
          <w:rFonts w:ascii="Times New Roman" w:hAnsi="Times New Roman" w:cs="Times New Roman"/>
          <w:color w:val="000000" w:themeColor="text1"/>
          <w:sz w:val="24"/>
          <w:szCs w:val="24"/>
        </w:rPr>
        <w:t>F</w:t>
      </w:r>
      <w:r w:rsidRPr="00C138FD">
        <w:rPr>
          <w:rFonts w:ascii="Times New Roman" w:hAnsi="Times New Roman" w:cs="Times New Roman"/>
          <w:color w:val="000000" w:themeColor="text1"/>
          <w:sz w:val="24"/>
          <w:szCs w:val="24"/>
        </w:rPr>
        <w:t xml:space="preserve">lexible </w:t>
      </w:r>
      <w:r w:rsidR="00F45A80" w:rsidRPr="00C138FD">
        <w:rPr>
          <w:rFonts w:ascii="Times New Roman" w:hAnsi="Times New Roman" w:cs="Times New Roman"/>
          <w:color w:val="000000" w:themeColor="text1"/>
          <w:sz w:val="24"/>
          <w:szCs w:val="24"/>
        </w:rPr>
        <w:t>I</w:t>
      </w:r>
      <w:r w:rsidRPr="00C138FD">
        <w:rPr>
          <w:rFonts w:ascii="Times New Roman" w:hAnsi="Times New Roman" w:cs="Times New Roman"/>
          <w:color w:val="000000" w:themeColor="text1"/>
          <w:sz w:val="24"/>
          <w:szCs w:val="24"/>
        </w:rPr>
        <w:t xml:space="preserve">ntegration’, </w:t>
      </w:r>
      <w:r w:rsidRPr="00C138FD">
        <w:rPr>
          <w:rFonts w:ascii="Times New Roman" w:hAnsi="Times New Roman" w:cs="Times New Roman"/>
          <w:i/>
          <w:color w:val="000000" w:themeColor="text1"/>
          <w:sz w:val="24"/>
          <w:szCs w:val="24"/>
        </w:rPr>
        <w:t>Journal of European Public Policy</w:t>
      </w:r>
      <w:r w:rsidR="00E43ECB" w:rsidRPr="00C138FD">
        <w:rPr>
          <w:rFonts w:ascii="Times New Roman" w:hAnsi="Times New Roman" w:cs="Times New Roman"/>
          <w:color w:val="000000" w:themeColor="text1"/>
          <w:sz w:val="24"/>
          <w:szCs w:val="24"/>
        </w:rPr>
        <w:t>, Vol.</w:t>
      </w:r>
      <w:r w:rsidR="008E4370" w:rsidRPr="00C138FD">
        <w:rPr>
          <w:rFonts w:ascii="Times New Roman" w:hAnsi="Times New Roman" w:cs="Times New Roman"/>
          <w:color w:val="000000" w:themeColor="text1"/>
          <w:sz w:val="24"/>
          <w:szCs w:val="24"/>
        </w:rPr>
        <w:t xml:space="preserve"> </w:t>
      </w:r>
      <w:r w:rsidR="00E43ECB" w:rsidRPr="00C138FD">
        <w:rPr>
          <w:rFonts w:ascii="Times New Roman" w:hAnsi="Times New Roman" w:cs="Times New Roman"/>
          <w:color w:val="000000" w:themeColor="text1"/>
          <w:sz w:val="24"/>
          <w:szCs w:val="24"/>
        </w:rPr>
        <w:t>4, No. 1, pp.</w:t>
      </w:r>
      <w:r w:rsidRPr="00C138FD">
        <w:rPr>
          <w:rFonts w:ascii="Times New Roman" w:hAnsi="Times New Roman" w:cs="Times New Roman"/>
          <w:color w:val="000000" w:themeColor="text1"/>
          <w:sz w:val="24"/>
          <w:szCs w:val="24"/>
        </w:rPr>
        <w:t xml:space="preserve"> 37-55.</w:t>
      </w:r>
    </w:p>
    <w:p w14:paraId="2A759025" w14:textId="43D7F910" w:rsidR="00B2363E" w:rsidRPr="000B6EA4" w:rsidRDefault="00B2363E" w:rsidP="00A43CAA">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Thym, D. (2005) ‘”United in Diversity: The Integration of Enhanced Cooperation into the European Constitutional Order”, </w:t>
      </w:r>
      <w:r w:rsidR="000B6EA4">
        <w:rPr>
          <w:rFonts w:ascii="Times New Roman" w:hAnsi="Times New Roman" w:cs="Times New Roman"/>
          <w:i/>
          <w:color w:val="000000" w:themeColor="text1"/>
          <w:sz w:val="24"/>
          <w:szCs w:val="24"/>
        </w:rPr>
        <w:t>German Law Journal</w:t>
      </w:r>
      <w:r w:rsidR="000B6EA4">
        <w:rPr>
          <w:rFonts w:ascii="Times New Roman" w:hAnsi="Times New Roman" w:cs="Times New Roman"/>
          <w:color w:val="000000" w:themeColor="text1"/>
          <w:sz w:val="24"/>
          <w:szCs w:val="24"/>
        </w:rPr>
        <w:t>, Vol. 6., No. 7, pp. 1731-1748.</w:t>
      </w:r>
    </w:p>
    <w:p w14:paraId="0B9B905D" w14:textId="18735CE8" w:rsidR="00FF7FEA" w:rsidRPr="00C138FD" w:rsidRDefault="00FF7FEA"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Tiilikainen, T. (</w:t>
      </w:r>
      <w:r w:rsidR="00292516" w:rsidRPr="00C138FD">
        <w:rPr>
          <w:rFonts w:ascii="Times New Roman" w:hAnsi="Times New Roman" w:cs="Times New Roman"/>
          <w:color w:val="000000" w:themeColor="text1"/>
          <w:sz w:val="24"/>
          <w:szCs w:val="24"/>
        </w:rPr>
        <w:t>200</w:t>
      </w:r>
      <w:r w:rsidR="00292516">
        <w:rPr>
          <w:rFonts w:ascii="Times New Roman" w:hAnsi="Times New Roman" w:cs="Times New Roman"/>
          <w:color w:val="000000" w:themeColor="text1"/>
          <w:sz w:val="24"/>
          <w:szCs w:val="24"/>
        </w:rPr>
        <w:t>1</w:t>
      </w:r>
      <w:r w:rsidRPr="00C138FD">
        <w:rPr>
          <w:rFonts w:ascii="Times New Roman" w:hAnsi="Times New Roman" w:cs="Times New Roman"/>
          <w:color w:val="000000" w:themeColor="text1"/>
          <w:sz w:val="24"/>
          <w:szCs w:val="24"/>
        </w:rPr>
        <w:t>) ‘Nordic Integration Policy seen from Abroad</w:t>
      </w:r>
      <w:r w:rsidR="00292516">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Cooperation and Conflict</w:t>
      </w:r>
      <w:r w:rsidRPr="00C138FD">
        <w:rPr>
          <w:rFonts w:ascii="Times New Roman" w:hAnsi="Times New Roman" w:cs="Times New Roman"/>
          <w:color w:val="000000" w:themeColor="text1"/>
          <w:sz w:val="24"/>
          <w:szCs w:val="24"/>
        </w:rPr>
        <w:t>,</w:t>
      </w:r>
      <w:r w:rsidR="00E43ECB" w:rsidRPr="00C138FD">
        <w:rPr>
          <w:rFonts w:ascii="Times New Roman" w:hAnsi="Times New Roman" w:cs="Times New Roman"/>
          <w:color w:val="000000" w:themeColor="text1"/>
          <w:sz w:val="24"/>
          <w:szCs w:val="24"/>
        </w:rPr>
        <w:t xml:space="preserve"> Vol. 36, No. </w:t>
      </w:r>
      <w:r w:rsidRPr="00C138FD">
        <w:rPr>
          <w:rFonts w:ascii="Times New Roman" w:hAnsi="Times New Roman" w:cs="Times New Roman"/>
          <w:color w:val="000000" w:themeColor="text1"/>
          <w:sz w:val="24"/>
          <w:szCs w:val="24"/>
        </w:rPr>
        <w:t>1</w:t>
      </w:r>
      <w:r w:rsidR="00E43ECB" w:rsidRPr="00C138FD">
        <w:rPr>
          <w:rFonts w:ascii="Times New Roman" w:hAnsi="Times New Roman" w:cs="Times New Roman"/>
          <w:color w:val="000000" w:themeColor="text1"/>
          <w:sz w:val="24"/>
          <w:szCs w:val="24"/>
        </w:rPr>
        <w:t>, pp.</w:t>
      </w:r>
      <w:r w:rsidRPr="00C138FD">
        <w:rPr>
          <w:rFonts w:ascii="Times New Roman" w:hAnsi="Times New Roman" w:cs="Times New Roman"/>
          <w:color w:val="000000" w:themeColor="text1"/>
          <w:sz w:val="24"/>
          <w:szCs w:val="24"/>
        </w:rPr>
        <w:t xml:space="preserve"> 95-98.</w:t>
      </w:r>
    </w:p>
    <w:p w14:paraId="50726B9A" w14:textId="0E786555" w:rsidR="008C35A5"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Tindemans, L. (1975) ‘European Union: Report by Mr Leo Tindemans, Prime Minister of Belgium, to the European Council’, </w:t>
      </w:r>
      <w:r w:rsidRPr="00C138FD">
        <w:rPr>
          <w:rFonts w:ascii="Times New Roman" w:hAnsi="Times New Roman" w:cs="Times New Roman"/>
          <w:i/>
          <w:color w:val="000000" w:themeColor="text1"/>
          <w:sz w:val="24"/>
          <w:szCs w:val="24"/>
        </w:rPr>
        <w:t>Bulletin of the European Communities</w:t>
      </w:r>
      <w:r w:rsidRPr="00C138FD">
        <w:rPr>
          <w:rFonts w:ascii="Times New Roman" w:hAnsi="Times New Roman" w:cs="Times New Roman"/>
          <w:color w:val="000000" w:themeColor="text1"/>
          <w:sz w:val="24"/>
          <w:szCs w:val="24"/>
        </w:rPr>
        <w:t>, supplement 1/76</w:t>
      </w:r>
      <w:r w:rsidR="00E43ECB" w:rsidRPr="00C138FD">
        <w:rPr>
          <w:rFonts w:ascii="Times New Roman" w:hAnsi="Times New Roman" w:cs="Times New Roman"/>
          <w:color w:val="000000" w:themeColor="text1"/>
          <w:sz w:val="24"/>
          <w:szCs w:val="24"/>
        </w:rPr>
        <w:t xml:space="preserve"> (Brussels: European Council)</w:t>
      </w:r>
      <w:r w:rsidRPr="00C138FD">
        <w:rPr>
          <w:rFonts w:ascii="Times New Roman" w:hAnsi="Times New Roman" w:cs="Times New Roman"/>
          <w:color w:val="000000" w:themeColor="text1"/>
          <w:sz w:val="24"/>
          <w:szCs w:val="24"/>
        </w:rPr>
        <w:t>.</w:t>
      </w:r>
    </w:p>
    <w:p w14:paraId="657298F3" w14:textId="1FE5ED87" w:rsidR="002E6B74" w:rsidRPr="00C138FD" w:rsidRDefault="002E6B7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Trondal, J. (2002) </w:t>
      </w:r>
      <w:r w:rsidR="007935C5"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Beyond the EU </w:t>
      </w:r>
      <w:r w:rsidR="00F45A80" w:rsidRPr="00C138FD">
        <w:rPr>
          <w:rFonts w:ascii="Times New Roman" w:hAnsi="Times New Roman" w:cs="Times New Roman"/>
          <w:color w:val="000000" w:themeColor="text1"/>
          <w:sz w:val="24"/>
          <w:szCs w:val="24"/>
        </w:rPr>
        <w:t xml:space="preserve">Membership </w:t>
      </w:r>
      <w:r w:rsidRPr="00C138FD">
        <w:rPr>
          <w:rFonts w:ascii="Times New Roman" w:hAnsi="Times New Roman" w:cs="Times New Roman"/>
          <w:color w:val="000000" w:themeColor="text1"/>
          <w:sz w:val="24"/>
          <w:szCs w:val="24"/>
        </w:rPr>
        <w:t xml:space="preserve">– </w:t>
      </w:r>
      <w:r w:rsidR="00F45A80" w:rsidRPr="00C138FD">
        <w:rPr>
          <w:rFonts w:ascii="Times New Roman" w:hAnsi="Times New Roman" w:cs="Times New Roman"/>
          <w:color w:val="000000" w:themeColor="text1"/>
          <w:sz w:val="24"/>
          <w:szCs w:val="24"/>
        </w:rPr>
        <w:t>Non</w:t>
      </w:r>
      <w:r w:rsidRPr="00C138FD">
        <w:rPr>
          <w:rFonts w:ascii="Times New Roman" w:hAnsi="Times New Roman" w:cs="Times New Roman"/>
          <w:color w:val="000000" w:themeColor="text1"/>
          <w:sz w:val="24"/>
          <w:szCs w:val="24"/>
        </w:rPr>
        <w:t xml:space="preserve">-membership </w:t>
      </w:r>
      <w:r w:rsidR="00F45A80" w:rsidRPr="00C138FD">
        <w:rPr>
          <w:rFonts w:ascii="Times New Roman" w:hAnsi="Times New Roman" w:cs="Times New Roman"/>
          <w:color w:val="000000" w:themeColor="text1"/>
          <w:sz w:val="24"/>
          <w:szCs w:val="24"/>
        </w:rPr>
        <w:t>Dichotomy</w:t>
      </w:r>
      <w:r w:rsidRPr="00C138FD">
        <w:rPr>
          <w:rFonts w:ascii="Times New Roman" w:hAnsi="Times New Roman" w:cs="Times New Roman"/>
          <w:color w:val="000000" w:themeColor="text1"/>
          <w:sz w:val="24"/>
          <w:szCs w:val="24"/>
        </w:rPr>
        <w:t xml:space="preserve">? Explaining </w:t>
      </w:r>
      <w:r w:rsidR="00F45A80" w:rsidRPr="00C138FD">
        <w:rPr>
          <w:rFonts w:ascii="Times New Roman" w:hAnsi="Times New Roman" w:cs="Times New Roman"/>
          <w:color w:val="000000" w:themeColor="text1"/>
          <w:sz w:val="24"/>
          <w:szCs w:val="24"/>
        </w:rPr>
        <w:t>Supranational I</w:t>
      </w:r>
      <w:r w:rsidRPr="00C138FD">
        <w:rPr>
          <w:rFonts w:ascii="Times New Roman" w:hAnsi="Times New Roman" w:cs="Times New Roman"/>
          <w:color w:val="000000" w:themeColor="text1"/>
          <w:sz w:val="24"/>
          <w:szCs w:val="24"/>
        </w:rPr>
        <w:t xml:space="preserve">dentities among EU </w:t>
      </w:r>
      <w:r w:rsidR="00F45A80" w:rsidRPr="00C138FD">
        <w:rPr>
          <w:rFonts w:ascii="Times New Roman" w:hAnsi="Times New Roman" w:cs="Times New Roman"/>
          <w:color w:val="000000" w:themeColor="text1"/>
          <w:sz w:val="24"/>
          <w:szCs w:val="24"/>
        </w:rPr>
        <w:t>Decision</w:t>
      </w:r>
      <w:r w:rsidRPr="00C138FD">
        <w:rPr>
          <w:rFonts w:ascii="Times New Roman" w:hAnsi="Times New Roman" w:cs="Times New Roman"/>
          <w:color w:val="000000" w:themeColor="text1"/>
          <w:sz w:val="24"/>
          <w:szCs w:val="24"/>
        </w:rPr>
        <w:t>-makers</w:t>
      </w:r>
      <w:r w:rsidR="007935C5"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00E43ECB" w:rsidRPr="00C138FD">
        <w:rPr>
          <w:rFonts w:ascii="Times New Roman" w:hAnsi="Times New Roman" w:cs="Times New Roman"/>
          <w:color w:val="000000" w:themeColor="text1"/>
          <w:sz w:val="24"/>
          <w:szCs w:val="24"/>
        </w:rPr>
        <w:t>, Vol. 9, No. 3, pp.</w:t>
      </w:r>
      <w:r w:rsidRPr="00C138FD">
        <w:rPr>
          <w:rFonts w:ascii="Times New Roman" w:hAnsi="Times New Roman" w:cs="Times New Roman"/>
          <w:color w:val="000000" w:themeColor="text1"/>
          <w:sz w:val="24"/>
          <w:szCs w:val="24"/>
        </w:rPr>
        <w:t xml:space="preserve"> 468-487.</w:t>
      </w:r>
    </w:p>
    <w:p w14:paraId="06F627EA" w14:textId="08B66209" w:rsidR="002E6B74" w:rsidRPr="00C138FD" w:rsidRDefault="002E6B7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Trondal, J. (2007) </w:t>
      </w:r>
      <w:r w:rsidR="007935C5"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The </w:t>
      </w:r>
      <w:r w:rsidR="00F45A80" w:rsidRPr="00C138FD">
        <w:rPr>
          <w:rFonts w:ascii="Times New Roman" w:hAnsi="Times New Roman" w:cs="Times New Roman"/>
          <w:color w:val="000000" w:themeColor="text1"/>
          <w:sz w:val="24"/>
          <w:szCs w:val="24"/>
        </w:rPr>
        <w:t xml:space="preserve">Public Administration Turn </w:t>
      </w:r>
      <w:r w:rsidRPr="00C138FD">
        <w:rPr>
          <w:rFonts w:ascii="Times New Roman" w:hAnsi="Times New Roman" w:cs="Times New Roman"/>
          <w:color w:val="000000" w:themeColor="text1"/>
          <w:sz w:val="24"/>
          <w:szCs w:val="24"/>
        </w:rPr>
        <w:t xml:space="preserve">in </w:t>
      </w:r>
      <w:r w:rsidR="00F45A80" w:rsidRPr="00C138FD">
        <w:rPr>
          <w:rFonts w:ascii="Times New Roman" w:hAnsi="Times New Roman" w:cs="Times New Roman"/>
          <w:color w:val="000000" w:themeColor="text1"/>
          <w:sz w:val="24"/>
          <w:szCs w:val="24"/>
        </w:rPr>
        <w:t>Integration R</w:t>
      </w:r>
      <w:r w:rsidRPr="00C138FD">
        <w:rPr>
          <w:rFonts w:ascii="Times New Roman" w:hAnsi="Times New Roman" w:cs="Times New Roman"/>
          <w:color w:val="000000" w:themeColor="text1"/>
          <w:sz w:val="24"/>
          <w:szCs w:val="24"/>
        </w:rPr>
        <w:t>esearch</w:t>
      </w:r>
      <w:r w:rsidR="007935C5"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Journal of European Public Policy</w:t>
      </w:r>
      <w:r w:rsidR="00E43ECB" w:rsidRPr="00C138FD">
        <w:rPr>
          <w:rFonts w:ascii="Times New Roman" w:hAnsi="Times New Roman" w:cs="Times New Roman"/>
          <w:color w:val="000000" w:themeColor="text1"/>
          <w:sz w:val="24"/>
          <w:szCs w:val="24"/>
        </w:rPr>
        <w:t>, Vol.</w:t>
      </w:r>
      <w:r w:rsidRPr="00C138FD">
        <w:rPr>
          <w:rFonts w:ascii="Times New Roman" w:hAnsi="Times New Roman" w:cs="Times New Roman"/>
          <w:color w:val="000000" w:themeColor="text1"/>
          <w:sz w:val="24"/>
          <w:szCs w:val="24"/>
        </w:rPr>
        <w:t xml:space="preserve"> 14</w:t>
      </w:r>
      <w:r w:rsidR="00E43ECB" w:rsidRPr="00C138FD">
        <w:rPr>
          <w:rFonts w:ascii="Times New Roman" w:hAnsi="Times New Roman" w:cs="Times New Roman"/>
          <w:color w:val="000000" w:themeColor="text1"/>
          <w:sz w:val="24"/>
          <w:szCs w:val="24"/>
        </w:rPr>
        <w:t>, No. 6, pp.</w:t>
      </w:r>
      <w:r w:rsidRPr="00C138FD">
        <w:rPr>
          <w:rFonts w:ascii="Times New Roman" w:hAnsi="Times New Roman" w:cs="Times New Roman"/>
          <w:color w:val="000000" w:themeColor="text1"/>
          <w:sz w:val="24"/>
          <w:szCs w:val="24"/>
        </w:rPr>
        <w:t xml:space="preserve"> 960-972.</w:t>
      </w:r>
    </w:p>
    <w:p w14:paraId="0DAAA299" w14:textId="4D64CEF1" w:rsidR="00BA0C51" w:rsidRPr="00C138FD" w:rsidRDefault="00BA0C51"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Tuytschaever, F. (1999) </w:t>
      </w:r>
      <w:r w:rsidRPr="00C138FD">
        <w:rPr>
          <w:rFonts w:ascii="Times New Roman" w:hAnsi="Times New Roman" w:cs="Times New Roman"/>
          <w:i/>
          <w:color w:val="000000" w:themeColor="text1"/>
          <w:sz w:val="24"/>
          <w:szCs w:val="24"/>
        </w:rPr>
        <w:t>Differentiation in European Union Law</w:t>
      </w:r>
      <w:r w:rsidRPr="00C138FD">
        <w:rPr>
          <w:rFonts w:ascii="Times New Roman" w:hAnsi="Times New Roman" w:cs="Times New Roman"/>
          <w:color w:val="000000" w:themeColor="text1"/>
          <w:sz w:val="24"/>
          <w:szCs w:val="24"/>
        </w:rPr>
        <w:t xml:space="preserve"> (Oxford and Portland, Or</w:t>
      </w:r>
      <w:r w:rsidR="00C138FD" w:rsidRPr="00C138FD">
        <w:rPr>
          <w:rFonts w:ascii="Times New Roman" w:hAnsi="Times New Roman" w:cs="Times New Roman"/>
          <w:color w:val="000000" w:themeColor="text1"/>
          <w:sz w:val="24"/>
          <w:szCs w:val="24"/>
        </w:rPr>
        <w:t>egon</w:t>
      </w:r>
      <w:r w:rsidRPr="00C138FD">
        <w:rPr>
          <w:rFonts w:ascii="Times New Roman" w:hAnsi="Times New Roman" w:cs="Times New Roman"/>
          <w:color w:val="000000" w:themeColor="text1"/>
          <w:sz w:val="24"/>
          <w:szCs w:val="24"/>
        </w:rPr>
        <w:t>: Hart Publishing).</w:t>
      </w:r>
    </w:p>
    <w:p w14:paraId="5096E1B0" w14:textId="667496BB" w:rsidR="00185228" w:rsidRPr="00C138FD" w:rsidRDefault="008C35A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Vollaard, H. (2014) ‘Explaining European Disintegration’, </w:t>
      </w:r>
      <w:r w:rsidRPr="00C138FD">
        <w:rPr>
          <w:rFonts w:ascii="Times New Roman" w:hAnsi="Times New Roman" w:cs="Times New Roman"/>
          <w:i/>
          <w:color w:val="000000" w:themeColor="text1"/>
          <w:sz w:val="24"/>
          <w:szCs w:val="24"/>
        </w:rPr>
        <w:t>Journal of Common Market Studies</w:t>
      </w:r>
      <w:r w:rsidR="00E43ECB" w:rsidRPr="00C138FD">
        <w:rPr>
          <w:rFonts w:ascii="Times New Roman" w:hAnsi="Times New Roman" w:cs="Times New Roman"/>
          <w:color w:val="000000" w:themeColor="text1"/>
          <w:sz w:val="24"/>
          <w:szCs w:val="24"/>
        </w:rPr>
        <w:t>, Vol.</w:t>
      </w:r>
      <w:r w:rsidRPr="00C138FD">
        <w:rPr>
          <w:rFonts w:ascii="Times New Roman" w:hAnsi="Times New Roman" w:cs="Times New Roman"/>
          <w:i/>
          <w:color w:val="000000" w:themeColor="text1"/>
          <w:sz w:val="24"/>
          <w:szCs w:val="24"/>
        </w:rPr>
        <w:t xml:space="preserve"> </w:t>
      </w:r>
      <w:r w:rsidR="00E43ECB" w:rsidRPr="00C138FD">
        <w:rPr>
          <w:rFonts w:ascii="Times New Roman" w:hAnsi="Times New Roman" w:cs="Times New Roman"/>
          <w:color w:val="000000" w:themeColor="text1"/>
          <w:sz w:val="24"/>
          <w:szCs w:val="24"/>
        </w:rPr>
        <w:t>52, No. 5, pp.</w:t>
      </w:r>
      <w:r w:rsidRPr="00C138FD">
        <w:rPr>
          <w:rFonts w:ascii="Times New Roman" w:hAnsi="Times New Roman" w:cs="Times New Roman"/>
          <w:color w:val="000000" w:themeColor="text1"/>
          <w:sz w:val="24"/>
          <w:szCs w:val="24"/>
        </w:rPr>
        <w:t xml:space="preserve"> 1142-1159.</w:t>
      </w:r>
    </w:p>
    <w:p w14:paraId="21C76245" w14:textId="4EF58E2E" w:rsidR="00F45A80" w:rsidRPr="00C138FD" w:rsidRDefault="00F45A80"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Vollaard, H. (2018) </w:t>
      </w:r>
      <w:r w:rsidRPr="00C138FD">
        <w:rPr>
          <w:rFonts w:ascii="Times New Roman" w:hAnsi="Times New Roman" w:cs="Times New Roman"/>
          <w:i/>
          <w:color w:val="000000" w:themeColor="text1"/>
          <w:sz w:val="24"/>
          <w:szCs w:val="24"/>
        </w:rPr>
        <w:t>European Disintegration. A Search for Explanations</w:t>
      </w:r>
      <w:r w:rsidRPr="00C138FD">
        <w:rPr>
          <w:rFonts w:ascii="Times New Roman" w:hAnsi="Times New Roman" w:cs="Times New Roman"/>
          <w:color w:val="000000" w:themeColor="text1"/>
          <w:sz w:val="24"/>
          <w:szCs w:val="24"/>
        </w:rPr>
        <w:t xml:space="preserve"> </w:t>
      </w:r>
      <w:r w:rsidR="00C138FD" w:rsidRPr="00C138FD">
        <w:rPr>
          <w:rFonts w:ascii="Times New Roman" w:hAnsi="Times New Roman" w:cs="Times New Roman"/>
          <w:color w:val="000000" w:themeColor="text1"/>
          <w:sz w:val="24"/>
          <w:szCs w:val="24"/>
        </w:rPr>
        <w:t>(Houndmills: Palgrave Macmillan).</w:t>
      </w:r>
    </w:p>
    <w:p w14:paraId="5720232F" w14:textId="07BC9A53" w:rsidR="008C35A5" w:rsidRPr="00C138FD" w:rsidRDefault="008C35A5"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Wallace, H. and Ridley, A. (1985) </w:t>
      </w:r>
      <w:r w:rsidRPr="00C138FD">
        <w:rPr>
          <w:rFonts w:ascii="Times New Roman" w:hAnsi="Times New Roman" w:cs="Times New Roman"/>
          <w:i/>
          <w:color w:val="000000" w:themeColor="text1"/>
          <w:sz w:val="24"/>
          <w:szCs w:val="24"/>
        </w:rPr>
        <w:t>Europe the Challenge of Diversity</w:t>
      </w:r>
      <w:r w:rsidR="00E43ECB" w:rsidRPr="00C138FD">
        <w:rPr>
          <w:rFonts w:ascii="Times New Roman" w:hAnsi="Times New Roman" w:cs="Times New Roman"/>
          <w:color w:val="000000" w:themeColor="text1"/>
          <w:sz w:val="24"/>
          <w:szCs w:val="24"/>
        </w:rPr>
        <w:t>,</w:t>
      </w:r>
      <w:r w:rsidR="00E43ECB" w:rsidRPr="00C138FD">
        <w:rPr>
          <w:rFonts w:ascii="Times New Roman" w:hAnsi="Times New Roman" w:cs="Times New Roman"/>
          <w:i/>
          <w:color w:val="000000" w:themeColor="text1"/>
          <w:sz w:val="24"/>
          <w:szCs w:val="24"/>
        </w:rPr>
        <w:t xml:space="preserve"> Chatham House Papers</w:t>
      </w:r>
      <w:r w:rsidR="00E43ECB"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London: Routledge</w:t>
      </w:r>
      <w:r w:rsidR="00E43ECB"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26C115BF" w14:textId="701C2B13"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Wallace, H.</w:t>
      </w:r>
      <w:r w:rsidR="00E43ECB" w:rsidRPr="00C138FD">
        <w:rPr>
          <w:rFonts w:ascii="Times New Roman" w:hAnsi="Times New Roman" w:cs="Times New Roman"/>
          <w:color w:val="000000" w:themeColor="text1"/>
          <w:sz w:val="24"/>
          <w:szCs w:val="24"/>
        </w:rPr>
        <w:t>, Wallace, W. and Webb, C. (eds</w:t>
      </w:r>
      <w:r w:rsidRPr="00C138FD">
        <w:rPr>
          <w:rFonts w:ascii="Times New Roman" w:hAnsi="Times New Roman" w:cs="Times New Roman"/>
          <w:color w:val="000000" w:themeColor="text1"/>
          <w:sz w:val="24"/>
          <w:szCs w:val="24"/>
        </w:rPr>
        <w:t xml:space="preserve">) (1983) </w:t>
      </w:r>
      <w:r w:rsidRPr="00C138FD">
        <w:rPr>
          <w:rFonts w:ascii="Times New Roman" w:hAnsi="Times New Roman" w:cs="Times New Roman"/>
          <w:i/>
          <w:color w:val="000000" w:themeColor="text1"/>
          <w:sz w:val="24"/>
          <w:szCs w:val="24"/>
        </w:rPr>
        <w:t>Policy Making in European Community</w:t>
      </w:r>
      <w:r w:rsidR="00E43ECB"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London: John Wiley</w:t>
      </w:r>
      <w:r w:rsidR="00E43ECB"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586C11FC" w14:textId="3E886A89" w:rsidR="009F140B" w:rsidRPr="00C138FD" w:rsidRDefault="009F140B"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Walker, N. (1998) ‘Sovereignty and Differentiated Integration in the European Union’, </w:t>
      </w:r>
      <w:r w:rsidRPr="00C138FD">
        <w:rPr>
          <w:rFonts w:ascii="Times New Roman" w:hAnsi="Times New Roman" w:cs="Times New Roman"/>
          <w:i/>
          <w:color w:val="000000" w:themeColor="text1"/>
          <w:sz w:val="24"/>
          <w:szCs w:val="24"/>
        </w:rPr>
        <w:t>European Law Journal</w:t>
      </w:r>
      <w:r w:rsidR="00E43ECB" w:rsidRPr="00C138FD">
        <w:rPr>
          <w:rFonts w:ascii="Times New Roman" w:hAnsi="Times New Roman" w:cs="Times New Roman"/>
          <w:color w:val="000000" w:themeColor="text1"/>
          <w:sz w:val="24"/>
          <w:szCs w:val="24"/>
        </w:rPr>
        <w:t>, Vol.</w:t>
      </w:r>
      <w:r w:rsidRPr="00C138FD">
        <w:rPr>
          <w:rFonts w:ascii="Times New Roman" w:hAnsi="Times New Roman" w:cs="Times New Roman"/>
          <w:color w:val="000000" w:themeColor="text1"/>
          <w:sz w:val="24"/>
          <w:szCs w:val="24"/>
        </w:rPr>
        <w:t xml:space="preserve"> 4</w:t>
      </w:r>
      <w:r w:rsidR="00E43ECB" w:rsidRPr="00C138FD">
        <w:rPr>
          <w:rFonts w:ascii="Times New Roman" w:hAnsi="Times New Roman" w:cs="Times New Roman"/>
          <w:color w:val="000000" w:themeColor="text1"/>
          <w:sz w:val="24"/>
          <w:szCs w:val="24"/>
        </w:rPr>
        <w:t>, No. 4, pp.</w:t>
      </w:r>
      <w:r w:rsidRPr="00C138FD">
        <w:rPr>
          <w:rFonts w:ascii="Times New Roman" w:hAnsi="Times New Roman" w:cs="Times New Roman"/>
          <w:color w:val="000000" w:themeColor="text1"/>
          <w:sz w:val="24"/>
          <w:szCs w:val="24"/>
        </w:rPr>
        <w:t xml:space="preserve"> 355-388.</w:t>
      </w:r>
    </w:p>
    <w:p w14:paraId="44FAC2F8" w14:textId="35014B2D" w:rsidR="00185228" w:rsidRPr="00C138FD" w:rsidRDefault="00185228"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Warleigh, A. (2002) </w:t>
      </w:r>
      <w:r w:rsidRPr="00C138FD">
        <w:rPr>
          <w:rFonts w:ascii="Times New Roman" w:hAnsi="Times New Roman" w:cs="Times New Roman"/>
          <w:i/>
          <w:color w:val="000000" w:themeColor="text1"/>
          <w:sz w:val="24"/>
          <w:szCs w:val="24"/>
        </w:rPr>
        <w:t>Flexible Integration: Which Model for the European Union?</w:t>
      </w:r>
      <w:r w:rsidR="00E43ECB"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London: Sheffield Academic Press</w:t>
      </w:r>
      <w:r w:rsidR="00E43ECB"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p>
    <w:p w14:paraId="46B97FAE" w14:textId="32F0F979" w:rsidR="00687B5E" w:rsidRPr="00C138FD" w:rsidRDefault="00687B5E" w:rsidP="006179B0">
      <w:pPr>
        <w:spacing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Webber, D. (2014) </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How </w:t>
      </w:r>
      <w:r w:rsidR="00F45A80" w:rsidRPr="00C138FD">
        <w:rPr>
          <w:rFonts w:ascii="Times New Roman" w:hAnsi="Times New Roman" w:cs="Times New Roman"/>
          <w:color w:val="000000" w:themeColor="text1"/>
          <w:sz w:val="24"/>
          <w:szCs w:val="24"/>
        </w:rPr>
        <w:t xml:space="preserve">Likely </w:t>
      </w:r>
      <w:r w:rsidRPr="00C138FD">
        <w:rPr>
          <w:rFonts w:ascii="Times New Roman" w:hAnsi="Times New Roman" w:cs="Times New Roman"/>
          <w:color w:val="000000" w:themeColor="text1"/>
          <w:sz w:val="24"/>
          <w:szCs w:val="24"/>
        </w:rPr>
        <w:t xml:space="preserve">is it that the European Union will </w:t>
      </w:r>
      <w:r w:rsidR="00F45A80" w:rsidRPr="00C138FD">
        <w:rPr>
          <w:rFonts w:ascii="Times New Roman" w:hAnsi="Times New Roman" w:cs="Times New Roman"/>
          <w:color w:val="000000" w:themeColor="text1"/>
          <w:sz w:val="24"/>
          <w:szCs w:val="24"/>
        </w:rPr>
        <w:t>Disintegrate</w:t>
      </w:r>
      <w:r w:rsidRPr="00C138FD">
        <w:rPr>
          <w:rFonts w:ascii="Times New Roman" w:hAnsi="Times New Roman" w:cs="Times New Roman"/>
          <w:color w:val="000000" w:themeColor="text1"/>
          <w:sz w:val="24"/>
          <w:szCs w:val="24"/>
        </w:rPr>
        <w:t xml:space="preserve">? A </w:t>
      </w:r>
      <w:r w:rsidR="00F45A80" w:rsidRPr="00C138FD">
        <w:rPr>
          <w:rFonts w:ascii="Times New Roman" w:hAnsi="Times New Roman" w:cs="Times New Roman"/>
          <w:color w:val="000000" w:themeColor="text1"/>
          <w:sz w:val="24"/>
          <w:szCs w:val="24"/>
        </w:rPr>
        <w:t>Critical A</w:t>
      </w:r>
      <w:r w:rsidRPr="00C138FD">
        <w:rPr>
          <w:rFonts w:ascii="Times New Roman" w:hAnsi="Times New Roman" w:cs="Times New Roman"/>
          <w:color w:val="000000" w:themeColor="text1"/>
          <w:sz w:val="24"/>
          <w:szCs w:val="24"/>
        </w:rPr>
        <w:t xml:space="preserve">nalysis of </w:t>
      </w:r>
      <w:r w:rsidR="00F45A80" w:rsidRPr="00C138FD">
        <w:rPr>
          <w:rFonts w:ascii="Times New Roman" w:hAnsi="Times New Roman" w:cs="Times New Roman"/>
          <w:color w:val="000000" w:themeColor="text1"/>
          <w:sz w:val="24"/>
          <w:szCs w:val="24"/>
        </w:rPr>
        <w:t>C</w:t>
      </w:r>
      <w:r w:rsidRPr="00C138FD">
        <w:rPr>
          <w:rFonts w:ascii="Times New Roman" w:hAnsi="Times New Roman" w:cs="Times New Roman"/>
          <w:color w:val="000000" w:themeColor="text1"/>
          <w:sz w:val="24"/>
          <w:szCs w:val="24"/>
        </w:rPr>
        <w:t xml:space="preserve">ompeting </w:t>
      </w:r>
      <w:r w:rsidR="00F45A80" w:rsidRPr="00C138FD">
        <w:rPr>
          <w:rFonts w:ascii="Times New Roman" w:hAnsi="Times New Roman" w:cs="Times New Roman"/>
          <w:color w:val="000000" w:themeColor="text1"/>
          <w:sz w:val="24"/>
          <w:szCs w:val="24"/>
        </w:rPr>
        <w:t>T</w:t>
      </w:r>
      <w:r w:rsidRPr="00C138FD">
        <w:rPr>
          <w:rFonts w:ascii="Times New Roman" w:hAnsi="Times New Roman" w:cs="Times New Roman"/>
          <w:color w:val="000000" w:themeColor="text1"/>
          <w:sz w:val="24"/>
          <w:szCs w:val="24"/>
        </w:rPr>
        <w:t xml:space="preserve">heoretical </w:t>
      </w:r>
      <w:r w:rsidR="00F45A80" w:rsidRPr="00C138FD">
        <w:rPr>
          <w:rFonts w:ascii="Times New Roman" w:hAnsi="Times New Roman" w:cs="Times New Roman"/>
          <w:color w:val="000000" w:themeColor="text1"/>
          <w:sz w:val="24"/>
          <w:szCs w:val="24"/>
        </w:rPr>
        <w:t>P</w:t>
      </w:r>
      <w:r w:rsidRPr="00C138FD">
        <w:rPr>
          <w:rFonts w:ascii="Times New Roman" w:hAnsi="Times New Roman" w:cs="Times New Roman"/>
          <w:color w:val="000000" w:themeColor="text1"/>
          <w:sz w:val="24"/>
          <w:szCs w:val="24"/>
        </w:rPr>
        <w:t>erspectives</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European Journal of International Relations</w:t>
      </w:r>
      <w:r w:rsidRPr="00C138FD">
        <w:rPr>
          <w:rFonts w:ascii="Times New Roman" w:hAnsi="Times New Roman" w:cs="Times New Roman"/>
          <w:color w:val="000000" w:themeColor="text1"/>
          <w:sz w:val="24"/>
          <w:szCs w:val="24"/>
        </w:rPr>
        <w:t>, Vol.</w:t>
      </w:r>
      <w:r w:rsidR="008E4370"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20, No. 2, pp. 341–65.</w:t>
      </w:r>
    </w:p>
    <w:p w14:paraId="494B0E2F" w14:textId="58C8D42B" w:rsidR="00C560D6" w:rsidRPr="00C138FD" w:rsidRDefault="00C560D6" w:rsidP="006179B0">
      <w:pPr>
        <w:spacing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 xml:space="preserve">Wright, T. (2013) </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Europe’s Lost Decade</w:t>
      </w:r>
      <w:r w:rsidR="008E4370"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Survival</w:t>
      </w:r>
      <w:r w:rsidRPr="00C138FD">
        <w:rPr>
          <w:rFonts w:ascii="Times New Roman" w:hAnsi="Times New Roman" w:cs="Times New Roman"/>
          <w:color w:val="000000" w:themeColor="text1"/>
          <w:sz w:val="24"/>
          <w:szCs w:val="24"/>
        </w:rPr>
        <w:t>, Vol. 55, No. 6, pp. 7-28.</w:t>
      </w:r>
    </w:p>
    <w:p w14:paraId="264BDECB" w14:textId="1A3CD796" w:rsidR="001E5254" w:rsidRPr="00C138FD" w:rsidRDefault="001E5254" w:rsidP="00A43CAA">
      <w:pPr>
        <w:spacing w:after="120" w:line="360" w:lineRule="auto"/>
        <w:jc w:val="both"/>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t>Zeff, E.</w:t>
      </w:r>
      <w:r w:rsidR="00E43ECB"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E. and E.</w:t>
      </w:r>
      <w:r w:rsidR="00E43ECB" w:rsidRPr="00C138FD">
        <w:rPr>
          <w:rFonts w:ascii="Times New Roman" w:hAnsi="Times New Roman" w:cs="Times New Roman"/>
          <w:color w:val="000000" w:themeColor="text1"/>
          <w:sz w:val="24"/>
          <w:szCs w:val="24"/>
        </w:rPr>
        <w:t xml:space="preserve"> B. Pirro (eds</w:t>
      </w:r>
      <w:r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i/>
          <w:color w:val="000000" w:themeColor="text1"/>
          <w:sz w:val="24"/>
          <w:szCs w:val="24"/>
        </w:rPr>
        <w:t xml:space="preserve">The European Union and </w:t>
      </w:r>
      <w:r w:rsidR="000C454C" w:rsidRPr="00C138FD">
        <w:rPr>
          <w:rFonts w:ascii="Times New Roman" w:hAnsi="Times New Roman" w:cs="Times New Roman"/>
          <w:i/>
          <w:color w:val="000000" w:themeColor="text1"/>
          <w:sz w:val="24"/>
          <w:szCs w:val="24"/>
        </w:rPr>
        <w:t>Member-state</w:t>
      </w:r>
      <w:r w:rsidRPr="00C138FD">
        <w:rPr>
          <w:rFonts w:ascii="Times New Roman" w:hAnsi="Times New Roman" w:cs="Times New Roman"/>
          <w:i/>
          <w:color w:val="000000" w:themeColor="text1"/>
          <w:sz w:val="24"/>
          <w:szCs w:val="24"/>
        </w:rPr>
        <w:t>s</w:t>
      </w:r>
      <w:r w:rsidR="00E43ECB"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London: Boulder</w:t>
      </w:r>
      <w:r w:rsidR="00E43ECB"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0E2E1512" w14:textId="5F89820F" w:rsidR="00A16142" w:rsidRDefault="008C35A5" w:rsidP="00A43CAA">
      <w:pPr>
        <w:spacing w:after="120" w:line="360" w:lineRule="auto"/>
        <w:rPr>
          <w:rFonts w:ascii="Times New Roman" w:hAnsi="Times New Roman" w:cs="Times New Roman"/>
          <w:color w:val="000000" w:themeColor="text1"/>
          <w:sz w:val="24"/>
          <w:szCs w:val="24"/>
        </w:rPr>
      </w:pPr>
      <w:r w:rsidRPr="00C138FD">
        <w:rPr>
          <w:rFonts w:ascii="Times New Roman" w:hAnsi="Times New Roman" w:cs="Times New Roman"/>
          <w:color w:val="000000" w:themeColor="text1"/>
          <w:sz w:val="24"/>
          <w:szCs w:val="24"/>
        </w:rPr>
        <w:lastRenderedPageBreak/>
        <w:t xml:space="preserve">Zielonka, J. (2014) </w:t>
      </w:r>
      <w:r w:rsidRPr="00C138FD">
        <w:rPr>
          <w:rFonts w:ascii="Times New Roman" w:hAnsi="Times New Roman" w:cs="Times New Roman"/>
          <w:i/>
          <w:color w:val="000000" w:themeColor="text1"/>
          <w:sz w:val="24"/>
          <w:szCs w:val="24"/>
        </w:rPr>
        <w:t>Is the EU Doomed?</w:t>
      </w:r>
      <w:r w:rsidR="00E43ECB" w:rsidRPr="00C138FD">
        <w:rPr>
          <w:rFonts w:ascii="Times New Roman" w:hAnsi="Times New Roman" w:cs="Times New Roman"/>
          <w:color w:val="000000" w:themeColor="text1"/>
          <w:sz w:val="24"/>
          <w:szCs w:val="24"/>
        </w:rPr>
        <w:t xml:space="preserve"> (</w:t>
      </w:r>
      <w:r w:rsidRPr="00C138FD">
        <w:rPr>
          <w:rFonts w:ascii="Times New Roman" w:hAnsi="Times New Roman" w:cs="Times New Roman"/>
          <w:color w:val="000000" w:themeColor="text1"/>
          <w:sz w:val="24"/>
          <w:szCs w:val="24"/>
        </w:rPr>
        <w:t>Cambridge: Polity Press</w:t>
      </w:r>
      <w:r w:rsidR="00E43ECB" w:rsidRPr="00C138FD">
        <w:rPr>
          <w:rFonts w:ascii="Times New Roman" w:hAnsi="Times New Roman" w:cs="Times New Roman"/>
          <w:color w:val="000000" w:themeColor="text1"/>
          <w:sz w:val="24"/>
          <w:szCs w:val="24"/>
        </w:rPr>
        <w:t>)</w:t>
      </w:r>
      <w:r w:rsidRPr="00C138FD">
        <w:rPr>
          <w:rFonts w:ascii="Times New Roman" w:hAnsi="Times New Roman" w:cs="Times New Roman"/>
          <w:color w:val="000000" w:themeColor="text1"/>
          <w:sz w:val="24"/>
          <w:szCs w:val="24"/>
        </w:rPr>
        <w:t>.</w:t>
      </w:r>
    </w:p>
    <w:p w14:paraId="394F58FC" w14:textId="447100C6" w:rsidR="002033F5" w:rsidRPr="00C138FD" w:rsidRDefault="002033F5" w:rsidP="00A43CAA">
      <w:pP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Zürn, M. (2018) </w:t>
      </w:r>
      <w:r w:rsidRPr="00F26B01">
        <w:rPr>
          <w:rFonts w:ascii="Times New Roman" w:hAnsi="Times New Roman" w:cs="Times New Roman"/>
          <w:i/>
          <w:color w:val="000000" w:themeColor="text1"/>
          <w:sz w:val="24"/>
          <w:szCs w:val="24"/>
        </w:rPr>
        <w:t>A Theory of Global Governance</w:t>
      </w:r>
      <w:r>
        <w:rPr>
          <w:rFonts w:ascii="Times New Roman" w:hAnsi="Times New Roman" w:cs="Times New Roman"/>
          <w:color w:val="000000" w:themeColor="text1"/>
          <w:sz w:val="24"/>
          <w:szCs w:val="24"/>
        </w:rPr>
        <w:t xml:space="preserve"> (Oxford: Oxford University Press):</w:t>
      </w:r>
    </w:p>
    <w:sectPr w:rsidR="002033F5" w:rsidRPr="00C138FD">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6106" w14:textId="77777777" w:rsidR="00A10769" w:rsidRDefault="00A10769" w:rsidP="00876623">
      <w:pPr>
        <w:spacing w:after="0" w:line="240" w:lineRule="auto"/>
      </w:pPr>
      <w:r>
        <w:separator/>
      </w:r>
    </w:p>
  </w:endnote>
  <w:endnote w:type="continuationSeparator" w:id="0">
    <w:p w14:paraId="613AFD04" w14:textId="77777777" w:rsidR="00A10769" w:rsidRDefault="00A10769" w:rsidP="0087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EE40" w14:textId="77777777" w:rsidR="00DD44D8" w:rsidRDefault="00DD44D8" w:rsidP="00E21154">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95F2061" w14:textId="77777777" w:rsidR="00DD44D8" w:rsidRDefault="00DD44D8" w:rsidP="004601A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D2B3" w14:textId="54AD8D58" w:rsidR="00DD44D8" w:rsidRPr="00152234" w:rsidRDefault="00DD44D8" w:rsidP="00E21154">
    <w:pPr>
      <w:pStyle w:val="Bunntekst"/>
      <w:framePr w:wrap="none" w:vAnchor="text" w:hAnchor="margin" w:xAlign="right" w:y="1"/>
      <w:rPr>
        <w:rStyle w:val="Sidetall"/>
        <w:rFonts w:ascii="Times New Roman" w:hAnsi="Times New Roman" w:cs="Times New Roman"/>
      </w:rPr>
    </w:pPr>
    <w:r w:rsidRPr="00152234">
      <w:rPr>
        <w:rStyle w:val="Sidetall"/>
        <w:rFonts w:ascii="Times New Roman" w:hAnsi="Times New Roman" w:cs="Times New Roman"/>
      </w:rPr>
      <w:fldChar w:fldCharType="begin"/>
    </w:r>
    <w:r w:rsidRPr="00152234">
      <w:rPr>
        <w:rStyle w:val="Sidetall"/>
        <w:rFonts w:ascii="Times New Roman" w:hAnsi="Times New Roman" w:cs="Times New Roman"/>
      </w:rPr>
      <w:instrText xml:space="preserve">PAGE  </w:instrText>
    </w:r>
    <w:r w:rsidRPr="00152234">
      <w:rPr>
        <w:rStyle w:val="Sidetall"/>
        <w:rFonts w:ascii="Times New Roman" w:hAnsi="Times New Roman" w:cs="Times New Roman"/>
      </w:rPr>
      <w:fldChar w:fldCharType="separate"/>
    </w:r>
    <w:r w:rsidR="00CD6973">
      <w:rPr>
        <w:rStyle w:val="Sidetall"/>
        <w:rFonts w:ascii="Times New Roman" w:hAnsi="Times New Roman" w:cs="Times New Roman"/>
        <w:noProof/>
      </w:rPr>
      <w:t>4</w:t>
    </w:r>
    <w:r w:rsidRPr="00152234">
      <w:rPr>
        <w:rStyle w:val="Sidetall"/>
        <w:rFonts w:ascii="Times New Roman" w:hAnsi="Times New Roman" w:cs="Times New Roman"/>
      </w:rPr>
      <w:fldChar w:fldCharType="end"/>
    </w:r>
  </w:p>
  <w:p w14:paraId="45CBBDF9" w14:textId="77777777" w:rsidR="00DD44D8" w:rsidRDefault="00DD44D8" w:rsidP="004601A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68E8A" w14:textId="77777777" w:rsidR="00A10769" w:rsidRDefault="00A10769" w:rsidP="00876623">
      <w:pPr>
        <w:spacing w:after="0" w:line="240" w:lineRule="auto"/>
      </w:pPr>
      <w:r>
        <w:separator/>
      </w:r>
    </w:p>
  </w:footnote>
  <w:footnote w:type="continuationSeparator" w:id="0">
    <w:p w14:paraId="6B23794C" w14:textId="77777777" w:rsidR="00A10769" w:rsidRDefault="00A10769" w:rsidP="00876623">
      <w:pPr>
        <w:spacing w:after="0" w:line="240" w:lineRule="auto"/>
      </w:pPr>
      <w:r>
        <w:continuationSeparator/>
      </w:r>
    </w:p>
  </w:footnote>
  <w:footnote w:id="1">
    <w:p w14:paraId="501ABA6D" w14:textId="5093ED68" w:rsidR="00DD44D8" w:rsidRPr="00333685" w:rsidRDefault="00DD44D8">
      <w:pPr>
        <w:pStyle w:val="Fotnotetekst"/>
        <w:rPr>
          <w:rFonts w:ascii="Times New Roman" w:hAnsi="Times New Roman" w:cs="Times New Roman"/>
        </w:rPr>
      </w:pPr>
      <w:r w:rsidRPr="00333685">
        <w:rPr>
          <w:rStyle w:val="Fotnotereferanse"/>
          <w:rFonts w:ascii="Times New Roman" w:hAnsi="Times New Roman" w:cs="Times New Roman"/>
        </w:rPr>
        <w:footnoteRef/>
      </w:r>
      <w:r w:rsidRPr="00333685">
        <w:rPr>
          <w:rFonts w:ascii="Times New Roman" w:hAnsi="Times New Roman" w:cs="Times New Roman"/>
        </w:rPr>
        <w:t xml:space="preserve"> We are grateful to Alex Brianson who provided invaluable input on this sketch of research avenues.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3C8"/>
    <w:multiLevelType w:val="hybridMultilevel"/>
    <w:tmpl w:val="771AC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C41B7"/>
    <w:multiLevelType w:val="hybridMultilevel"/>
    <w:tmpl w:val="EDE62688"/>
    <w:lvl w:ilvl="0" w:tplc="5DC4B652">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2805D3"/>
    <w:multiLevelType w:val="hybridMultilevel"/>
    <w:tmpl w:val="5D76E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7F77F1"/>
    <w:multiLevelType w:val="hybridMultilevel"/>
    <w:tmpl w:val="73F6215E"/>
    <w:lvl w:ilvl="0" w:tplc="08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86"/>
    <w:rsid w:val="00000524"/>
    <w:rsid w:val="00007E87"/>
    <w:rsid w:val="000266E6"/>
    <w:rsid w:val="000323EF"/>
    <w:rsid w:val="00041038"/>
    <w:rsid w:val="00043E5B"/>
    <w:rsid w:val="00057855"/>
    <w:rsid w:val="0006464B"/>
    <w:rsid w:val="00066D02"/>
    <w:rsid w:val="00071708"/>
    <w:rsid w:val="00074C82"/>
    <w:rsid w:val="00077AF3"/>
    <w:rsid w:val="00077F5C"/>
    <w:rsid w:val="00083087"/>
    <w:rsid w:val="00085B80"/>
    <w:rsid w:val="00090304"/>
    <w:rsid w:val="00090C9C"/>
    <w:rsid w:val="00096CEF"/>
    <w:rsid w:val="000A0494"/>
    <w:rsid w:val="000A646E"/>
    <w:rsid w:val="000B6ACE"/>
    <w:rsid w:val="000B6BB0"/>
    <w:rsid w:val="000B6EA4"/>
    <w:rsid w:val="000C454C"/>
    <w:rsid w:val="000D64B5"/>
    <w:rsid w:val="000E53E1"/>
    <w:rsid w:val="000F2BE2"/>
    <w:rsid w:val="000F4733"/>
    <w:rsid w:val="001028FE"/>
    <w:rsid w:val="00104346"/>
    <w:rsid w:val="00111F22"/>
    <w:rsid w:val="00114159"/>
    <w:rsid w:val="00115E13"/>
    <w:rsid w:val="00135899"/>
    <w:rsid w:val="001417E6"/>
    <w:rsid w:val="00152234"/>
    <w:rsid w:val="00152BB8"/>
    <w:rsid w:val="001603BC"/>
    <w:rsid w:val="00160DF3"/>
    <w:rsid w:val="00160E8D"/>
    <w:rsid w:val="00162C46"/>
    <w:rsid w:val="00171A33"/>
    <w:rsid w:val="00175F9A"/>
    <w:rsid w:val="00185228"/>
    <w:rsid w:val="001859F3"/>
    <w:rsid w:val="00187A55"/>
    <w:rsid w:val="0019197C"/>
    <w:rsid w:val="00195F75"/>
    <w:rsid w:val="0019657A"/>
    <w:rsid w:val="001A00F5"/>
    <w:rsid w:val="001A23FD"/>
    <w:rsid w:val="001C0B5F"/>
    <w:rsid w:val="001C0EC0"/>
    <w:rsid w:val="001C4AE3"/>
    <w:rsid w:val="001C5610"/>
    <w:rsid w:val="001D0374"/>
    <w:rsid w:val="001D0646"/>
    <w:rsid w:val="001D35C5"/>
    <w:rsid w:val="001D3ACB"/>
    <w:rsid w:val="001D3B07"/>
    <w:rsid w:val="001D4A7A"/>
    <w:rsid w:val="001E2C3C"/>
    <w:rsid w:val="001E5254"/>
    <w:rsid w:val="001F00FF"/>
    <w:rsid w:val="001F069A"/>
    <w:rsid w:val="001F06D8"/>
    <w:rsid w:val="001F2D54"/>
    <w:rsid w:val="001F5150"/>
    <w:rsid w:val="002033F5"/>
    <w:rsid w:val="002037A6"/>
    <w:rsid w:val="0020472A"/>
    <w:rsid w:val="00206FDE"/>
    <w:rsid w:val="00207A7E"/>
    <w:rsid w:val="002103EA"/>
    <w:rsid w:val="00210DCE"/>
    <w:rsid w:val="002116B2"/>
    <w:rsid w:val="00214D0A"/>
    <w:rsid w:val="00215BAC"/>
    <w:rsid w:val="00222D87"/>
    <w:rsid w:val="0022763E"/>
    <w:rsid w:val="00231626"/>
    <w:rsid w:val="002321C2"/>
    <w:rsid w:val="00234992"/>
    <w:rsid w:val="00235F48"/>
    <w:rsid w:val="002416AD"/>
    <w:rsid w:val="00242275"/>
    <w:rsid w:val="002433D9"/>
    <w:rsid w:val="00243E27"/>
    <w:rsid w:val="00246504"/>
    <w:rsid w:val="00272360"/>
    <w:rsid w:val="00273EA7"/>
    <w:rsid w:val="002774D3"/>
    <w:rsid w:val="00283397"/>
    <w:rsid w:val="0029114C"/>
    <w:rsid w:val="00292516"/>
    <w:rsid w:val="002A196F"/>
    <w:rsid w:val="002A5B4E"/>
    <w:rsid w:val="002A76FA"/>
    <w:rsid w:val="002B361E"/>
    <w:rsid w:val="002B5A25"/>
    <w:rsid w:val="002C053A"/>
    <w:rsid w:val="002C46AA"/>
    <w:rsid w:val="002C693C"/>
    <w:rsid w:val="002D0D7E"/>
    <w:rsid w:val="002D102C"/>
    <w:rsid w:val="002D1131"/>
    <w:rsid w:val="002D1F69"/>
    <w:rsid w:val="002D43FD"/>
    <w:rsid w:val="002D5A44"/>
    <w:rsid w:val="002E18A9"/>
    <w:rsid w:val="002E2550"/>
    <w:rsid w:val="002E3569"/>
    <w:rsid w:val="002E5408"/>
    <w:rsid w:val="002E6B74"/>
    <w:rsid w:val="002E6E86"/>
    <w:rsid w:val="002F115E"/>
    <w:rsid w:val="0030420C"/>
    <w:rsid w:val="0030493D"/>
    <w:rsid w:val="00316846"/>
    <w:rsid w:val="00317A9C"/>
    <w:rsid w:val="00322EFB"/>
    <w:rsid w:val="003243F3"/>
    <w:rsid w:val="00325B2E"/>
    <w:rsid w:val="00330CCF"/>
    <w:rsid w:val="00330DB4"/>
    <w:rsid w:val="00331154"/>
    <w:rsid w:val="00331A5F"/>
    <w:rsid w:val="00333685"/>
    <w:rsid w:val="00342FB6"/>
    <w:rsid w:val="003431ED"/>
    <w:rsid w:val="00350AB0"/>
    <w:rsid w:val="00350ABB"/>
    <w:rsid w:val="0036400D"/>
    <w:rsid w:val="003753B1"/>
    <w:rsid w:val="003761C3"/>
    <w:rsid w:val="003803EC"/>
    <w:rsid w:val="00386983"/>
    <w:rsid w:val="003901AD"/>
    <w:rsid w:val="0039708C"/>
    <w:rsid w:val="003A41B2"/>
    <w:rsid w:val="003B43F1"/>
    <w:rsid w:val="003B48E2"/>
    <w:rsid w:val="003B606A"/>
    <w:rsid w:val="003C1C62"/>
    <w:rsid w:val="003D387D"/>
    <w:rsid w:val="003D72F1"/>
    <w:rsid w:val="003D7951"/>
    <w:rsid w:val="003E5947"/>
    <w:rsid w:val="003E7E57"/>
    <w:rsid w:val="003F17EF"/>
    <w:rsid w:val="003F62AF"/>
    <w:rsid w:val="004056B3"/>
    <w:rsid w:val="00406C13"/>
    <w:rsid w:val="00407A41"/>
    <w:rsid w:val="0041660F"/>
    <w:rsid w:val="00417044"/>
    <w:rsid w:val="00421419"/>
    <w:rsid w:val="00425DC0"/>
    <w:rsid w:val="00434A27"/>
    <w:rsid w:val="00445A6A"/>
    <w:rsid w:val="0045786E"/>
    <w:rsid w:val="004601AE"/>
    <w:rsid w:val="00483A26"/>
    <w:rsid w:val="004915FB"/>
    <w:rsid w:val="004B55FF"/>
    <w:rsid w:val="004B5B0E"/>
    <w:rsid w:val="004C0C58"/>
    <w:rsid w:val="004C39AE"/>
    <w:rsid w:val="004D16AE"/>
    <w:rsid w:val="004D7292"/>
    <w:rsid w:val="004D7D88"/>
    <w:rsid w:val="004F2452"/>
    <w:rsid w:val="00500088"/>
    <w:rsid w:val="005064BF"/>
    <w:rsid w:val="005069AB"/>
    <w:rsid w:val="005127E1"/>
    <w:rsid w:val="00521BB4"/>
    <w:rsid w:val="00522EC5"/>
    <w:rsid w:val="005247B0"/>
    <w:rsid w:val="00527F44"/>
    <w:rsid w:val="00532464"/>
    <w:rsid w:val="00532745"/>
    <w:rsid w:val="00535AF0"/>
    <w:rsid w:val="005450AF"/>
    <w:rsid w:val="00547DF9"/>
    <w:rsid w:val="00554022"/>
    <w:rsid w:val="0056276A"/>
    <w:rsid w:val="005628F6"/>
    <w:rsid w:val="00564279"/>
    <w:rsid w:val="005703FD"/>
    <w:rsid w:val="0057379A"/>
    <w:rsid w:val="0058027D"/>
    <w:rsid w:val="00580CBD"/>
    <w:rsid w:val="00581973"/>
    <w:rsid w:val="00584F7A"/>
    <w:rsid w:val="005862C1"/>
    <w:rsid w:val="0059215A"/>
    <w:rsid w:val="0059365B"/>
    <w:rsid w:val="005B1619"/>
    <w:rsid w:val="005C19AB"/>
    <w:rsid w:val="005C6EEC"/>
    <w:rsid w:val="005D74CB"/>
    <w:rsid w:val="005E2806"/>
    <w:rsid w:val="005E6F5E"/>
    <w:rsid w:val="005F38F4"/>
    <w:rsid w:val="00605794"/>
    <w:rsid w:val="006179B0"/>
    <w:rsid w:val="006235FA"/>
    <w:rsid w:val="0063277E"/>
    <w:rsid w:val="00642C7D"/>
    <w:rsid w:val="00655E30"/>
    <w:rsid w:val="0065659A"/>
    <w:rsid w:val="00656D51"/>
    <w:rsid w:val="006633B5"/>
    <w:rsid w:val="0066606F"/>
    <w:rsid w:val="00666CF1"/>
    <w:rsid w:val="00670EC8"/>
    <w:rsid w:val="00671C15"/>
    <w:rsid w:val="00671DE1"/>
    <w:rsid w:val="0067433C"/>
    <w:rsid w:val="006843C4"/>
    <w:rsid w:val="00687B5E"/>
    <w:rsid w:val="006944B4"/>
    <w:rsid w:val="006B6687"/>
    <w:rsid w:val="006C2230"/>
    <w:rsid w:val="006D378A"/>
    <w:rsid w:val="006D4EA6"/>
    <w:rsid w:val="006D6E60"/>
    <w:rsid w:val="006E0A7F"/>
    <w:rsid w:val="006E3EF8"/>
    <w:rsid w:val="006E7045"/>
    <w:rsid w:val="006F0F31"/>
    <w:rsid w:val="006F7C90"/>
    <w:rsid w:val="00703814"/>
    <w:rsid w:val="0070399E"/>
    <w:rsid w:val="00707073"/>
    <w:rsid w:val="00707AE0"/>
    <w:rsid w:val="0071131A"/>
    <w:rsid w:val="007172D9"/>
    <w:rsid w:val="00722D1F"/>
    <w:rsid w:val="0072562D"/>
    <w:rsid w:val="00725A93"/>
    <w:rsid w:val="007267BA"/>
    <w:rsid w:val="00737B13"/>
    <w:rsid w:val="00755C1D"/>
    <w:rsid w:val="00761BAE"/>
    <w:rsid w:val="00762233"/>
    <w:rsid w:val="007623C2"/>
    <w:rsid w:val="00773DA4"/>
    <w:rsid w:val="00790269"/>
    <w:rsid w:val="00791D4F"/>
    <w:rsid w:val="007927B7"/>
    <w:rsid w:val="007935C5"/>
    <w:rsid w:val="00797F73"/>
    <w:rsid w:val="007A0949"/>
    <w:rsid w:val="007A5206"/>
    <w:rsid w:val="007B2058"/>
    <w:rsid w:val="007B4D21"/>
    <w:rsid w:val="007B67A3"/>
    <w:rsid w:val="007B6FCB"/>
    <w:rsid w:val="007C50E4"/>
    <w:rsid w:val="007C6068"/>
    <w:rsid w:val="007C78A2"/>
    <w:rsid w:val="007C78A7"/>
    <w:rsid w:val="007D3794"/>
    <w:rsid w:val="007F4B13"/>
    <w:rsid w:val="007F7143"/>
    <w:rsid w:val="00801D61"/>
    <w:rsid w:val="00806D47"/>
    <w:rsid w:val="00814E4F"/>
    <w:rsid w:val="00822149"/>
    <w:rsid w:val="0082302F"/>
    <w:rsid w:val="00833734"/>
    <w:rsid w:val="008358B4"/>
    <w:rsid w:val="00841485"/>
    <w:rsid w:val="008501B1"/>
    <w:rsid w:val="00851F7A"/>
    <w:rsid w:val="008532CD"/>
    <w:rsid w:val="00853B6D"/>
    <w:rsid w:val="00855A4B"/>
    <w:rsid w:val="00855D73"/>
    <w:rsid w:val="00867846"/>
    <w:rsid w:val="00875782"/>
    <w:rsid w:val="00875F59"/>
    <w:rsid w:val="00876623"/>
    <w:rsid w:val="00883F79"/>
    <w:rsid w:val="008A1C14"/>
    <w:rsid w:val="008A1D3B"/>
    <w:rsid w:val="008A5DB1"/>
    <w:rsid w:val="008A7C56"/>
    <w:rsid w:val="008B0578"/>
    <w:rsid w:val="008B26B0"/>
    <w:rsid w:val="008C030B"/>
    <w:rsid w:val="008C3335"/>
    <w:rsid w:val="008C35A5"/>
    <w:rsid w:val="008C5004"/>
    <w:rsid w:val="008D177F"/>
    <w:rsid w:val="008D657F"/>
    <w:rsid w:val="008E4370"/>
    <w:rsid w:val="008E5A51"/>
    <w:rsid w:val="008F0AD8"/>
    <w:rsid w:val="008F47C9"/>
    <w:rsid w:val="008F69CB"/>
    <w:rsid w:val="008F7B88"/>
    <w:rsid w:val="009013D4"/>
    <w:rsid w:val="0090658A"/>
    <w:rsid w:val="00907425"/>
    <w:rsid w:val="00910D9C"/>
    <w:rsid w:val="00916F7A"/>
    <w:rsid w:val="00920B1F"/>
    <w:rsid w:val="0093348C"/>
    <w:rsid w:val="009409EA"/>
    <w:rsid w:val="00952BF8"/>
    <w:rsid w:val="009572BC"/>
    <w:rsid w:val="009607F3"/>
    <w:rsid w:val="00960C40"/>
    <w:rsid w:val="009612CB"/>
    <w:rsid w:val="009652D0"/>
    <w:rsid w:val="0097095C"/>
    <w:rsid w:val="009712E7"/>
    <w:rsid w:val="00976F08"/>
    <w:rsid w:val="00977EAC"/>
    <w:rsid w:val="0098256A"/>
    <w:rsid w:val="00982A76"/>
    <w:rsid w:val="0098317D"/>
    <w:rsid w:val="00983E27"/>
    <w:rsid w:val="009916AC"/>
    <w:rsid w:val="009944C8"/>
    <w:rsid w:val="009A44E3"/>
    <w:rsid w:val="009C37D7"/>
    <w:rsid w:val="009C4C61"/>
    <w:rsid w:val="009D17E2"/>
    <w:rsid w:val="009D21DA"/>
    <w:rsid w:val="009D34C7"/>
    <w:rsid w:val="009D6FDA"/>
    <w:rsid w:val="009E460E"/>
    <w:rsid w:val="009E701C"/>
    <w:rsid w:val="009F140B"/>
    <w:rsid w:val="009F45B5"/>
    <w:rsid w:val="009F663C"/>
    <w:rsid w:val="009F77DB"/>
    <w:rsid w:val="00A01958"/>
    <w:rsid w:val="00A02E48"/>
    <w:rsid w:val="00A03C63"/>
    <w:rsid w:val="00A10769"/>
    <w:rsid w:val="00A16142"/>
    <w:rsid w:val="00A17F50"/>
    <w:rsid w:val="00A228CF"/>
    <w:rsid w:val="00A32FF2"/>
    <w:rsid w:val="00A375B4"/>
    <w:rsid w:val="00A43CAA"/>
    <w:rsid w:val="00A46658"/>
    <w:rsid w:val="00A504FE"/>
    <w:rsid w:val="00A5175B"/>
    <w:rsid w:val="00A64634"/>
    <w:rsid w:val="00A65F60"/>
    <w:rsid w:val="00A70EFB"/>
    <w:rsid w:val="00A72246"/>
    <w:rsid w:val="00A75689"/>
    <w:rsid w:val="00A81FC1"/>
    <w:rsid w:val="00A94809"/>
    <w:rsid w:val="00A95768"/>
    <w:rsid w:val="00AA3DF6"/>
    <w:rsid w:val="00AB02B1"/>
    <w:rsid w:val="00AB0DCC"/>
    <w:rsid w:val="00AB569E"/>
    <w:rsid w:val="00AC1F15"/>
    <w:rsid w:val="00AD09B2"/>
    <w:rsid w:val="00AD2642"/>
    <w:rsid w:val="00AD32CF"/>
    <w:rsid w:val="00AE0C4E"/>
    <w:rsid w:val="00AE2ECA"/>
    <w:rsid w:val="00AF36B8"/>
    <w:rsid w:val="00AF3809"/>
    <w:rsid w:val="00B03733"/>
    <w:rsid w:val="00B04ABD"/>
    <w:rsid w:val="00B05C55"/>
    <w:rsid w:val="00B1156E"/>
    <w:rsid w:val="00B11D91"/>
    <w:rsid w:val="00B128CF"/>
    <w:rsid w:val="00B13E31"/>
    <w:rsid w:val="00B1688C"/>
    <w:rsid w:val="00B2363E"/>
    <w:rsid w:val="00B264AF"/>
    <w:rsid w:val="00B34721"/>
    <w:rsid w:val="00B34B79"/>
    <w:rsid w:val="00B55585"/>
    <w:rsid w:val="00B650F7"/>
    <w:rsid w:val="00B656F6"/>
    <w:rsid w:val="00B721FA"/>
    <w:rsid w:val="00B77AEB"/>
    <w:rsid w:val="00B9390C"/>
    <w:rsid w:val="00B96636"/>
    <w:rsid w:val="00BA0C51"/>
    <w:rsid w:val="00BB31F1"/>
    <w:rsid w:val="00BB4C5C"/>
    <w:rsid w:val="00BC3844"/>
    <w:rsid w:val="00BD00FD"/>
    <w:rsid w:val="00BD0E67"/>
    <w:rsid w:val="00BD11B0"/>
    <w:rsid w:val="00BE6894"/>
    <w:rsid w:val="00C0240F"/>
    <w:rsid w:val="00C05553"/>
    <w:rsid w:val="00C1009A"/>
    <w:rsid w:val="00C138FD"/>
    <w:rsid w:val="00C13EFA"/>
    <w:rsid w:val="00C20D0D"/>
    <w:rsid w:val="00C21757"/>
    <w:rsid w:val="00C21C4E"/>
    <w:rsid w:val="00C233B2"/>
    <w:rsid w:val="00C33D36"/>
    <w:rsid w:val="00C345B6"/>
    <w:rsid w:val="00C44ECE"/>
    <w:rsid w:val="00C478FF"/>
    <w:rsid w:val="00C522B8"/>
    <w:rsid w:val="00C545DD"/>
    <w:rsid w:val="00C560D6"/>
    <w:rsid w:val="00C62452"/>
    <w:rsid w:val="00C62F7E"/>
    <w:rsid w:val="00C65653"/>
    <w:rsid w:val="00C745B5"/>
    <w:rsid w:val="00C7485A"/>
    <w:rsid w:val="00C76530"/>
    <w:rsid w:val="00C7776A"/>
    <w:rsid w:val="00C80788"/>
    <w:rsid w:val="00C8129E"/>
    <w:rsid w:val="00C8407D"/>
    <w:rsid w:val="00C86249"/>
    <w:rsid w:val="00C93B40"/>
    <w:rsid w:val="00C94097"/>
    <w:rsid w:val="00C94C55"/>
    <w:rsid w:val="00CA29DA"/>
    <w:rsid w:val="00CB52B4"/>
    <w:rsid w:val="00CD0633"/>
    <w:rsid w:val="00CD6973"/>
    <w:rsid w:val="00CE1DA7"/>
    <w:rsid w:val="00CF1752"/>
    <w:rsid w:val="00CF5B96"/>
    <w:rsid w:val="00CF664F"/>
    <w:rsid w:val="00D00D62"/>
    <w:rsid w:val="00D04BD3"/>
    <w:rsid w:val="00D103C4"/>
    <w:rsid w:val="00D1552D"/>
    <w:rsid w:val="00D168E3"/>
    <w:rsid w:val="00D23D59"/>
    <w:rsid w:val="00D36FEA"/>
    <w:rsid w:val="00D458F1"/>
    <w:rsid w:val="00D5046B"/>
    <w:rsid w:val="00D515CD"/>
    <w:rsid w:val="00D57449"/>
    <w:rsid w:val="00D6175E"/>
    <w:rsid w:val="00D62A49"/>
    <w:rsid w:val="00D73239"/>
    <w:rsid w:val="00D84183"/>
    <w:rsid w:val="00D86000"/>
    <w:rsid w:val="00D917F8"/>
    <w:rsid w:val="00DA00D5"/>
    <w:rsid w:val="00DB5948"/>
    <w:rsid w:val="00DC5C4D"/>
    <w:rsid w:val="00DD1225"/>
    <w:rsid w:val="00DD44D8"/>
    <w:rsid w:val="00DD59B0"/>
    <w:rsid w:val="00DE4672"/>
    <w:rsid w:val="00DF2E15"/>
    <w:rsid w:val="00E15184"/>
    <w:rsid w:val="00E21154"/>
    <w:rsid w:val="00E43ECB"/>
    <w:rsid w:val="00E618AA"/>
    <w:rsid w:val="00E75B43"/>
    <w:rsid w:val="00E97941"/>
    <w:rsid w:val="00EA38D9"/>
    <w:rsid w:val="00EA60C8"/>
    <w:rsid w:val="00EC60A5"/>
    <w:rsid w:val="00EC67AF"/>
    <w:rsid w:val="00ED0F65"/>
    <w:rsid w:val="00ED1B41"/>
    <w:rsid w:val="00ED4A2A"/>
    <w:rsid w:val="00ED5C59"/>
    <w:rsid w:val="00ED745C"/>
    <w:rsid w:val="00ED7B65"/>
    <w:rsid w:val="00EE519A"/>
    <w:rsid w:val="00EE531E"/>
    <w:rsid w:val="00EE675A"/>
    <w:rsid w:val="00EF183B"/>
    <w:rsid w:val="00EF20D3"/>
    <w:rsid w:val="00EF2886"/>
    <w:rsid w:val="00F01FCE"/>
    <w:rsid w:val="00F02180"/>
    <w:rsid w:val="00F06D5D"/>
    <w:rsid w:val="00F11476"/>
    <w:rsid w:val="00F13A4C"/>
    <w:rsid w:val="00F23F4C"/>
    <w:rsid w:val="00F24C22"/>
    <w:rsid w:val="00F26B01"/>
    <w:rsid w:val="00F35775"/>
    <w:rsid w:val="00F452C0"/>
    <w:rsid w:val="00F45A80"/>
    <w:rsid w:val="00F5130A"/>
    <w:rsid w:val="00F539FE"/>
    <w:rsid w:val="00F708F6"/>
    <w:rsid w:val="00F7298F"/>
    <w:rsid w:val="00F739F9"/>
    <w:rsid w:val="00F861BC"/>
    <w:rsid w:val="00FC28F2"/>
    <w:rsid w:val="00FC29FC"/>
    <w:rsid w:val="00FD1ACE"/>
    <w:rsid w:val="00FD2F4E"/>
    <w:rsid w:val="00FD68C8"/>
    <w:rsid w:val="00FD6ACD"/>
    <w:rsid w:val="00FD7CD6"/>
    <w:rsid w:val="00FE34A9"/>
    <w:rsid w:val="00FF1BC1"/>
    <w:rsid w:val="00FF40C7"/>
    <w:rsid w:val="00FF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33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843C4"/>
    <w:pPr>
      <w:ind w:left="720"/>
      <w:contextualSpacing/>
    </w:pPr>
  </w:style>
  <w:style w:type="paragraph" w:styleId="Fotnotetekst">
    <w:name w:val="footnote text"/>
    <w:basedOn w:val="Normal"/>
    <w:link w:val="FotnotetekstTegn"/>
    <w:uiPriority w:val="99"/>
    <w:unhideWhenUsed/>
    <w:rsid w:val="00564279"/>
    <w:pPr>
      <w:spacing w:after="0" w:line="240" w:lineRule="auto"/>
    </w:pPr>
    <w:rPr>
      <w:rFonts w:eastAsiaTheme="minorEastAsia"/>
      <w:sz w:val="20"/>
      <w:szCs w:val="20"/>
      <w:lang w:eastAsia="zh-CN"/>
    </w:rPr>
  </w:style>
  <w:style w:type="character" w:customStyle="1" w:styleId="FotnotetekstTegn">
    <w:name w:val="Fotnotetekst Tegn"/>
    <w:basedOn w:val="Standardskriftforavsnitt"/>
    <w:link w:val="Fotnotetekst"/>
    <w:uiPriority w:val="99"/>
    <w:rsid w:val="00564279"/>
    <w:rPr>
      <w:rFonts w:eastAsiaTheme="minorEastAsia"/>
      <w:sz w:val="20"/>
      <w:szCs w:val="20"/>
      <w:lang w:eastAsia="zh-CN"/>
    </w:rPr>
  </w:style>
  <w:style w:type="character" w:styleId="Hyperkobling">
    <w:name w:val="Hyperlink"/>
    <w:basedOn w:val="Standardskriftforavsnitt"/>
    <w:uiPriority w:val="99"/>
    <w:unhideWhenUsed/>
    <w:rsid w:val="008C35A5"/>
    <w:rPr>
      <w:color w:val="0563C1" w:themeColor="hyperlink"/>
      <w:u w:val="single"/>
    </w:rPr>
  </w:style>
  <w:style w:type="paragraph" w:styleId="Bobletekst">
    <w:name w:val="Balloon Text"/>
    <w:basedOn w:val="Normal"/>
    <w:link w:val="BobletekstTegn"/>
    <w:uiPriority w:val="99"/>
    <w:semiHidden/>
    <w:unhideWhenUsed/>
    <w:rsid w:val="00707A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7AE0"/>
    <w:rPr>
      <w:rFonts w:ascii="Segoe UI" w:hAnsi="Segoe UI" w:cs="Segoe UI"/>
      <w:sz w:val="18"/>
      <w:szCs w:val="18"/>
    </w:rPr>
  </w:style>
  <w:style w:type="character" w:styleId="Merknadsreferanse">
    <w:name w:val="annotation reference"/>
    <w:basedOn w:val="Standardskriftforavsnitt"/>
    <w:uiPriority w:val="99"/>
    <w:semiHidden/>
    <w:unhideWhenUsed/>
    <w:rsid w:val="00C13EFA"/>
    <w:rPr>
      <w:sz w:val="16"/>
      <w:szCs w:val="16"/>
    </w:rPr>
  </w:style>
  <w:style w:type="paragraph" w:styleId="Merknadstekst">
    <w:name w:val="annotation text"/>
    <w:basedOn w:val="Normal"/>
    <w:link w:val="MerknadstekstTegn"/>
    <w:uiPriority w:val="99"/>
    <w:semiHidden/>
    <w:unhideWhenUsed/>
    <w:rsid w:val="00C13EF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13EFA"/>
    <w:rPr>
      <w:sz w:val="20"/>
      <w:szCs w:val="20"/>
    </w:rPr>
  </w:style>
  <w:style w:type="paragraph" w:styleId="Kommentaremne">
    <w:name w:val="annotation subject"/>
    <w:basedOn w:val="Merknadstekst"/>
    <w:next w:val="Merknadstekst"/>
    <w:link w:val="KommentaremneTegn"/>
    <w:uiPriority w:val="99"/>
    <w:semiHidden/>
    <w:unhideWhenUsed/>
    <w:rsid w:val="00C13EFA"/>
    <w:rPr>
      <w:b/>
      <w:bCs/>
    </w:rPr>
  </w:style>
  <w:style w:type="character" w:customStyle="1" w:styleId="KommentaremneTegn">
    <w:name w:val="Kommentaremne Tegn"/>
    <w:basedOn w:val="MerknadstekstTegn"/>
    <w:link w:val="Kommentaremne"/>
    <w:uiPriority w:val="99"/>
    <w:semiHidden/>
    <w:rsid w:val="00C13EFA"/>
    <w:rPr>
      <w:b/>
      <w:bCs/>
      <w:sz w:val="20"/>
      <w:szCs w:val="20"/>
    </w:rPr>
  </w:style>
  <w:style w:type="character" w:customStyle="1" w:styleId="Overskrift1Tegn">
    <w:name w:val="Overskrift 1 Tegn"/>
    <w:basedOn w:val="Standardskriftforavsnitt"/>
    <w:link w:val="Overskrift1"/>
    <w:uiPriority w:val="9"/>
    <w:rsid w:val="00C33D36"/>
    <w:rPr>
      <w:rFonts w:ascii="Times New Roman" w:eastAsia="Times New Roman" w:hAnsi="Times New Roman" w:cs="Times New Roman"/>
      <w:b/>
      <w:bCs/>
      <w:kern w:val="36"/>
      <w:sz w:val="48"/>
      <w:szCs w:val="48"/>
      <w:lang w:eastAsia="en-GB"/>
    </w:rPr>
  </w:style>
  <w:style w:type="paragraph" w:styleId="Topptekst">
    <w:name w:val="header"/>
    <w:basedOn w:val="Normal"/>
    <w:link w:val="TopptekstTegn"/>
    <w:uiPriority w:val="99"/>
    <w:unhideWhenUsed/>
    <w:rsid w:val="0087662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76623"/>
  </w:style>
  <w:style w:type="paragraph" w:styleId="Bunntekst">
    <w:name w:val="footer"/>
    <w:basedOn w:val="Normal"/>
    <w:link w:val="BunntekstTegn"/>
    <w:uiPriority w:val="99"/>
    <w:unhideWhenUsed/>
    <w:rsid w:val="0087662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76623"/>
  </w:style>
  <w:style w:type="character" w:styleId="Sidetall">
    <w:name w:val="page number"/>
    <w:basedOn w:val="Standardskriftforavsnitt"/>
    <w:uiPriority w:val="99"/>
    <w:semiHidden/>
    <w:unhideWhenUsed/>
    <w:rsid w:val="00BB31F1"/>
  </w:style>
  <w:style w:type="character" w:customStyle="1" w:styleId="nlmarticle-title">
    <w:name w:val="nlm_article-title"/>
    <w:basedOn w:val="Standardskriftforavsnitt"/>
    <w:rsid w:val="001E5254"/>
  </w:style>
  <w:style w:type="character" w:styleId="Fotnotereferanse">
    <w:name w:val="footnote reference"/>
    <w:basedOn w:val="Standardskriftforavsnitt"/>
    <w:uiPriority w:val="99"/>
    <w:semiHidden/>
    <w:unhideWhenUsed/>
    <w:rsid w:val="00333685"/>
    <w:rPr>
      <w:vertAlign w:val="superscript"/>
    </w:rPr>
  </w:style>
  <w:style w:type="character" w:customStyle="1" w:styleId="UnresolvedMention1">
    <w:name w:val="Unresolved Mention1"/>
    <w:basedOn w:val="Standardskriftforavsnitt"/>
    <w:uiPriority w:val="99"/>
    <w:semiHidden/>
    <w:unhideWhenUsed/>
    <w:rsid w:val="009D17E2"/>
    <w:rPr>
      <w:color w:val="808080"/>
      <w:shd w:val="clear" w:color="auto" w:fill="E6E6E6"/>
    </w:rPr>
  </w:style>
  <w:style w:type="character" w:styleId="Utheving">
    <w:name w:val="Emphasis"/>
    <w:basedOn w:val="Standardskriftforavsnitt"/>
    <w:uiPriority w:val="20"/>
    <w:qFormat/>
    <w:rsid w:val="00C7485A"/>
    <w:rPr>
      <w:i/>
      <w:iCs/>
    </w:rPr>
  </w:style>
  <w:style w:type="table" w:styleId="Tabellrutenett">
    <w:name w:val="Table Grid"/>
    <w:basedOn w:val="Vanligtabell"/>
    <w:uiPriority w:val="39"/>
    <w:rsid w:val="002E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AF3"/>
    <w:pPr>
      <w:autoSpaceDE w:val="0"/>
      <w:autoSpaceDN w:val="0"/>
      <w:adjustRightInd w:val="0"/>
      <w:spacing w:after="0" w:line="240" w:lineRule="auto"/>
    </w:pPr>
    <w:rPr>
      <w:rFonts w:ascii="Calibri" w:hAnsi="Calibri" w:cs="Calibri"/>
      <w:color w:val="000000"/>
      <w:sz w:val="24"/>
      <w:szCs w:val="24"/>
    </w:rPr>
  </w:style>
  <w:style w:type="paragraph" w:styleId="Sluttnotetekst">
    <w:name w:val="endnote text"/>
    <w:basedOn w:val="Normal"/>
    <w:link w:val="SluttnotetekstTegn"/>
    <w:uiPriority w:val="99"/>
    <w:semiHidden/>
    <w:unhideWhenUsed/>
    <w:rsid w:val="00F861B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861BC"/>
    <w:rPr>
      <w:sz w:val="20"/>
      <w:szCs w:val="20"/>
    </w:rPr>
  </w:style>
  <w:style w:type="character" w:styleId="Sluttnotereferanse">
    <w:name w:val="endnote reference"/>
    <w:basedOn w:val="Standardskriftforavsnitt"/>
    <w:uiPriority w:val="99"/>
    <w:semiHidden/>
    <w:unhideWhenUsed/>
    <w:rsid w:val="00F86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935">
      <w:bodyDiv w:val="1"/>
      <w:marLeft w:val="0"/>
      <w:marRight w:val="0"/>
      <w:marTop w:val="0"/>
      <w:marBottom w:val="0"/>
      <w:divBdr>
        <w:top w:val="none" w:sz="0" w:space="0" w:color="auto"/>
        <w:left w:val="none" w:sz="0" w:space="0" w:color="auto"/>
        <w:bottom w:val="none" w:sz="0" w:space="0" w:color="auto"/>
        <w:right w:val="none" w:sz="0" w:space="0" w:color="auto"/>
      </w:divBdr>
    </w:div>
    <w:div w:id="208302445">
      <w:bodyDiv w:val="1"/>
      <w:marLeft w:val="0"/>
      <w:marRight w:val="0"/>
      <w:marTop w:val="0"/>
      <w:marBottom w:val="0"/>
      <w:divBdr>
        <w:top w:val="none" w:sz="0" w:space="0" w:color="auto"/>
        <w:left w:val="none" w:sz="0" w:space="0" w:color="auto"/>
        <w:bottom w:val="none" w:sz="0" w:space="0" w:color="auto"/>
        <w:right w:val="none" w:sz="0" w:space="0" w:color="auto"/>
      </w:divBdr>
    </w:div>
    <w:div w:id="382026641">
      <w:bodyDiv w:val="1"/>
      <w:marLeft w:val="0"/>
      <w:marRight w:val="0"/>
      <w:marTop w:val="0"/>
      <w:marBottom w:val="0"/>
      <w:divBdr>
        <w:top w:val="none" w:sz="0" w:space="0" w:color="auto"/>
        <w:left w:val="none" w:sz="0" w:space="0" w:color="auto"/>
        <w:bottom w:val="none" w:sz="0" w:space="0" w:color="auto"/>
        <w:right w:val="none" w:sz="0" w:space="0" w:color="auto"/>
      </w:divBdr>
    </w:div>
    <w:div w:id="805856957">
      <w:bodyDiv w:val="1"/>
      <w:marLeft w:val="0"/>
      <w:marRight w:val="0"/>
      <w:marTop w:val="0"/>
      <w:marBottom w:val="0"/>
      <w:divBdr>
        <w:top w:val="none" w:sz="0" w:space="0" w:color="auto"/>
        <w:left w:val="none" w:sz="0" w:space="0" w:color="auto"/>
        <w:bottom w:val="none" w:sz="0" w:space="0" w:color="auto"/>
        <w:right w:val="none" w:sz="0" w:space="0" w:color="auto"/>
      </w:divBdr>
    </w:div>
    <w:div w:id="854880847">
      <w:bodyDiv w:val="1"/>
      <w:marLeft w:val="0"/>
      <w:marRight w:val="0"/>
      <w:marTop w:val="0"/>
      <w:marBottom w:val="0"/>
      <w:divBdr>
        <w:top w:val="none" w:sz="0" w:space="0" w:color="auto"/>
        <w:left w:val="none" w:sz="0" w:space="0" w:color="auto"/>
        <w:bottom w:val="none" w:sz="0" w:space="0" w:color="auto"/>
        <w:right w:val="none" w:sz="0" w:space="0" w:color="auto"/>
      </w:divBdr>
    </w:div>
    <w:div w:id="1280523965">
      <w:bodyDiv w:val="1"/>
      <w:marLeft w:val="0"/>
      <w:marRight w:val="0"/>
      <w:marTop w:val="0"/>
      <w:marBottom w:val="0"/>
      <w:divBdr>
        <w:top w:val="none" w:sz="0" w:space="0" w:color="auto"/>
        <w:left w:val="none" w:sz="0" w:space="0" w:color="auto"/>
        <w:bottom w:val="none" w:sz="0" w:space="0" w:color="auto"/>
        <w:right w:val="none" w:sz="0" w:space="0" w:color="auto"/>
      </w:divBdr>
    </w:div>
    <w:div w:id="17420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ppmgov/gvx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kjones.net/2016/11/12/why-we-need-a-theory-of-disinteg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activ.com/section/future-eu/news/junckers-real-scenario-is-multi-speed-europe/" TargetMode="External"/><Relationship Id="rId4" Type="http://schemas.openxmlformats.org/officeDocument/2006/relationships/settings" Target="settings.xml"/><Relationship Id="rId9" Type="http://schemas.openxmlformats.org/officeDocument/2006/relationships/hyperlink" Target="http://www.euractiv.com/section/future-eu/news/junckers-real-scenario-is-multi-speed-euro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E54C-1F40-C14D-847F-E4C53B5F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9257</Words>
  <Characters>49063</Characters>
  <Application>Microsoft Office Word</Application>
  <DocSecurity>0</DocSecurity>
  <Lines>408</Lines>
  <Paragraphs>116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2020-02-12T09:48:00Z</dcterms:created>
  <dcterms:modified xsi:type="dcterms:W3CDTF">2020-02-12T09:48:00Z</dcterms:modified>
</cp:coreProperties>
</file>