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tblpY="802"/>
        <w:tblW w:w="98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642"/>
        <w:gridCol w:w="734"/>
        <w:gridCol w:w="399"/>
        <w:gridCol w:w="454"/>
        <w:gridCol w:w="734"/>
        <w:gridCol w:w="515"/>
        <w:gridCol w:w="399"/>
        <w:gridCol w:w="454"/>
        <w:gridCol w:w="734"/>
        <w:gridCol w:w="678"/>
        <w:gridCol w:w="399"/>
        <w:gridCol w:w="454"/>
        <w:gridCol w:w="834"/>
      </w:tblGrid>
      <w:tr w:rsidR="004307C7" w:rsidRPr="00501E74" w:rsidTr="00252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4307C7" w:rsidRPr="00D9752B" w:rsidRDefault="004307C7" w:rsidP="009461C4">
            <w:pPr>
              <w:jc w:val="center"/>
            </w:pPr>
            <w:r w:rsidRPr="00D9752B">
              <w:t>ROI</w:t>
            </w:r>
          </w:p>
        </w:tc>
        <w:tc>
          <w:tcPr>
            <w:tcW w:w="2229" w:type="dxa"/>
            <w:gridSpan w:val="4"/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9752B">
              <w:t>Intercept</w:t>
            </w:r>
            <w:proofErr w:type="spellEnd"/>
          </w:p>
        </w:tc>
        <w:tc>
          <w:tcPr>
            <w:tcW w:w="2102" w:type="dxa"/>
            <w:gridSpan w:val="4"/>
            <w:tcBorders>
              <w:bottom w:val="nil"/>
            </w:tcBorders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752B">
              <w:t>Age</w:t>
            </w:r>
          </w:p>
        </w:tc>
        <w:tc>
          <w:tcPr>
            <w:tcW w:w="2265" w:type="dxa"/>
            <w:gridSpan w:val="4"/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752B">
              <w:t xml:space="preserve">Rate </w:t>
            </w:r>
            <w:proofErr w:type="spellStart"/>
            <w:r w:rsidRPr="00D9752B">
              <w:t>of</w:t>
            </w:r>
            <w:proofErr w:type="spellEnd"/>
            <w:r w:rsidRPr="00D9752B">
              <w:t xml:space="preserve"> </w:t>
            </w:r>
            <w:proofErr w:type="spellStart"/>
            <w:r w:rsidRPr="00D9752B">
              <w:t>CTh</w:t>
            </w:r>
            <w:proofErr w:type="spellEnd"/>
          </w:p>
        </w:tc>
        <w:tc>
          <w:tcPr>
            <w:tcW w:w="834" w:type="dxa"/>
          </w:tcPr>
          <w:p w:rsidR="004307C7" w:rsidRPr="00D9752B" w:rsidRDefault="004307C7" w:rsidP="00946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752B">
              <w:t>Adj. R</w:t>
            </w:r>
            <w:r w:rsidRPr="00D9752B">
              <w:rPr>
                <w:vertAlign w:val="superscript"/>
              </w:rPr>
              <w:t>2</w:t>
            </w:r>
          </w:p>
        </w:tc>
      </w:tr>
      <w:tr w:rsidR="004307C7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4307C7" w:rsidRPr="00D9752B" w:rsidRDefault="004307C7" w:rsidP="009461C4"/>
        </w:tc>
        <w:tc>
          <w:tcPr>
            <w:tcW w:w="642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β</w:t>
            </w:r>
          </w:p>
        </w:tc>
        <w:tc>
          <w:tcPr>
            <w:tcW w:w="734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t</w:t>
            </w:r>
          </w:p>
        </w:tc>
        <w:tc>
          <w:tcPr>
            <w:tcW w:w="399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p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η</w:t>
            </w:r>
            <w:r w:rsidRPr="006F1E4C">
              <w:rPr>
                <w:i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β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t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η</w:t>
            </w:r>
            <w:r w:rsidRPr="006F1E4C">
              <w:rPr>
                <w:i/>
                <w:vertAlign w:val="superscript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β</w:t>
            </w:r>
          </w:p>
        </w:tc>
        <w:tc>
          <w:tcPr>
            <w:tcW w:w="678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t</w:t>
            </w:r>
          </w:p>
        </w:tc>
        <w:tc>
          <w:tcPr>
            <w:tcW w:w="399" w:type="dxa"/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p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η</w:t>
            </w:r>
            <w:r w:rsidRPr="006F1E4C">
              <w:rPr>
                <w:i/>
                <w:vertAlign w:val="superscript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307C7" w:rsidRPr="006F1E4C" w:rsidRDefault="004307C7" w:rsidP="00946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F1E4C">
              <w:rPr>
                <w:i/>
              </w:rPr>
              <w:t>R</w:t>
            </w:r>
            <w:r w:rsidRPr="006F1E4C">
              <w:rPr>
                <w:i/>
                <w:vertAlign w:val="superscript"/>
              </w:rPr>
              <w:t>2</w:t>
            </w:r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Bankssts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061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76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18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19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139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7</w:t>
            </w:r>
            <w:r w:rsidR="003C50C4">
              <w:t>.</w:t>
            </w:r>
            <w:r w:rsidRPr="00BF4197">
              <w:t>58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22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33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Caudal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anterior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064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75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04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148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80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07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15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Caudal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middle</w:t>
            </w:r>
            <w:proofErr w:type="spellEnd"/>
            <w:r w:rsidRPr="00A93387">
              <w:t xml:space="preserve"> frontal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066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-8</w:t>
            </w:r>
            <w:r w:rsidR="003C50C4">
              <w:t>.</w:t>
            </w:r>
            <w:r w:rsidRPr="00BF4197">
              <w:t>27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15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05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072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43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05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31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Cuneus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036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-3</w:t>
            </w:r>
            <w:r w:rsidR="003C50C4">
              <w:t>.</w:t>
            </w:r>
            <w:r w:rsidRPr="00BF4197">
              <w:t>76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06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58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593</w:t>
            </w:r>
            <w:proofErr w:type="gramEnd"/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10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05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Entorhinal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057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43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-3</w:t>
            </w:r>
            <w:r w:rsidR="003C50C4">
              <w:t>.</w:t>
            </w:r>
            <w:r w:rsidRPr="00BF4197">
              <w:t>71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06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282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02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04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20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Fusiform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078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67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22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-3</w:t>
            </w:r>
            <w:r w:rsidR="003C50C4">
              <w:t>.</w:t>
            </w:r>
            <w:r w:rsidRPr="00BF4197">
              <w:t>93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07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214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6</w:t>
            </w:r>
            <w:r w:rsidR="003C50C4">
              <w:t>.</w:t>
            </w:r>
            <w:r w:rsidRPr="00BF4197">
              <w:t>04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15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36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Inferior</w:t>
            </w:r>
            <w:proofErr w:type="spellEnd"/>
            <w:r w:rsidRPr="00A93387">
              <w:t xml:space="preserve"> parietal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059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53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60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805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6</w:t>
            </w:r>
            <w:r w:rsidR="003C50C4">
              <w:t>.</w:t>
            </w:r>
            <w:r w:rsidRPr="00BF4197">
              <w:t>44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17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29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Inferior</w:t>
            </w:r>
            <w:proofErr w:type="spellEnd"/>
            <w:r w:rsidRPr="00A93387">
              <w:t xml:space="preserve"> temporal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084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-8</w:t>
            </w:r>
            <w:r w:rsidR="003C50C4">
              <w:t>.</w:t>
            </w:r>
            <w:r w:rsidRPr="00BF4197">
              <w:t>23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58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690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5</w:t>
            </w:r>
            <w:r w:rsidR="003C50C4">
              <w:t>.</w:t>
            </w:r>
            <w:r w:rsidRPr="00BF4197">
              <w:t>11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35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Isthmus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041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76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47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241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34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08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16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Lateral </w:t>
            </w:r>
            <w:proofErr w:type="spellStart"/>
            <w:r w:rsidRPr="00A93387">
              <w:t>occipital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050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-5</w:t>
            </w:r>
            <w:r w:rsidR="003C50C4">
              <w:t>.</w:t>
            </w:r>
            <w:r w:rsidRPr="00BF4197">
              <w:t>35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12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96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217</w:t>
            </w:r>
            <w:proofErr w:type="gramEnd"/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41</w:t>
            </w:r>
            <w:proofErr w:type="gramEnd"/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13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Lateral </w:t>
            </w:r>
            <w:proofErr w:type="spellStart"/>
            <w:r w:rsidRPr="00A93387">
              <w:t>orbitofrontal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090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-9</w:t>
            </w:r>
            <w:r w:rsidR="003C50C4">
              <w:t>.</w:t>
            </w:r>
            <w:r w:rsidRPr="00BF4197">
              <w:t>24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-2</w:t>
            </w:r>
            <w:r w:rsidR="003C50C4">
              <w:t>.</w:t>
            </w:r>
            <w:r w:rsidRPr="00BF4197">
              <w:t>05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131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46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34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Lingual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044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14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08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76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918</w:t>
            </w:r>
            <w:proofErr w:type="gramEnd"/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16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Medial </w:t>
            </w:r>
            <w:proofErr w:type="spellStart"/>
            <w:r w:rsidRPr="00A93387">
              <w:t>orbitofrontal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077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43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21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-2</w:t>
            </w:r>
            <w:r w:rsidR="003C50C4">
              <w:t>.</w:t>
            </w:r>
            <w:r w:rsidRPr="00BF4197">
              <w:t>48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594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9</w:t>
            </w:r>
            <w:r w:rsidR="003C50C4">
              <w:t>.</w:t>
            </w:r>
            <w:r w:rsidRPr="00BF4197">
              <w:t>31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40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Middle</w:t>
            </w:r>
            <w:proofErr w:type="spellEnd"/>
            <w:r w:rsidRPr="00A93387">
              <w:t xml:space="preserve"> temporal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070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72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23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52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174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6</w:t>
            </w:r>
            <w:r w:rsidR="003C50C4">
              <w:t>.</w:t>
            </w:r>
            <w:r w:rsidRPr="00BF4197">
              <w:t>82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19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36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Parahippocampal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052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-3</w:t>
            </w:r>
            <w:r w:rsidR="003C50C4">
              <w:t>.</w:t>
            </w:r>
            <w:r w:rsidRPr="00BF4197">
              <w:t>84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-3</w:t>
            </w:r>
            <w:r w:rsidR="003C50C4">
              <w:t>.</w:t>
            </w:r>
            <w:r w:rsidRPr="00BF4197">
              <w:t>08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04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579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5</w:t>
            </w:r>
            <w:r w:rsidR="003C50C4">
              <w:t>.</w:t>
            </w:r>
            <w:r w:rsidRPr="00BF4197">
              <w:t>44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13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21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Paracentral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041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-5</w:t>
            </w:r>
            <w:r w:rsidR="003C50C4">
              <w:t>.</w:t>
            </w:r>
            <w:r w:rsidRPr="00BF4197">
              <w:t>50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13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50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675</w:t>
            </w:r>
            <w:proofErr w:type="gramEnd"/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-2</w:t>
            </w:r>
            <w:r w:rsidR="003C50C4">
              <w:t>.</w:t>
            </w:r>
            <w:r w:rsidRPr="00BF4197">
              <w:t>38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15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Pars </w:t>
            </w:r>
            <w:proofErr w:type="spellStart"/>
            <w:r w:rsidRPr="00A93387">
              <w:t>opercularis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077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-9</w:t>
            </w:r>
            <w:r w:rsidR="003C50C4">
              <w:t>.</w:t>
            </w:r>
            <w:r w:rsidRPr="00BF4197">
              <w:t>77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32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57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975</w:t>
            </w:r>
            <w:proofErr w:type="gramEnd"/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93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37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Pars </w:t>
            </w:r>
            <w:proofErr w:type="spellStart"/>
            <w:r w:rsidRPr="00A93387">
              <w:t>orbitalis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093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-9</w:t>
            </w:r>
            <w:r w:rsidR="003C50C4">
              <w:t>.</w:t>
            </w:r>
            <w:r w:rsidRPr="00BF4197">
              <w:t>36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30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-2</w:t>
            </w:r>
            <w:r w:rsidR="003C50C4">
              <w:t>.</w:t>
            </w:r>
            <w:r w:rsidRPr="00BF4197">
              <w:t>10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616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64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06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33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Pars </w:t>
            </w:r>
            <w:proofErr w:type="spellStart"/>
            <w:r w:rsidRPr="00A93387">
              <w:t>triangularis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082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-8</w:t>
            </w:r>
            <w:r w:rsidR="003C50C4">
              <w:t>.</w:t>
            </w:r>
            <w:r w:rsidRPr="00BF4197">
              <w:t>76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82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043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97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33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Pericalcarine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027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-2</w:t>
            </w:r>
            <w:r w:rsidR="003C50C4">
              <w:t>.</w:t>
            </w:r>
            <w:r w:rsidRPr="00BF4197">
              <w:t>97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04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57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353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69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23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24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Postcentral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029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-3</w:t>
            </w:r>
            <w:r w:rsidR="003C50C4">
              <w:t>.</w:t>
            </w:r>
            <w:r w:rsidRPr="00BF4197">
              <w:t>80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07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62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597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57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16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Posterior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059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-5</w:t>
            </w:r>
            <w:r w:rsidR="003C50C4">
              <w:t>.</w:t>
            </w:r>
            <w:r w:rsidRPr="00BF4197">
              <w:t>81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14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38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681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78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10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21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Precentral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043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61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18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74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578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77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18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36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Precuneus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058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40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21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85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490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9</w:t>
            </w:r>
            <w:r w:rsidR="003C50C4">
              <w:t>.</w:t>
            </w:r>
            <w:r w:rsidRPr="00BF4197">
              <w:t>46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41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Rostral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anterior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cingulate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084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60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22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003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86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267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6</w:t>
            </w:r>
            <w:r w:rsidR="003C50C4">
              <w:t>.</w:t>
            </w:r>
            <w:r w:rsidRPr="00BF4197">
              <w:t>91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19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36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Rostral</w:t>
            </w:r>
            <w:proofErr w:type="spellEnd"/>
            <w:r w:rsidRPr="00A93387">
              <w:t xml:space="preserve"> </w:t>
            </w:r>
            <w:proofErr w:type="spellStart"/>
            <w:r w:rsidRPr="00A93387">
              <w:t>middle</w:t>
            </w:r>
            <w:proofErr w:type="spellEnd"/>
            <w:r w:rsidRPr="00A93387">
              <w:t xml:space="preserve"> frontal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076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85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23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16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756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7</w:t>
            </w:r>
            <w:r w:rsidR="003C50C4">
              <w:t>.</w:t>
            </w:r>
            <w:r w:rsidRPr="00BF4197">
              <w:t>80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23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37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>Superior frontal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081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-10</w:t>
            </w:r>
            <w:r w:rsidR="003C50C4">
              <w:t>.</w:t>
            </w:r>
            <w:r w:rsidRPr="00BF4197">
              <w:t>24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34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11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613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4</w:t>
            </w:r>
            <w:r w:rsidR="003C50C4">
              <w:t>.</w:t>
            </w:r>
            <w:r w:rsidRPr="00BF4197">
              <w:t>05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07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37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>Superior parietal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037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59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23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736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5</w:t>
            </w:r>
            <w:r w:rsidR="003C50C4">
              <w:t>.</w:t>
            </w:r>
            <w:r w:rsidRPr="00BF4197">
              <w:t>16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12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18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>Superior temporal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058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-7</w:t>
            </w:r>
            <w:r w:rsidR="003C50C4">
              <w:t>.</w:t>
            </w:r>
            <w:r w:rsidRPr="00BF4197">
              <w:t>63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22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88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731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6</w:t>
            </w:r>
            <w:r w:rsidR="003C50C4">
              <w:t>.</w:t>
            </w:r>
            <w:r w:rsidRPr="00BF4197">
              <w:t>12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16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32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Supramarginal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056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83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000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59</w:t>
            </w:r>
            <w:proofErr w:type="gramEnd"/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296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5</w:t>
            </w:r>
            <w:r w:rsidR="003C50C4">
              <w:t>.</w:t>
            </w:r>
            <w:r w:rsidRPr="00BF4197">
              <w:t>88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15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28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Frontal </w:t>
            </w:r>
            <w:proofErr w:type="gramStart"/>
            <w:r w:rsidRPr="00A93387">
              <w:t>pole</w:t>
            </w:r>
            <w:proofErr w:type="gram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089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61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18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-2</w:t>
            </w:r>
            <w:r w:rsidR="003C50C4">
              <w:t>.</w:t>
            </w:r>
            <w:r w:rsidRPr="00BF4197">
              <w:t>48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279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51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19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r w:rsidRPr="00A93387">
              <w:t xml:space="preserve">Temporal </w:t>
            </w:r>
            <w:proofErr w:type="gramStart"/>
            <w:r w:rsidRPr="00A93387">
              <w:t>pole</w:t>
            </w:r>
            <w:proofErr w:type="gram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053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-4</w:t>
            </w:r>
            <w:r w:rsidR="003C50C4">
              <w:t>.</w:t>
            </w:r>
            <w:r w:rsidRPr="00BF4197">
              <w:t>51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09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004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-5</w:t>
            </w:r>
            <w:r w:rsidR="003C50C4">
              <w:t>.</w:t>
            </w:r>
            <w:r w:rsidRPr="00BF4197">
              <w:t>14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12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289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2</w:t>
            </w:r>
            <w:r w:rsidR="003C50C4">
              <w:t>.</w:t>
            </w:r>
            <w:r w:rsidRPr="00BF4197">
              <w:t>52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22</w:t>
            </w:r>
            <w:proofErr w:type="gramEnd"/>
          </w:p>
        </w:tc>
      </w:tr>
      <w:tr w:rsidR="00252DC8" w:rsidRPr="00501E74" w:rsidTr="00252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Transverse</w:t>
            </w:r>
            <w:proofErr w:type="spellEnd"/>
            <w:r w:rsidRPr="00A93387">
              <w:t xml:space="preserve"> temporal</w:t>
            </w:r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051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22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16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002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3</w:t>
            </w:r>
            <w:r w:rsidR="003C50C4">
              <w:t>.</w:t>
            </w:r>
            <w:r w:rsidRPr="00BF4197">
              <w:t>23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05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-1</w:t>
            </w:r>
            <w:r w:rsidR="003C50C4">
              <w:t>.</w:t>
            </w:r>
            <w:r w:rsidRPr="00BF4197">
              <w:t>363</w:t>
            </w:r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-3</w:t>
            </w:r>
            <w:r w:rsidR="003C50C4">
              <w:t>.</w:t>
            </w:r>
            <w:r w:rsidRPr="00BF4197">
              <w:t>91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07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Pr="00BF4197" w:rsidRDefault="00252DC8" w:rsidP="003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24</w:t>
            </w:r>
            <w:proofErr w:type="gramEnd"/>
          </w:p>
        </w:tc>
      </w:tr>
      <w:tr w:rsidR="00252DC8" w:rsidRPr="00501E74" w:rsidTr="0025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:rsidR="00252DC8" w:rsidRPr="00A93387" w:rsidRDefault="00252DC8" w:rsidP="00252DC8">
            <w:proofErr w:type="spellStart"/>
            <w:r w:rsidRPr="00A93387">
              <w:t>Insula</w:t>
            </w:r>
            <w:proofErr w:type="spellEnd"/>
          </w:p>
        </w:tc>
        <w:tc>
          <w:tcPr>
            <w:tcW w:w="642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043</w:t>
            </w:r>
            <w:proofErr w:type="gramEnd"/>
          </w:p>
        </w:tc>
        <w:tc>
          <w:tcPr>
            <w:tcW w:w="734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-6</w:t>
            </w:r>
            <w:r w:rsidR="003C50C4">
              <w:t>.</w:t>
            </w:r>
            <w:r w:rsidRPr="00BF4197">
              <w:t>00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***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15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</w:t>
            </w:r>
            <w:proofErr w:type="gramStart"/>
            <w:r w:rsidRPr="00BF4197">
              <w:t>0</w:t>
            </w:r>
            <w:r w:rsidR="003C50C4">
              <w:t>.</w:t>
            </w:r>
            <w:r w:rsidRPr="00BF4197">
              <w:t>001</w:t>
            </w:r>
            <w:proofErr w:type="gramEnd"/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-2</w:t>
            </w:r>
            <w:r w:rsidR="003C50C4">
              <w:t>.</w:t>
            </w:r>
            <w:r w:rsidRPr="00BF4197">
              <w:t>69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**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03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537</w:t>
            </w:r>
            <w:proofErr w:type="gramEnd"/>
          </w:p>
        </w:tc>
        <w:tc>
          <w:tcPr>
            <w:tcW w:w="678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197">
              <w:t>1</w:t>
            </w:r>
            <w:r w:rsidR="003C50C4">
              <w:t>.</w:t>
            </w:r>
            <w:r w:rsidRPr="00BF4197">
              <w:t>08</w:t>
            </w:r>
          </w:p>
        </w:tc>
        <w:tc>
          <w:tcPr>
            <w:tcW w:w="399" w:type="dxa"/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197">
              <w:t>ns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252DC8" w:rsidRPr="00BF4197" w:rsidRDefault="00252DC8" w:rsidP="0025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01</w:t>
            </w:r>
            <w:proofErr w:type="gram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52DC8" w:rsidRDefault="00252DC8" w:rsidP="003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F4197">
              <w:t>0</w:t>
            </w:r>
            <w:r w:rsidR="003C50C4">
              <w:t>.</w:t>
            </w:r>
            <w:r w:rsidRPr="00BF4197">
              <w:t>17</w:t>
            </w:r>
            <w:proofErr w:type="gramEnd"/>
          </w:p>
        </w:tc>
      </w:tr>
    </w:tbl>
    <w:p w:rsidR="004307C7" w:rsidRPr="004307C7" w:rsidRDefault="004307C7" w:rsidP="004307C7">
      <w:pPr>
        <w:ind w:right="-851"/>
        <w:jc w:val="both"/>
        <w:rPr>
          <w:lang w:val="en-US"/>
        </w:rPr>
      </w:pPr>
      <w:proofErr w:type="gramStart"/>
      <w:r w:rsidRPr="004307C7">
        <w:rPr>
          <w:lang w:val="en-US"/>
        </w:rPr>
        <w:t>Supplementary Table 3.</w:t>
      </w:r>
      <w:proofErr w:type="gramEnd"/>
      <w:r w:rsidRPr="004307C7">
        <w:rPr>
          <w:lang w:val="en-US"/>
        </w:rPr>
        <w:t xml:space="preserve"> GWC model estimates</w:t>
      </w:r>
      <w:r>
        <w:rPr>
          <w:lang w:val="en-US"/>
        </w:rPr>
        <w:t xml:space="preserve"> without CSF intensity change</w:t>
      </w:r>
      <w:r w:rsidR="009F42DB">
        <w:rPr>
          <w:lang w:val="en-US"/>
        </w:rPr>
        <w:t xml:space="preserve"> as covariate</w:t>
      </w:r>
      <w:r w:rsidRPr="004307C7">
        <w:rPr>
          <w:lang w:val="en-US"/>
        </w:rPr>
        <w:t>.</w:t>
      </w:r>
    </w:p>
    <w:p w:rsidR="004307C7" w:rsidRPr="00043D19" w:rsidRDefault="004307C7" w:rsidP="004307C7">
      <w:pPr>
        <w:ind w:right="-709"/>
        <w:jc w:val="both"/>
        <w:rPr>
          <w:lang w:val="en-US"/>
        </w:rPr>
      </w:pPr>
      <w:r w:rsidRPr="00A93387">
        <w:rPr>
          <w:lang w:val="en-US"/>
        </w:rPr>
        <w:t xml:space="preserve">GWC model </w:t>
      </w:r>
      <w:r>
        <w:rPr>
          <w:lang w:val="en-US"/>
        </w:rPr>
        <w:t xml:space="preserve">estimates in each cortical ROI. The model included </w:t>
      </w:r>
      <w:r w:rsidR="009F42DB">
        <w:rPr>
          <w:lang w:val="en-US"/>
        </w:rPr>
        <w:t>i</w:t>
      </w:r>
      <w:r>
        <w:rPr>
          <w:lang w:val="en-US"/>
        </w:rPr>
        <w:t>ntercept</w:t>
      </w:r>
      <w:r w:rsidR="009F42DB">
        <w:rPr>
          <w:lang w:val="en-US"/>
        </w:rPr>
        <w:t xml:space="preserve"> (mean change)</w:t>
      </w:r>
      <w:r>
        <w:rPr>
          <w:lang w:val="en-US"/>
        </w:rPr>
        <w:t xml:space="preserve">, age, rate of </w:t>
      </w:r>
      <w:proofErr w:type="spellStart"/>
      <w:r>
        <w:rPr>
          <w:lang w:val="en-US"/>
        </w:rPr>
        <w:t>CT</w:t>
      </w:r>
      <w:r w:rsidR="009F42DB">
        <w:rPr>
          <w:lang w:val="en-US"/>
        </w:rPr>
        <w:t>h</w:t>
      </w:r>
      <w:proofErr w:type="spellEnd"/>
      <w:r>
        <w:rPr>
          <w:lang w:val="en-US"/>
        </w:rPr>
        <w:t xml:space="preserve"> atrophy and sex as </w:t>
      </w:r>
      <w:proofErr w:type="spellStart"/>
      <w:r>
        <w:rPr>
          <w:lang w:val="en-US"/>
        </w:rPr>
        <w:t>regressors</w:t>
      </w:r>
      <w:proofErr w:type="spellEnd"/>
      <w:r>
        <w:rPr>
          <w:lang w:val="en-US"/>
        </w:rPr>
        <w:t xml:space="preserve"> while the predicted variable was rate of GWC decline. </w:t>
      </w:r>
      <w:r w:rsidR="000C1966">
        <w:rPr>
          <w:lang w:val="en-US"/>
        </w:rPr>
        <w:t>The i</w:t>
      </w:r>
      <w:r>
        <w:rPr>
          <w:lang w:val="en-US"/>
        </w:rPr>
        <w:t>ntercept has been modeled as an explic</w:t>
      </w:r>
      <w:r w:rsidR="009F42DB">
        <w:rPr>
          <w:lang w:val="en-US"/>
        </w:rPr>
        <w:t xml:space="preserve">it </w:t>
      </w:r>
      <w:proofErr w:type="spellStart"/>
      <w:r w:rsidR="009F42DB">
        <w:rPr>
          <w:lang w:val="en-US"/>
        </w:rPr>
        <w:t>regressor</w:t>
      </w:r>
      <w:proofErr w:type="spellEnd"/>
      <w:r w:rsidR="009F42DB">
        <w:rPr>
          <w:lang w:val="en-US"/>
        </w:rPr>
        <w:t>. All</w:t>
      </w:r>
      <w:r w:rsidR="000C1966">
        <w:rPr>
          <w:lang w:val="en-US"/>
        </w:rPr>
        <w:t xml:space="preserve"> the</w:t>
      </w:r>
      <w:r w:rsidR="009F42DB">
        <w:rPr>
          <w:lang w:val="en-US"/>
        </w:rPr>
        <w:t xml:space="preserve"> </w:t>
      </w:r>
      <w:proofErr w:type="spellStart"/>
      <w:r w:rsidR="009F42DB">
        <w:rPr>
          <w:lang w:val="en-US"/>
        </w:rPr>
        <w:t>regressors</w:t>
      </w:r>
      <w:proofErr w:type="spellEnd"/>
      <w:r w:rsidR="009F42DB">
        <w:rPr>
          <w:lang w:val="en-US"/>
        </w:rPr>
        <w:t xml:space="preserve"> have</w:t>
      </w:r>
      <w:r>
        <w:rPr>
          <w:lang w:val="en-US"/>
        </w:rPr>
        <w:t xml:space="preserve"> been demeaned. Sex is not included in the table as no significant effects are found in any ROI. The right-side column represents adjusted variance explained by the model. </w:t>
      </w:r>
      <w:proofErr w:type="gramStart"/>
      <w:r>
        <w:rPr>
          <w:lang w:val="en-US"/>
        </w:rPr>
        <w:t>ns</w:t>
      </w:r>
      <w:proofErr w:type="gramEnd"/>
      <w:r>
        <w:rPr>
          <w:lang w:val="en-US"/>
        </w:rPr>
        <w:t>: not significant; *: p &lt; 0.05; **: p &lt; 0.01; ***: p &lt; 0.001.</w:t>
      </w:r>
      <w:r w:rsidR="002D4C83">
        <w:rPr>
          <w:lang w:val="en-US"/>
        </w:rPr>
        <w:t xml:space="preserve"> </w:t>
      </w:r>
      <w:r w:rsidR="002D4C83">
        <w:rPr>
          <w:lang w:val="en-US"/>
        </w:rPr>
        <w:t>Bonferroni correction is set at p &lt; 0.001.</w:t>
      </w:r>
      <w:bookmarkStart w:id="0" w:name="_GoBack"/>
      <w:bookmarkEnd w:id="0"/>
    </w:p>
    <w:p w:rsidR="0092033D" w:rsidRPr="004307C7" w:rsidRDefault="0092033D">
      <w:pPr>
        <w:rPr>
          <w:lang w:val="en-US"/>
        </w:rPr>
      </w:pPr>
    </w:p>
    <w:sectPr w:rsidR="0092033D" w:rsidRPr="0043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C7"/>
    <w:rsid w:val="000C1966"/>
    <w:rsid w:val="001A0437"/>
    <w:rsid w:val="00252DC8"/>
    <w:rsid w:val="002D4C83"/>
    <w:rsid w:val="003C50C4"/>
    <w:rsid w:val="004307C7"/>
    <w:rsid w:val="0092033D"/>
    <w:rsid w:val="009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307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307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92E68D19.dotm</Template>
  <TotalTime>14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Didac Vidal Piñeiro</dc:creator>
  <cp:lastModifiedBy>Didac Vidal Piñeiro</cp:lastModifiedBy>
  <cp:revision>6</cp:revision>
  <dcterms:created xsi:type="dcterms:W3CDTF">2016-03-07T10:57:00Z</dcterms:created>
  <dcterms:modified xsi:type="dcterms:W3CDTF">2016-03-18T14:58:00Z</dcterms:modified>
</cp:coreProperties>
</file>