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5A66" w14:textId="77777777" w:rsidR="00F01C9C" w:rsidRPr="00546BAD" w:rsidRDefault="00F01C9C" w:rsidP="000A3F57">
      <w:pPr>
        <w:pStyle w:val="UtennrDUO"/>
        <w:spacing w:after="0" w:line="360" w:lineRule="auto"/>
        <w:rPr>
          <w:b w:val="0"/>
          <w:sz w:val="22"/>
        </w:rPr>
      </w:pPr>
    </w:p>
    <w:p w14:paraId="33E5D9B1" w14:textId="77777777" w:rsidR="00F01C9C" w:rsidRDefault="00F01C9C" w:rsidP="00546BAD">
      <w:pPr>
        <w:spacing w:after="0" w:line="360" w:lineRule="auto"/>
        <w:jc w:val="center"/>
      </w:pPr>
    </w:p>
    <w:p w14:paraId="13DD1E97" w14:textId="77777777" w:rsidR="00AA41DC" w:rsidRPr="00B70B0A" w:rsidRDefault="00B70B0A" w:rsidP="00546BAD">
      <w:pPr>
        <w:spacing w:after="0" w:line="240" w:lineRule="auto"/>
        <w:ind w:left="567" w:right="567"/>
        <w:jc w:val="center"/>
        <w:rPr>
          <w:rStyle w:val="Forside-UndertittelChar"/>
          <w:sz w:val="36"/>
          <w:lang w:val="en-US"/>
        </w:rPr>
      </w:pPr>
      <w:r w:rsidRPr="00B70B0A">
        <w:rPr>
          <w:b/>
          <w:sz w:val="72"/>
          <w:szCs w:val="26"/>
          <w:lang w:val="en-US"/>
        </w:rPr>
        <w:t>People and Petroleum</w:t>
      </w:r>
    </w:p>
    <w:p w14:paraId="24EB3EAE" w14:textId="77777777" w:rsidR="00B70B0A" w:rsidRDefault="00B70B0A" w:rsidP="00B70B0A">
      <w:pPr>
        <w:spacing w:line="360" w:lineRule="auto"/>
        <w:jc w:val="center"/>
        <w:rPr>
          <w:b/>
          <w:sz w:val="32"/>
          <w:szCs w:val="26"/>
          <w:lang w:val="en-US"/>
        </w:rPr>
      </w:pPr>
    </w:p>
    <w:p w14:paraId="6FD0590C" w14:textId="77777777" w:rsidR="00B70B0A" w:rsidRPr="00F27403" w:rsidRDefault="00B70B0A" w:rsidP="00B70B0A">
      <w:pPr>
        <w:spacing w:line="360" w:lineRule="auto"/>
        <w:contextualSpacing/>
        <w:jc w:val="center"/>
        <w:rPr>
          <w:b/>
          <w:sz w:val="32"/>
          <w:szCs w:val="26"/>
          <w:lang w:val="en-US"/>
        </w:rPr>
      </w:pPr>
      <w:r w:rsidRPr="00F27403">
        <w:rPr>
          <w:b/>
          <w:sz w:val="32"/>
          <w:szCs w:val="26"/>
          <w:lang w:val="en-US"/>
        </w:rPr>
        <w:t xml:space="preserve">Practice and Potential of Reconciliation </w:t>
      </w:r>
      <w:r>
        <w:rPr>
          <w:b/>
          <w:sz w:val="32"/>
          <w:szCs w:val="26"/>
          <w:lang w:val="en-US"/>
        </w:rPr>
        <w:t>in</w:t>
      </w:r>
      <w:r w:rsidRPr="00F27403">
        <w:rPr>
          <w:b/>
          <w:sz w:val="32"/>
          <w:szCs w:val="26"/>
          <w:lang w:val="en-US"/>
        </w:rPr>
        <w:t xml:space="preserve"> </w:t>
      </w:r>
    </w:p>
    <w:p w14:paraId="26F51846" w14:textId="77777777" w:rsidR="00B70B0A" w:rsidRPr="00F27403" w:rsidRDefault="00B70B0A" w:rsidP="00B70B0A">
      <w:pPr>
        <w:spacing w:line="360" w:lineRule="auto"/>
        <w:contextualSpacing/>
        <w:jc w:val="center"/>
        <w:rPr>
          <w:b/>
          <w:sz w:val="32"/>
          <w:szCs w:val="26"/>
          <w:lang w:val="en-US"/>
        </w:rPr>
      </w:pPr>
      <w:r w:rsidRPr="00F27403">
        <w:rPr>
          <w:b/>
          <w:sz w:val="32"/>
          <w:szCs w:val="26"/>
          <w:lang w:val="en-US"/>
        </w:rPr>
        <w:t>Petroleum Governance</w:t>
      </w:r>
    </w:p>
    <w:p w14:paraId="23B0F319" w14:textId="77777777" w:rsidR="00AA41DC" w:rsidRPr="00B70B0A" w:rsidRDefault="00546BAD" w:rsidP="00546BAD">
      <w:pPr>
        <w:spacing w:after="0" w:line="240" w:lineRule="auto"/>
        <w:ind w:left="567" w:right="567"/>
        <w:jc w:val="center"/>
        <w:rPr>
          <w:rStyle w:val="Forside-ForfatterogoppgaveChar"/>
          <w:lang w:val="en-US"/>
        </w:rPr>
      </w:pPr>
      <w:r w:rsidRPr="00B70B0A">
        <w:rPr>
          <w:lang w:val="en-US"/>
        </w:rPr>
        <w:br/>
      </w:r>
    </w:p>
    <w:p w14:paraId="566ACC5D" w14:textId="77777777" w:rsidR="00546BAD" w:rsidRPr="00B70B0A" w:rsidRDefault="00B70B0A" w:rsidP="00546BAD">
      <w:pPr>
        <w:spacing w:after="0" w:line="240" w:lineRule="auto"/>
        <w:ind w:left="567" w:right="567"/>
        <w:jc w:val="center"/>
        <w:rPr>
          <w:rStyle w:val="Forside-ForfatterogoppgaveChar"/>
          <w:lang w:val="en-US"/>
        </w:rPr>
      </w:pPr>
      <w:r w:rsidRPr="00F27403">
        <w:rPr>
          <w:b/>
          <w:sz w:val="26"/>
          <w:szCs w:val="26"/>
          <w:lang w:val="en-US"/>
        </w:rPr>
        <w:t>Dag Rune Sameien</w:t>
      </w:r>
    </w:p>
    <w:p w14:paraId="5A2EF429" w14:textId="77777777" w:rsidR="00546BAD" w:rsidRPr="00B70B0A" w:rsidRDefault="00546BAD" w:rsidP="00546BAD">
      <w:pPr>
        <w:spacing w:after="0" w:line="240" w:lineRule="auto"/>
        <w:ind w:left="567" w:right="567"/>
        <w:rPr>
          <w:lang w:val="en-US"/>
        </w:rPr>
      </w:pPr>
    </w:p>
    <w:p w14:paraId="5659A3B5" w14:textId="77777777" w:rsidR="00546BAD" w:rsidRPr="00B70B0A" w:rsidRDefault="00546BAD" w:rsidP="00546BAD">
      <w:pPr>
        <w:spacing w:after="0" w:line="240" w:lineRule="auto"/>
        <w:ind w:left="567" w:right="567"/>
        <w:rPr>
          <w:lang w:val="en-US"/>
        </w:rPr>
      </w:pPr>
    </w:p>
    <w:p w14:paraId="47EA364A" w14:textId="77777777" w:rsidR="00546BAD" w:rsidRPr="00B70B0A" w:rsidRDefault="00546BAD" w:rsidP="00546BAD">
      <w:pPr>
        <w:spacing w:after="0" w:line="240" w:lineRule="auto"/>
        <w:ind w:left="567" w:right="567"/>
        <w:rPr>
          <w:lang w:val="en-US"/>
        </w:rPr>
      </w:pPr>
    </w:p>
    <w:p w14:paraId="7F317F0F" w14:textId="77777777" w:rsidR="00546BAD" w:rsidRPr="00B70B0A" w:rsidRDefault="00AA2B8B" w:rsidP="00546BAD">
      <w:pPr>
        <w:spacing w:after="0" w:line="240" w:lineRule="auto"/>
        <w:ind w:left="567" w:right="567"/>
        <w:rPr>
          <w:rStyle w:val="Forside-ForfatterogoppgaveChar"/>
          <w:lang w:val="en-US"/>
        </w:rPr>
      </w:pPr>
      <w:r>
        <w:rPr>
          <w:noProof/>
          <w:lang w:eastAsia="nb-NO"/>
        </w:rPr>
        <w:drawing>
          <wp:anchor distT="0" distB="0" distL="114300" distR="114300" simplePos="0" relativeHeight="251659264" behindDoc="1" locked="0" layoutInCell="1" allowOverlap="1" wp14:anchorId="6B57FB31" wp14:editId="294C704D">
            <wp:simplePos x="0" y="0"/>
            <wp:positionH relativeFrom="column">
              <wp:posOffset>1914525</wp:posOffset>
            </wp:positionH>
            <wp:positionV relativeFrom="paragraph">
              <wp:posOffset>185420</wp:posOffset>
            </wp:positionV>
            <wp:extent cx="2088515" cy="2083435"/>
            <wp:effectExtent l="19050" t="0" r="6985" b="0"/>
            <wp:wrapTight wrapText="bothSides">
              <wp:wrapPolygon edited="0">
                <wp:start x="8866" y="0"/>
                <wp:lineTo x="7290" y="198"/>
                <wp:lineTo x="2758" y="2568"/>
                <wp:lineTo x="1773" y="4543"/>
                <wp:lineTo x="591" y="6320"/>
                <wp:lineTo x="-197" y="9283"/>
                <wp:lineTo x="-197" y="12640"/>
                <wp:lineTo x="985" y="15800"/>
                <wp:lineTo x="3546" y="19355"/>
                <wp:lineTo x="8078" y="21330"/>
                <wp:lineTo x="8866" y="21330"/>
                <wp:lineTo x="12806" y="21330"/>
                <wp:lineTo x="13594" y="21330"/>
                <wp:lineTo x="18126" y="19355"/>
                <wp:lineTo x="18323" y="18960"/>
                <wp:lineTo x="20687" y="15998"/>
                <wp:lineTo x="20687" y="15800"/>
                <wp:lineTo x="21672" y="12838"/>
                <wp:lineTo x="21672" y="9085"/>
                <wp:lineTo x="21081" y="6320"/>
                <wp:lineTo x="19505" y="3950"/>
                <wp:lineTo x="18914" y="2568"/>
                <wp:lineTo x="14382" y="198"/>
                <wp:lineTo x="12806" y="0"/>
                <wp:lineTo x="8866" y="0"/>
              </wp:wrapPolygon>
            </wp:wrapTight>
            <wp:docPr id="2" name="Picture 1" descr="UiO_Segl_black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Segl_black300dpi.png"/>
                    <pic:cNvPicPr/>
                  </pic:nvPicPr>
                  <pic:blipFill>
                    <a:blip r:embed="rId9" cstate="print"/>
                    <a:stretch>
                      <a:fillRect/>
                    </a:stretch>
                  </pic:blipFill>
                  <pic:spPr>
                    <a:xfrm>
                      <a:off x="0" y="0"/>
                      <a:ext cx="2088515" cy="2083435"/>
                    </a:xfrm>
                    <a:prstGeom prst="rect">
                      <a:avLst/>
                    </a:prstGeom>
                  </pic:spPr>
                </pic:pic>
              </a:graphicData>
            </a:graphic>
          </wp:anchor>
        </w:drawing>
      </w:r>
      <w:r w:rsidR="00546BAD" w:rsidRPr="00B70B0A">
        <w:rPr>
          <w:lang w:val="en-US"/>
        </w:rPr>
        <w:br/>
      </w:r>
    </w:p>
    <w:p w14:paraId="28E45BE9" w14:textId="77777777" w:rsidR="00546BAD" w:rsidRPr="00B70B0A" w:rsidRDefault="00546BAD" w:rsidP="00546BAD">
      <w:pPr>
        <w:spacing w:after="0" w:line="240" w:lineRule="auto"/>
        <w:ind w:left="567" w:right="567"/>
        <w:rPr>
          <w:rStyle w:val="Forside-ForfatterogoppgaveChar"/>
          <w:lang w:val="en-US"/>
        </w:rPr>
      </w:pPr>
    </w:p>
    <w:p w14:paraId="5BA6BE0D" w14:textId="77777777" w:rsidR="00546BAD" w:rsidRPr="00B70B0A" w:rsidRDefault="00546BAD" w:rsidP="00546BAD">
      <w:pPr>
        <w:spacing w:after="0" w:line="240" w:lineRule="auto"/>
        <w:ind w:left="567" w:right="567"/>
        <w:jc w:val="center"/>
        <w:rPr>
          <w:rStyle w:val="Forside-ForfatterogoppgaveChar"/>
          <w:lang w:val="en-US"/>
        </w:rPr>
      </w:pPr>
    </w:p>
    <w:p w14:paraId="26D5F2B5" w14:textId="77777777" w:rsidR="00546BAD" w:rsidRPr="00B70B0A" w:rsidRDefault="00546BAD" w:rsidP="00546BAD">
      <w:pPr>
        <w:spacing w:after="0" w:line="240" w:lineRule="auto"/>
        <w:ind w:left="567" w:right="567"/>
        <w:jc w:val="center"/>
        <w:rPr>
          <w:rStyle w:val="Forside-ForfatterogoppgaveChar"/>
          <w:lang w:val="en-US"/>
        </w:rPr>
      </w:pPr>
    </w:p>
    <w:p w14:paraId="78CCD880" w14:textId="77777777" w:rsidR="00546BAD" w:rsidRPr="00B70B0A" w:rsidRDefault="00546BAD" w:rsidP="00546BAD">
      <w:pPr>
        <w:spacing w:after="0" w:line="240" w:lineRule="auto"/>
        <w:ind w:left="567" w:right="567"/>
        <w:jc w:val="center"/>
        <w:rPr>
          <w:rStyle w:val="Forside-ForfatterogoppgaveChar"/>
          <w:lang w:val="en-US"/>
        </w:rPr>
      </w:pPr>
    </w:p>
    <w:p w14:paraId="659AA307" w14:textId="77777777" w:rsidR="00546BAD" w:rsidRPr="00B70B0A" w:rsidRDefault="00546BAD" w:rsidP="00546BAD">
      <w:pPr>
        <w:spacing w:after="0" w:line="240" w:lineRule="auto"/>
        <w:ind w:left="567" w:right="567"/>
        <w:jc w:val="center"/>
        <w:rPr>
          <w:rStyle w:val="Forside-ForfatterogoppgaveChar"/>
          <w:lang w:val="en-US"/>
        </w:rPr>
      </w:pPr>
    </w:p>
    <w:p w14:paraId="786D3F8C" w14:textId="77777777" w:rsidR="00546BAD" w:rsidRPr="00B70B0A" w:rsidRDefault="00546BAD" w:rsidP="00546BAD">
      <w:pPr>
        <w:spacing w:after="0" w:line="240" w:lineRule="auto"/>
        <w:ind w:left="567" w:right="567"/>
        <w:jc w:val="center"/>
        <w:rPr>
          <w:rStyle w:val="Forside-ForfatterogoppgaveChar"/>
          <w:lang w:val="en-US"/>
        </w:rPr>
      </w:pPr>
    </w:p>
    <w:p w14:paraId="122BCF4E" w14:textId="77777777" w:rsidR="00546BAD" w:rsidRPr="00B70B0A" w:rsidRDefault="00546BAD" w:rsidP="00546BAD">
      <w:pPr>
        <w:spacing w:after="0" w:line="240" w:lineRule="auto"/>
        <w:ind w:left="567" w:right="567"/>
        <w:jc w:val="center"/>
        <w:rPr>
          <w:rStyle w:val="Forside-ForfatterogoppgaveChar"/>
          <w:lang w:val="en-US"/>
        </w:rPr>
      </w:pPr>
    </w:p>
    <w:p w14:paraId="35BC971D" w14:textId="77777777" w:rsidR="00546BAD" w:rsidRPr="00B70B0A" w:rsidRDefault="00546BAD" w:rsidP="00546BAD">
      <w:pPr>
        <w:spacing w:after="0" w:line="240" w:lineRule="auto"/>
        <w:ind w:left="567" w:right="567"/>
        <w:jc w:val="center"/>
        <w:rPr>
          <w:rStyle w:val="Forside-ForfatterogoppgaveChar"/>
          <w:lang w:val="en-US"/>
        </w:rPr>
      </w:pPr>
    </w:p>
    <w:p w14:paraId="1EFDFAB8" w14:textId="77777777" w:rsidR="00546BAD" w:rsidRPr="00B70B0A" w:rsidRDefault="00546BAD" w:rsidP="00546BAD">
      <w:pPr>
        <w:spacing w:after="0" w:line="240" w:lineRule="auto"/>
        <w:ind w:left="567" w:right="567"/>
        <w:jc w:val="center"/>
        <w:rPr>
          <w:rStyle w:val="Forside-ForfatterogoppgaveChar"/>
          <w:lang w:val="en-US"/>
        </w:rPr>
      </w:pPr>
    </w:p>
    <w:p w14:paraId="10882DC1" w14:textId="77777777" w:rsidR="00546BAD" w:rsidRPr="00B70B0A" w:rsidRDefault="00546BAD" w:rsidP="00546BAD">
      <w:pPr>
        <w:spacing w:after="0" w:line="240" w:lineRule="auto"/>
        <w:ind w:left="567" w:right="567"/>
        <w:jc w:val="center"/>
        <w:rPr>
          <w:rStyle w:val="Forside-ForfatterogoppgaveChar"/>
          <w:lang w:val="en-US"/>
        </w:rPr>
      </w:pPr>
    </w:p>
    <w:p w14:paraId="534FEE79" w14:textId="77777777" w:rsidR="00546BAD" w:rsidRPr="00B70B0A" w:rsidRDefault="00546BAD" w:rsidP="00546BAD">
      <w:pPr>
        <w:spacing w:after="0" w:line="240" w:lineRule="auto"/>
        <w:ind w:left="567" w:right="567"/>
        <w:jc w:val="center"/>
        <w:rPr>
          <w:rStyle w:val="Forside-ForfatterogoppgaveChar"/>
          <w:lang w:val="en-US"/>
        </w:rPr>
      </w:pPr>
    </w:p>
    <w:p w14:paraId="3C7C7BFD" w14:textId="77777777" w:rsidR="00546BAD" w:rsidRPr="00B70B0A" w:rsidRDefault="00546BAD" w:rsidP="00546BAD">
      <w:pPr>
        <w:spacing w:after="0" w:line="240" w:lineRule="auto"/>
        <w:ind w:left="567" w:right="567"/>
        <w:jc w:val="center"/>
        <w:rPr>
          <w:rStyle w:val="Forside-ForfatterogoppgaveChar"/>
          <w:lang w:val="en-US"/>
        </w:rPr>
      </w:pPr>
    </w:p>
    <w:p w14:paraId="0EAD5F32" w14:textId="77777777" w:rsidR="00546BAD" w:rsidRPr="00B70B0A" w:rsidRDefault="00546BAD" w:rsidP="00546BAD">
      <w:pPr>
        <w:spacing w:after="0" w:line="240" w:lineRule="auto"/>
        <w:ind w:left="567" w:right="567"/>
        <w:jc w:val="center"/>
        <w:rPr>
          <w:rStyle w:val="Forside-ForfatterogoppgaveChar"/>
          <w:lang w:val="en-US"/>
        </w:rPr>
      </w:pPr>
    </w:p>
    <w:p w14:paraId="2C29C32D" w14:textId="77777777" w:rsidR="00546BAD" w:rsidRPr="00B70B0A" w:rsidRDefault="00546BAD" w:rsidP="00546BAD">
      <w:pPr>
        <w:spacing w:after="0" w:line="240" w:lineRule="auto"/>
        <w:ind w:left="567" w:right="567"/>
        <w:jc w:val="center"/>
        <w:rPr>
          <w:rStyle w:val="Forside-ForfatterogoppgaveChar"/>
          <w:lang w:val="en-US"/>
        </w:rPr>
      </w:pPr>
    </w:p>
    <w:p w14:paraId="59317029" w14:textId="77777777" w:rsidR="00B70B0A" w:rsidRPr="00F27403" w:rsidRDefault="00B70B0A" w:rsidP="00B70B0A">
      <w:pPr>
        <w:ind w:left="567" w:right="567"/>
        <w:jc w:val="center"/>
        <w:rPr>
          <w:rStyle w:val="Forside-ForfatterogoppgaveChar"/>
          <w:rFonts w:ascii="Times New Roman" w:hAnsi="Times New Roman" w:cs="Times New Roman"/>
          <w:lang w:val="en-US"/>
        </w:rPr>
      </w:pPr>
      <w:r w:rsidRPr="00F27403">
        <w:rPr>
          <w:rStyle w:val="Forside-ForfatterogoppgaveChar"/>
          <w:rFonts w:ascii="Times New Roman" w:hAnsi="Times New Roman" w:cs="Times New Roman"/>
          <w:lang w:val="en-US"/>
        </w:rPr>
        <w:t>Master Thesis</w:t>
      </w:r>
    </w:p>
    <w:p w14:paraId="58A8B46D" w14:textId="77777777" w:rsidR="00AA41DC" w:rsidRPr="00B70B0A" w:rsidRDefault="00B70B0A" w:rsidP="00B70B0A">
      <w:pPr>
        <w:spacing w:after="0" w:line="240" w:lineRule="auto"/>
        <w:ind w:left="567" w:right="567"/>
        <w:jc w:val="center"/>
        <w:rPr>
          <w:rFonts w:ascii="Arial" w:hAnsi="Arial" w:cs="Arial"/>
          <w:sz w:val="32"/>
          <w:szCs w:val="32"/>
          <w:lang w:val="en-US"/>
        </w:rPr>
      </w:pPr>
      <w:r w:rsidRPr="00F27403">
        <w:rPr>
          <w:rStyle w:val="Forside-ForfatterogoppgaveChar"/>
          <w:rFonts w:ascii="Times New Roman" w:hAnsi="Times New Roman" w:cs="Times New Roman"/>
          <w:lang w:val="en-US"/>
        </w:rPr>
        <w:t>Peace and Conflict Studies</w:t>
      </w:r>
      <w:r w:rsidR="00546BAD" w:rsidRPr="00B70B0A">
        <w:rPr>
          <w:rStyle w:val="Forside-ForfatterogoppgaveChar"/>
          <w:lang w:val="en-US"/>
        </w:rPr>
        <w:br/>
      </w:r>
    </w:p>
    <w:p w14:paraId="5B1EAA23" w14:textId="77777777" w:rsidR="00AA41DC" w:rsidRPr="00C57F42" w:rsidRDefault="00546BAD" w:rsidP="00546BAD">
      <w:pPr>
        <w:spacing w:after="0" w:line="240" w:lineRule="auto"/>
        <w:ind w:left="567" w:right="567"/>
        <w:jc w:val="center"/>
        <w:rPr>
          <w:rStyle w:val="Forside-datoChar"/>
          <w:lang w:val="en-US"/>
        </w:rPr>
      </w:pPr>
      <w:r w:rsidRPr="00C57F42">
        <w:rPr>
          <w:rFonts w:ascii="Arial" w:hAnsi="Arial" w:cs="Arial"/>
          <w:sz w:val="32"/>
          <w:szCs w:val="32"/>
          <w:lang w:val="en-US"/>
        </w:rPr>
        <w:t>UNIVERSITETET I OSLO</w:t>
      </w:r>
      <w:r w:rsidRPr="00C57F42">
        <w:rPr>
          <w:lang w:val="en-US"/>
        </w:rPr>
        <w:t xml:space="preserve"> </w:t>
      </w:r>
      <w:r w:rsidRPr="00C57F42">
        <w:rPr>
          <w:lang w:val="en-US"/>
        </w:rPr>
        <w:br/>
      </w:r>
    </w:p>
    <w:p w14:paraId="4271FA2C" w14:textId="77777777" w:rsidR="00546BAD" w:rsidRPr="00C57F42" w:rsidRDefault="00B70B0A" w:rsidP="00546BAD">
      <w:pPr>
        <w:spacing w:after="0" w:line="240" w:lineRule="auto"/>
        <w:ind w:left="567" w:right="567"/>
        <w:jc w:val="center"/>
        <w:rPr>
          <w:sz w:val="20"/>
          <w:lang w:val="en-US"/>
        </w:rPr>
      </w:pPr>
      <w:r w:rsidRPr="00C57F42">
        <w:rPr>
          <w:rStyle w:val="Forside-datoChar"/>
          <w:lang w:val="en-US"/>
        </w:rPr>
        <w:t>May 2012</w:t>
      </w:r>
    </w:p>
    <w:p w14:paraId="299754AF" w14:textId="77777777" w:rsidR="00F01C9C" w:rsidRPr="00C57F42" w:rsidRDefault="00F01C9C" w:rsidP="000A3F57">
      <w:pPr>
        <w:spacing w:after="0" w:line="360" w:lineRule="auto"/>
        <w:rPr>
          <w:lang w:val="en-US"/>
        </w:rPr>
      </w:pPr>
    </w:p>
    <w:p w14:paraId="2D988A3A" w14:textId="77777777" w:rsidR="00F01C9C" w:rsidRPr="00C57F42" w:rsidRDefault="00F01C9C" w:rsidP="000A3F57">
      <w:pPr>
        <w:spacing w:after="0" w:line="360" w:lineRule="auto"/>
        <w:rPr>
          <w:lang w:val="en-US"/>
        </w:rPr>
      </w:pPr>
    </w:p>
    <w:p w14:paraId="4FFBA5F1" w14:textId="77777777" w:rsidR="00830559" w:rsidRPr="00C57F42" w:rsidRDefault="00830559" w:rsidP="00830559">
      <w:pPr>
        <w:pStyle w:val="Brodtekst"/>
      </w:pPr>
    </w:p>
    <w:p w14:paraId="0419E459" w14:textId="77777777" w:rsidR="00830559" w:rsidRPr="00C57F42" w:rsidRDefault="00830559" w:rsidP="00830559">
      <w:pPr>
        <w:pStyle w:val="Brodtekst"/>
      </w:pPr>
    </w:p>
    <w:p w14:paraId="7059DCFB" w14:textId="77777777" w:rsidR="00830559" w:rsidRPr="00C57F42" w:rsidRDefault="00830559" w:rsidP="00830559">
      <w:pPr>
        <w:pStyle w:val="Brodtekst"/>
      </w:pPr>
    </w:p>
    <w:p w14:paraId="427F814B" w14:textId="77777777" w:rsidR="00830559" w:rsidRPr="00C57F42" w:rsidRDefault="00830559" w:rsidP="00830559">
      <w:pPr>
        <w:pStyle w:val="Brodtekst"/>
      </w:pPr>
    </w:p>
    <w:p w14:paraId="308FFAAE" w14:textId="6E9B6264" w:rsidR="00E335EC" w:rsidRDefault="00E335EC" w:rsidP="00830559">
      <w:pPr>
        <w:pStyle w:val="Brodtekst"/>
      </w:pPr>
    </w:p>
    <w:p w14:paraId="5A1A9495" w14:textId="77777777" w:rsidR="00E335EC" w:rsidRDefault="00E335EC">
      <w:pPr>
        <w:rPr>
          <w:lang w:val="en-US"/>
        </w:rPr>
      </w:pPr>
      <w:r>
        <w:br w:type="page"/>
      </w:r>
    </w:p>
    <w:p w14:paraId="78B26360" w14:textId="77777777" w:rsidR="00830559" w:rsidRPr="00C57F42" w:rsidRDefault="00830559" w:rsidP="00830559">
      <w:pPr>
        <w:pStyle w:val="Brodtekst"/>
      </w:pPr>
    </w:p>
    <w:p w14:paraId="1E90B649" w14:textId="77777777" w:rsidR="00830559" w:rsidRPr="00C57F42" w:rsidRDefault="00830559" w:rsidP="00830559">
      <w:pPr>
        <w:pStyle w:val="Brodtekst"/>
      </w:pPr>
    </w:p>
    <w:p w14:paraId="30ADD687" w14:textId="77777777" w:rsidR="00830559" w:rsidRPr="00C57F42" w:rsidRDefault="00830559" w:rsidP="00830559">
      <w:pPr>
        <w:pStyle w:val="Brodtekst"/>
      </w:pPr>
    </w:p>
    <w:p w14:paraId="180BC1E0" w14:textId="77777777" w:rsidR="00830559" w:rsidRPr="00C57F42" w:rsidRDefault="00830559" w:rsidP="00830559">
      <w:pPr>
        <w:pStyle w:val="Brodtekst"/>
      </w:pPr>
    </w:p>
    <w:p w14:paraId="16197722" w14:textId="77777777" w:rsidR="00830559" w:rsidRPr="00C57F42" w:rsidRDefault="00830559" w:rsidP="00830559">
      <w:pPr>
        <w:pStyle w:val="Brodtekst"/>
      </w:pPr>
    </w:p>
    <w:p w14:paraId="69FC1523" w14:textId="77777777" w:rsidR="00830559" w:rsidRPr="00C57F42" w:rsidRDefault="00830559" w:rsidP="00830559">
      <w:pPr>
        <w:pStyle w:val="Brodtekst"/>
      </w:pPr>
    </w:p>
    <w:p w14:paraId="06C3CBFD" w14:textId="77777777" w:rsidR="00830559" w:rsidRPr="00C57F42" w:rsidRDefault="00830559" w:rsidP="00830559">
      <w:pPr>
        <w:pStyle w:val="Brodtekst"/>
      </w:pPr>
    </w:p>
    <w:p w14:paraId="20756E72" w14:textId="77777777" w:rsidR="00830559" w:rsidRPr="00C57F42" w:rsidRDefault="00830559" w:rsidP="00830559">
      <w:pPr>
        <w:pStyle w:val="Brodtekst"/>
      </w:pPr>
    </w:p>
    <w:p w14:paraId="541AD478" w14:textId="77777777" w:rsidR="00830559" w:rsidRPr="00C57F42" w:rsidRDefault="00830559" w:rsidP="00830559">
      <w:pPr>
        <w:pStyle w:val="Brodtekst"/>
      </w:pPr>
    </w:p>
    <w:p w14:paraId="2455DD42" w14:textId="77777777" w:rsidR="00830559" w:rsidRPr="00C57F42" w:rsidRDefault="00830559" w:rsidP="00830559">
      <w:pPr>
        <w:pStyle w:val="Brodtekst"/>
      </w:pPr>
    </w:p>
    <w:p w14:paraId="0D15E267" w14:textId="77777777" w:rsidR="00830559" w:rsidRPr="00C57F42" w:rsidRDefault="00830559" w:rsidP="00830559">
      <w:pPr>
        <w:pStyle w:val="Brodtekst"/>
      </w:pPr>
    </w:p>
    <w:p w14:paraId="1B9B5074" w14:textId="77777777" w:rsidR="00830559" w:rsidRPr="00C57F42" w:rsidRDefault="00830559" w:rsidP="00830559">
      <w:pPr>
        <w:pStyle w:val="Brodtekst"/>
      </w:pPr>
    </w:p>
    <w:p w14:paraId="306A2D1C" w14:textId="77777777" w:rsidR="00F915AC" w:rsidRPr="00C57F42" w:rsidRDefault="00F915AC" w:rsidP="00830559">
      <w:pPr>
        <w:pStyle w:val="Brodtekst"/>
      </w:pPr>
    </w:p>
    <w:p w14:paraId="74516323" w14:textId="77777777" w:rsidR="00F915AC" w:rsidRPr="00C57F42" w:rsidRDefault="00F915AC" w:rsidP="00830559">
      <w:pPr>
        <w:pStyle w:val="Brodtekst"/>
      </w:pPr>
    </w:p>
    <w:p w14:paraId="715518FE" w14:textId="77777777" w:rsidR="00F915AC" w:rsidRPr="00C57F42" w:rsidRDefault="00F915AC" w:rsidP="00830559">
      <w:pPr>
        <w:pStyle w:val="Brodtekst"/>
      </w:pPr>
    </w:p>
    <w:p w14:paraId="68ACBC09" w14:textId="77777777" w:rsidR="00F915AC" w:rsidRPr="00C57F42" w:rsidRDefault="00F915AC" w:rsidP="00830559">
      <w:pPr>
        <w:pStyle w:val="Brodtekst"/>
      </w:pPr>
    </w:p>
    <w:p w14:paraId="45B69789" w14:textId="77777777" w:rsidR="00830559" w:rsidRPr="00C57F42" w:rsidRDefault="00830559" w:rsidP="00830559">
      <w:pPr>
        <w:pStyle w:val="Brodtekst"/>
      </w:pPr>
    </w:p>
    <w:p w14:paraId="08E03CB0" w14:textId="77777777" w:rsidR="007071B8" w:rsidRPr="00C57F42" w:rsidRDefault="007071B8" w:rsidP="00830559">
      <w:pPr>
        <w:pStyle w:val="Brodtekst"/>
      </w:pPr>
    </w:p>
    <w:p w14:paraId="1D84DE38" w14:textId="77777777" w:rsidR="00830559" w:rsidRPr="00C57F42" w:rsidRDefault="00830559" w:rsidP="00830559">
      <w:pPr>
        <w:pStyle w:val="Brodtekst"/>
      </w:pPr>
    </w:p>
    <w:p w14:paraId="64244BD3" w14:textId="77777777" w:rsidR="00E335EC" w:rsidRPr="00C57F42" w:rsidRDefault="00E335EC" w:rsidP="00830559">
      <w:pPr>
        <w:pStyle w:val="Brodtekst"/>
      </w:pPr>
    </w:p>
    <w:p w14:paraId="79C89AD9" w14:textId="77777777" w:rsidR="00E25DF9" w:rsidRPr="00F27403" w:rsidRDefault="00E25DF9" w:rsidP="00E25DF9">
      <w:pPr>
        <w:pStyle w:val="UtennrDUO"/>
        <w:jc w:val="center"/>
        <w:rPr>
          <w:sz w:val="72"/>
          <w:lang w:val="en-US"/>
        </w:rPr>
      </w:pPr>
      <w:r w:rsidRPr="00F27403">
        <w:rPr>
          <w:sz w:val="72"/>
          <w:lang w:val="en-US"/>
        </w:rPr>
        <w:lastRenderedPageBreak/>
        <w:t>People and Petroleum</w:t>
      </w:r>
    </w:p>
    <w:p w14:paraId="1FE9656E" w14:textId="77777777" w:rsidR="00E25DF9" w:rsidRDefault="00E25DF9" w:rsidP="00E25DF9">
      <w:pPr>
        <w:pStyle w:val="Brodtekst"/>
        <w:contextualSpacing/>
        <w:jc w:val="center"/>
        <w:rPr>
          <w:b/>
          <w:sz w:val="36"/>
        </w:rPr>
      </w:pPr>
      <w:r>
        <w:rPr>
          <w:b/>
          <w:sz w:val="36"/>
        </w:rPr>
        <w:t xml:space="preserve"> </w:t>
      </w:r>
      <w:r w:rsidRPr="004141E4">
        <w:rPr>
          <w:b/>
          <w:sz w:val="36"/>
        </w:rPr>
        <w:t xml:space="preserve">Practice and Potential of Reconciliation </w:t>
      </w:r>
      <w:r>
        <w:rPr>
          <w:b/>
          <w:sz w:val="36"/>
        </w:rPr>
        <w:t>in</w:t>
      </w:r>
      <w:r w:rsidRPr="004141E4">
        <w:rPr>
          <w:b/>
          <w:sz w:val="36"/>
        </w:rPr>
        <w:t xml:space="preserve"> </w:t>
      </w:r>
    </w:p>
    <w:p w14:paraId="57E4E455" w14:textId="77777777" w:rsidR="00E25DF9" w:rsidRPr="004141E4" w:rsidRDefault="00E25DF9" w:rsidP="00E25DF9">
      <w:pPr>
        <w:pStyle w:val="Brodtekst"/>
        <w:contextualSpacing/>
        <w:jc w:val="center"/>
        <w:rPr>
          <w:b/>
          <w:sz w:val="36"/>
        </w:rPr>
      </w:pPr>
      <w:r w:rsidRPr="004141E4">
        <w:rPr>
          <w:b/>
          <w:sz w:val="36"/>
        </w:rPr>
        <w:t>Petroleum Governance</w:t>
      </w:r>
    </w:p>
    <w:p w14:paraId="031873A3" w14:textId="77777777" w:rsidR="00E25DF9" w:rsidRPr="00F27403" w:rsidRDefault="00E25DF9" w:rsidP="00E25DF9">
      <w:pPr>
        <w:pStyle w:val="Brodtekst"/>
        <w:jc w:val="center"/>
      </w:pPr>
    </w:p>
    <w:p w14:paraId="5C18F720" w14:textId="77777777" w:rsidR="00E25DF9" w:rsidRPr="00F27403" w:rsidRDefault="00E25DF9" w:rsidP="00E25DF9">
      <w:pPr>
        <w:pStyle w:val="Brodtekst"/>
        <w:jc w:val="center"/>
        <w:rPr>
          <w:b/>
          <w:sz w:val="28"/>
        </w:rPr>
      </w:pPr>
      <w:r w:rsidRPr="00F27403">
        <w:rPr>
          <w:b/>
          <w:sz w:val="28"/>
        </w:rPr>
        <w:t>Dag Rune Sameien</w:t>
      </w:r>
    </w:p>
    <w:p w14:paraId="44CD6855" w14:textId="77777777" w:rsidR="00E25DF9" w:rsidRPr="00F27403" w:rsidRDefault="00E25DF9" w:rsidP="00E25DF9">
      <w:pPr>
        <w:pStyle w:val="Brodtekst"/>
      </w:pPr>
    </w:p>
    <w:p w14:paraId="17287054" w14:textId="77777777" w:rsidR="00E25DF9" w:rsidRPr="00F27403" w:rsidRDefault="00E25DF9" w:rsidP="00E25DF9">
      <w:pPr>
        <w:pStyle w:val="Brodtekst"/>
      </w:pPr>
    </w:p>
    <w:p w14:paraId="056A0C21" w14:textId="77777777" w:rsidR="00E25DF9" w:rsidRPr="00F27403" w:rsidRDefault="00134456" w:rsidP="00E25DF9">
      <w:pPr>
        <w:pStyle w:val="Brodtekst"/>
      </w:pPr>
      <w:r>
        <w:rPr>
          <w:noProof/>
          <w:lang w:val="nb-NO" w:eastAsia="nb-NO"/>
        </w:rPr>
        <w:drawing>
          <wp:anchor distT="0" distB="0" distL="114300" distR="114300" simplePos="0" relativeHeight="251677696" behindDoc="0" locked="0" layoutInCell="1" allowOverlap="1" wp14:anchorId="747D0A38" wp14:editId="7BFDF4C9">
            <wp:simplePos x="0" y="0"/>
            <wp:positionH relativeFrom="column">
              <wp:posOffset>2033270</wp:posOffset>
            </wp:positionH>
            <wp:positionV relativeFrom="paragraph">
              <wp:posOffset>50504</wp:posOffset>
            </wp:positionV>
            <wp:extent cx="1797050" cy="1254760"/>
            <wp:effectExtent l="0" t="0" r="0" b="0"/>
            <wp:wrapNone/>
            <wp:docPr id="17" name="Bilde 17" descr="C:\Documents and Settings\dsameien\Lokale innstillinger\Temporary Internet Files\Content.IE5\5A80UAS3\MC9003430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ameien\Lokale innstillinger\Temporary Internet Files\Content.IE5\5A80UAS3\MC900343013[1].wmf"/>
                    <pic:cNvPicPr>
                      <a:picLocks noChangeAspect="1" noChangeArrowheads="1"/>
                    </pic:cNvPicPr>
                  </pic:nvPicPr>
                  <pic:blipFill>
                    <a:blip r:embed="rId10" cstate="print">
                      <a:duotone>
                        <a:prstClr val="black"/>
                        <a:schemeClr val="bg1">
                          <a:lumMod val="9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9705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FF7A6" w14:textId="77777777" w:rsidR="00E25DF9" w:rsidRPr="00F27403" w:rsidRDefault="00E25DF9" w:rsidP="00E25DF9">
      <w:pPr>
        <w:pStyle w:val="Brodtekst"/>
      </w:pPr>
    </w:p>
    <w:p w14:paraId="0CAC74D9" w14:textId="77777777" w:rsidR="00E25DF9" w:rsidRPr="00F27403" w:rsidRDefault="009368D6" w:rsidP="00E25DF9">
      <w:pPr>
        <w:pStyle w:val="Brodtekst"/>
      </w:pPr>
      <w:r>
        <w:rPr>
          <w:noProof/>
          <w:lang w:val="nb-NO" w:eastAsia="nb-NO"/>
        </w:rPr>
        <mc:AlternateContent>
          <mc:Choice Requires="wps">
            <w:drawing>
              <wp:anchor distT="0" distB="0" distL="114300" distR="114300" simplePos="0" relativeHeight="251678720" behindDoc="0" locked="0" layoutInCell="1" allowOverlap="1" wp14:anchorId="58A4B955" wp14:editId="4266C486">
                <wp:simplePos x="0" y="0"/>
                <wp:positionH relativeFrom="column">
                  <wp:posOffset>2070100</wp:posOffset>
                </wp:positionH>
                <wp:positionV relativeFrom="paragraph">
                  <wp:posOffset>241300</wp:posOffset>
                </wp:positionV>
                <wp:extent cx="862965" cy="419735"/>
                <wp:effectExtent l="0" t="0" r="635" b="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ED32" w14:textId="77777777" w:rsidR="00BD6CF7" w:rsidRPr="00134456" w:rsidRDefault="00BD6CF7">
                            <w:pPr>
                              <w:rPr>
                                <w:b/>
                                <w:color w:val="D9D9D9" w:themeColor="background1" w:themeShade="D9"/>
                              </w:rPr>
                            </w:pPr>
                            <w:r w:rsidRPr="00134456">
                              <w:rPr>
                                <w:b/>
                                <w:color w:val="D9D9D9" w:themeColor="background1" w:themeShade="D9"/>
                              </w:rPr>
                              <w:t>SORRY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63pt;margin-top:19pt;width:67.95pt;height:33.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i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" filled="f" stroked="f">
                <v:textbox style="mso-fit-shape-to-text:t">
                  <w:txbxContent>
                    <w:p w14:paraId="740EED32" w14:textId="77777777" w:rsidR="00BD6CF7" w:rsidRPr="00134456" w:rsidRDefault="00BD6CF7">
                      <w:pPr>
                        <w:rPr>
                          <w:b/>
                          <w:color w:val="D9D9D9" w:themeColor="background1" w:themeShade="D9"/>
                        </w:rPr>
                      </w:pPr>
                      <w:r w:rsidRPr="00134456">
                        <w:rPr>
                          <w:b/>
                          <w:color w:val="D9D9D9" w:themeColor="background1" w:themeShade="D9"/>
                        </w:rPr>
                        <w:t>SORRY</w:t>
                      </w:r>
                    </w:p>
                  </w:txbxContent>
                </v:textbox>
              </v:shape>
            </w:pict>
          </mc:Fallback>
        </mc:AlternateContent>
      </w:r>
    </w:p>
    <w:p w14:paraId="4F0B5EA1" w14:textId="77777777" w:rsidR="00E25DF9" w:rsidRPr="00F27403" w:rsidRDefault="00E25DF9" w:rsidP="00E25DF9">
      <w:pPr>
        <w:pStyle w:val="Brodtekst"/>
      </w:pPr>
    </w:p>
    <w:p w14:paraId="023A305E" w14:textId="77777777" w:rsidR="00E25DF9" w:rsidRPr="00F27403" w:rsidRDefault="00E25DF9" w:rsidP="00E25DF9">
      <w:pPr>
        <w:pStyle w:val="Brodtekst"/>
      </w:pPr>
    </w:p>
    <w:p w14:paraId="0D5E2C84" w14:textId="77777777" w:rsidR="00E25DF9" w:rsidRPr="00F27403" w:rsidRDefault="00E25DF9" w:rsidP="00E25DF9">
      <w:pPr>
        <w:pStyle w:val="Brodtekst"/>
      </w:pPr>
    </w:p>
    <w:p w14:paraId="70DE776E" w14:textId="77777777" w:rsidR="00E25DF9" w:rsidRPr="00F27403" w:rsidRDefault="00E25DF9" w:rsidP="00E25DF9">
      <w:pPr>
        <w:pStyle w:val="Brodtekst"/>
      </w:pPr>
    </w:p>
    <w:p w14:paraId="21989FA3" w14:textId="77777777" w:rsidR="00E25DF9" w:rsidRPr="00F27403" w:rsidRDefault="00E25DF9" w:rsidP="00E25DF9">
      <w:pPr>
        <w:pStyle w:val="Brodtekst"/>
      </w:pPr>
    </w:p>
    <w:p w14:paraId="7731009C" w14:textId="77777777" w:rsidR="00E25DF9" w:rsidRPr="00F27403" w:rsidRDefault="00E25DF9" w:rsidP="00E25DF9">
      <w:pPr>
        <w:pStyle w:val="Brodtekst"/>
        <w:rPr>
          <w:sz w:val="26"/>
          <w:szCs w:val="26"/>
        </w:rPr>
      </w:pPr>
    </w:p>
    <w:p w14:paraId="2DF15D0E" w14:textId="77777777" w:rsidR="00E25DF9" w:rsidRPr="00F27403" w:rsidRDefault="00E25DF9" w:rsidP="00E25DF9">
      <w:pPr>
        <w:pStyle w:val="Brodtekst"/>
        <w:jc w:val="center"/>
        <w:rPr>
          <w:sz w:val="26"/>
          <w:szCs w:val="26"/>
        </w:rPr>
      </w:pPr>
      <w:r w:rsidRPr="00F27403">
        <w:rPr>
          <w:sz w:val="26"/>
          <w:szCs w:val="26"/>
        </w:rPr>
        <w:t>Master Thesis</w:t>
      </w:r>
    </w:p>
    <w:p w14:paraId="1F8BA9A5" w14:textId="77777777" w:rsidR="00E25DF9" w:rsidRPr="00F27403" w:rsidRDefault="00E25DF9" w:rsidP="00E25DF9">
      <w:pPr>
        <w:pStyle w:val="Brodtekst"/>
        <w:jc w:val="center"/>
        <w:rPr>
          <w:sz w:val="26"/>
          <w:szCs w:val="26"/>
        </w:rPr>
      </w:pPr>
      <w:r w:rsidRPr="00F27403">
        <w:rPr>
          <w:sz w:val="26"/>
          <w:szCs w:val="26"/>
        </w:rPr>
        <w:t>Peace and Conflict Studies</w:t>
      </w:r>
    </w:p>
    <w:p w14:paraId="4BF7E453" w14:textId="77777777" w:rsidR="00E25DF9" w:rsidRPr="00B65E6F" w:rsidRDefault="00B65E6F" w:rsidP="00E25DF9">
      <w:pPr>
        <w:pStyle w:val="Brodtekst"/>
        <w:jc w:val="center"/>
        <w:rPr>
          <w:sz w:val="26"/>
          <w:szCs w:val="26"/>
          <w:lang w:val="nb-NO"/>
        </w:rPr>
      </w:pPr>
      <w:r w:rsidRPr="00B65E6F">
        <w:rPr>
          <w:sz w:val="26"/>
          <w:szCs w:val="26"/>
          <w:lang w:val="nb-NO"/>
        </w:rPr>
        <w:t>UNIVERSITETET I OSLO</w:t>
      </w:r>
    </w:p>
    <w:p w14:paraId="7FFF25A1" w14:textId="77777777" w:rsidR="00E25DF9" w:rsidRPr="00B65E6F" w:rsidRDefault="009368D6" w:rsidP="00E25DF9">
      <w:pPr>
        <w:pStyle w:val="Brodtekst"/>
        <w:jc w:val="center"/>
        <w:rPr>
          <w:sz w:val="26"/>
          <w:szCs w:val="26"/>
          <w:lang w:val="nb-NO"/>
        </w:rPr>
      </w:pPr>
      <w:r>
        <w:rPr>
          <w:noProof/>
          <w:lang w:val="nb-NO" w:eastAsia="nb-NO"/>
        </w:rPr>
        <mc:AlternateContent>
          <mc:Choice Requires="wps">
            <w:drawing>
              <wp:anchor distT="0" distB="0" distL="114300" distR="114300" simplePos="0" relativeHeight="251665408" behindDoc="0" locked="0" layoutInCell="1" allowOverlap="1" wp14:anchorId="7B8E2FED" wp14:editId="18D1A2D7">
                <wp:simplePos x="0" y="0"/>
                <wp:positionH relativeFrom="column">
                  <wp:posOffset>2681605</wp:posOffset>
                </wp:positionH>
                <wp:positionV relativeFrom="paragraph">
                  <wp:posOffset>318135</wp:posOffset>
                </wp:positionV>
                <wp:extent cx="361950" cy="390525"/>
                <wp:effectExtent l="0" t="0" r="0" b="0"/>
                <wp:wrapNone/>
                <wp:docPr id="15" name="Avrundet 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905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vrundet rektangel 15" o:spid="_x0000_s1026" style="position:absolute;margin-left:211.15pt;margin-top:25.05pt;width: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" fillcolor="white [3212]" stroked="f" strokeweight="2pt">
                <v:path arrowok="t"/>
              </v:roundrect>
            </w:pict>
          </mc:Fallback>
        </mc:AlternateContent>
      </w:r>
      <w:r w:rsidR="00E25DF9" w:rsidRPr="00B65E6F">
        <w:rPr>
          <w:sz w:val="26"/>
          <w:szCs w:val="26"/>
          <w:lang w:val="nb-NO"/>
        </w:rPr>
        <w:t>May 2012</w:t>
      </w:r>
    </w:p>
    <w:p w14:paraId="7A539DC0" w14:textId="77777777" w:rsidR="00E56822" w:rsidRPr="00B70B0A" w:rsidRDefault="00E56822" w:rsidP="00830559">
      <w:pPr>
        <w:pStyle w:val="Brodtekst"/>
        <w:rPr>
          <w:lang w:val="nb-NO"/>
        </w:rPr>
      </w:pPr>
    </w:p>
    <w:p w14:paraId="74D7D026" w14:textId="77777777" w:rsidR="00E56822" w:rsidRPr="00B70B0A" w:rsidRDefault="00E56822" w:rsidP="00830559">
      <w:pPr>
        <w:pStyle w:val="Brodtekst"/>
        <w:rPr>
          <w:lang w:val="nb-NO"/>
        </w:rPr>
      </w:pPr>
    </w:p>
    <w:p w14:paraId="16593652" w14:textId="77777777" w:rsidR="00E56822" w:rsidRPr="00B70B0A" w:rsidRDefault="00E56822" w:rsidP="00830559">
      <w:pPr>
        <w:pStyle w:val="Brodtekst"/>
        <w:rPr>
          <w:lang w:val="nb-NO"/>
        </w:rPr>
      </w:pPr>
    </w:p>
    <w:p w14:paraId="7785ACA5" w14:textId="77777777" w:rsidR="00E56822" w:rsidRPr="00B70B0A" w:rsidRDefault="00E56822" w:rsidP="00830559">
      <w:pPr>
        <w:pStyle w:val="Brodtekst"/>
        <w:rPr>
          <w:lang w:val="nb-NO"/>
        </w:rPr>
      </w:pPr>
    </w:p>
    <w:p w14:paraId="5E3D335F" w14:textId="77777777" w:rsidR="00E56822" w:rsidRPr="00B70B0A" w:rsidRDefault="00E56822" w:rsidP="00830559">
      <w:pPr>
        <w:pStyle w:val="Brodtekst"/>
        <w:rPr>
          <w:lang w:val="nb-NO"/>
        </w:rPr>
      </w:pPr>
    </w:p>
    <w:p w14:paraId="6CE8A00C" w14:textId="77777777" w:rsidR="00E56822" w:rsidRPr="00B70B0A" w:rsidRDefault="00E56822" w:rsidP="00830559">
      <w:pPr>
        <w:pStyle w:val="Brodtekst"/>
        <w:rPr>
          <w:lang w:val="nb-NO"/>
        </w:rPr>
      </w:pPr>
    </w:p>
    <w:p w14:paraId="3350D2B6" w14:textId="77777777" w:rsidR="00E56822" w:rsidRPr="00B70B0A" w:rsidRDefault="00E56822" w:rsidP="00830559">
      <w:pPr>
        <w:pStyle w:val="Brodtekst"/>
        <w:rPr>
          <w:lang w:val="nb-NO"/>
        </w:rPr>
      </w:pPr>
    </w:p>
    <w:p w14:paraId="3EB06EC1" w14:textId="77777777" w:rsidR="00E56822" w:rsidRPr="00B70B0A" w:rsidRDefault="00E56822" w:rsidP="00830559">
      <w:pPr>
        <w:pStyle w:val="Brodtekst"/>
        <w:rPr>
          <w:lang w:val="nb-NO"/>
        </w:rPr>
      </w:pPr>
    </w:p>
    <w:p w14:paraId="1195A567" w14:textId="77777777" w:rsidR="00E56822" w:rsidRPr="00B70B0A" w:rsidRDefault="00E56822" w:rsidP="00830559">
      <w:pPr>
        <w:pStyle w:val="Brodtekst"/>
        <w:rPr>
          <w:lang w:val="nb-NO"/>
        </w:rPr>
      </w:pPr>
    </w:p>
    <w:p w14:paraId="34F7183E" w14:textId="77777777" w:rsidR="00E56822" w:rsidRPr="00B70B0A" w:rsidRDefault="00E56822" w:rsidP="00830559">
      <w:pPr>
        <w:pStyle w:val="Brodtekst"/>
        <w:rPr>
          <w:lang w:val="nb-NO"/>
        </w:rPr>
      </w:pPr>
    </w:p>
    <w:p w14:paraId="0669C25E" w14:textId="77777777" w:rsidR="00E56822" w:rsidRPr="00B70B0A" w:rsidRDefault="00E56822" w:rsidP="00830559">
      <w:pPr>
        <w:pStyle w:val="Brodtekst"/>
        <w:rPr>
          <w:lang w:val="nb-NO"/>
        </w:rPr>
      </w:pPr>
    </w:p>
    <w:p w14:paraId="22523A56" w14:textId="77777777" w:rsidR="00E56822" w:rsidRPr="00B70B0A" w:rsidRDefault="00E56822" w:rsidP="00830559">
      <w:pPr>
        <w:pStyle w:val="Brodtekst"/>
        <w:rPr>
          <w:lang w:val="nb-NO"/>
        </w:rPr>
      </w:pPr>
    </w:p>
    <w:p w14:paraId="4794B2D5" w14:textId="77777777" w:rsidR="00E56822" w:rsidRPr="00B70B0A" w:rsidRDefault="00E56822" w:rsidP="00830559">
      <w:pPr>
        <w:pStyle w:val="Brodtekst"/>
        <w:rPr>
          <w:lang w:val="nb-NO"/>
        </w:rPr>
      </w:pPr>
    </w:p>
    <w:p w14:paraId="2E9D7B0F" w14:textId="77777777" w:rsidR="00E56822" w:rsidRPr="00B70B0A" w:rsidRDefault="00E56822" w:rsidP="00830559">
      <w:pPr>
        <w:pStyle w:val="Brodtekst"/>
        <w:rPr>
          <w:lang w:val="nb-NO"/>
        </w:rPr>
      </w:pPr>
    </w:p>
    <w:p w14:paraId="6A86B494" w14:textId="77777777" w:rsidR="00830559" w:rsidRPr="00C57F42" w:rsidRDefault="00830559" w:rsidP="00830559">
      <w:pPr>
        <w:pStyle w:val="Brodtekst"/>
        <w:rPr>
          <w:lang w:val="nb-NO"/>
        </w:rPr>
      </w:pPr>
      <w:r w:rsidRPr="00C57F42">
        <w:rPr>
          <w:lang w:val="nb-NO"/>
        </w:rPr>
        <w:t xml:space="preserve">© </w:t>
      </w:r>
      <w:r w:rsidR="00B65E6F" w:rsidRPr="00C57F42">
        <w:rPr>
          <w:lang w:val="nb-NO"/>
        </w:rPr>
        <w:t>Dag Rune Sameien</w:t>
      </w:r>
    </w:p>
    <w:p w14:paraId="4CCA9291" w14:textId="77777777" w:rsidR="00830559" w:rsidRPr="00B65E6F" w:rsidRDefault="00B65E6F" w:rsidP="00830559">
      <w:pPr>
        <w:pStyle w:val="Brodtekst"/>
      </w:pPr>
      <w:r w:rsidRPr="00B65E6F">
        <w:t>2012</w:t>
      </w:r>
    </w:p>
    <w:p w14:paraId="1265A7BC" w14:textId="77777777" w:rsidR="00830559" w:rsidRPr="00B65E6F" w:rsidRDefault="00B65E6F" w:rsidP="00830559">
      <w:pPr>
        <w:pStyle w:val="Brodtekst"/>
      </w:pPr>
      <w:r w:rsidRPr="00B65E6F">
        <w:t>People and Petroleum</w:t>
      </w:r>
    </w:p>
    <w:p w14:paraId="60E08FB7" w14:textId="77777777" w:rsidR="00830559" w:rsidRPr="00C57F42" w:rsidRDefault="00B65E6F" w:rsidP="00830559">
      <w:pPr>
        <w:pStyle w:val="Brodtekst"/>
      </w:pPr>
      <w:r w:rsidRPr="00C57F42">
        <w:t>Dag Rune Sameien</w:t>
      </w:r>
    </w:p>
    <w:p w14:paraId="21F65711" w14:textId="77777777" w:rsidR="00830559" w:rsidRPr="00C57F42" w:rsidRDefault="00BD6CF7" w:rsidP="00830559">
      <w:pPr>
        <w:pStyle w:val="Brodtekst"/>
      </w:pPr>
      <w:hyperlink r:id="rId11" w:history="1">
        <w:r w:rsidR="00830559" w:rsidRPr="00C57F42">
          <w:rPr>
            <w:rStyle w:val="Hyperkobling"/>
          </w:rPr>
          <w:t>http://www.duo.uio.no/</w:t>
        </w:r>
      </w:hyperlink>
    </w:p>
    <w:p w14:paraId="0276FD1F" w14:textId="77777777" w:rsidR="00830559" w:rsidRPr="00C57F42" w:rsidRDefault="00830559" w:rsidP="00830559">
      <w:pPr>
        <w:pStyle w:val="Brodtekst"/>
      </w:pPr>
      <w:proofErr w:type="spellStart"/>
      <w:r w:rsidRPr="00C57F42">
        <w:t>Trykk</w:t>
      </w:r>
      <w:proofErr w:type="spellEnd"/>
      <w:r w:rsidRPr="00C57F42">
        <w:t xml:space="preserve">: </w:t>
      </w:r>
      <w:proofErr w:type="spellStart"/>
      <w:r w:rsidRPr="00C57F42">
        <w:t>Reprosentralen</w:t>
      </w:r>
      <w:proofErr w:type="spellEnd"/>
      <w:r w:rsidRPr="00C57F42">
        <w:t xml:space="preserve">, </w:t>
      </w:r>
      <w:proofErr w:type="spellStart"/>
      <w:r w:rsidRPr="00C57F42">
        <w:t>Universitetet</w:t>
      </w:r>
      <w:proofErr w:type="spellEnd"/>
      <w:r w:rsidRPr="00C57F42">
        <w:t xml:space="preserve"> </w:t>
      </w:r>
      <w:proofErr w:type="spellStart"/>
      <w:r w:rsidRPr="00C57F42">
        <w:t>i</w:t>
      </w:r>
      <w:proofErr w:type="spellEnd"/>
      <w:r w:rsidRPr="00C57F42">
        <w:t xml:space="preserve"> Oslo</w:t>
      </w:r>
    </w:p>
    <w:p w14:paraId="29D94EDA" w14:textId="77777777" w:rsidR="00F01C9C" w:rsidRPr="00C16D20" w:rsidRDefault="00C16D20" w:rsidP="000A3F57">
      <w:pPr>
        <w:pStyle w:val="UtennrDUO"/>
        <w:spacing w:after="0" w:line="360" w:lineRule="auto"/>
        <w:rPr>
          <w:lang w:val="en-US"/>
        </w:rPr>
      </w:pPr>
      <w:r>
        <w:rPr>
          <w:lang w:val="en-US"/>
        </w:rPr>
        <w:lastRenderedPageBreak/>
        <w:t>Abstract</w:t>
      </w:r>
    </w:p>
    <w:p w14:paraId="10B2CAB5" w14:textId="77777777" w:rsidR="008D5E5A" w:rsidRPr="00C16D20" w:rsidRDefault="008D5E5A" w:rsidP="008D5E5A">
      <w:pPr>
        <w:pStyle w:val="Brodtekst"/>
      </w:pPr>
    </w:p>
    <w:p w14:paraId="20B6A504" w14:textId="6E0FF51D" w:rsidR="00C16D20" w:rsidRPr="00F27403" w:rsidRDefault="00C16D20" w:rsidP="00C57F42">
      <w:pPr>
        <w:spacing w:line="360" w:lineRule="auto"/>
        <w:rPr>
          <w:sz w:val="26"/>
          <w:szCs w:val="26"/>
          <w:lang w:val="en-US"/>
        </w:rPr>
      </w:pPr>
      <w:r w:rsidRPr="00F27403">
        <w:rPr>
          <w:sz w:val="26"/>
          <w:szCs w:val="26"/>
          <w:lang w:val="en-US"/>
        </w:rPr>
        <w:t>This thesis discusses the use of reconciliation in natural resource management, focusing on petr</w:t>
      </w:r>
      <w:r w:rsidR="00C57F42">
        <w:rPr>
          <w:sz w:val="26"/>
          <w:szCs w:val="26"/>
          <w:lang w:val="en-US"/>
        </w:rPr>
        <w:t xml:space="preserve">oleum governance. The main objective is to </w:t>
      </w:r>
      <w:r w:rsidRPr="00F27403">
        <w:rPr>
          <w:sz w:val="26"/>
          <w:szCs w:val="26"/>
          <w:lang w:val="en-US"/>
        </w:rPr>
        <w:t>investigate</w:t>
      </w:r>
      <w:r w:rsidR="00C57F42">
        <w:rPr>
          <w:sz w:val="26"/>
          <w:szCs w:val="26"/>
          <w:lang w:val="en-US"/>
        </w:rPr>
        <w:t xml:space="preserve"> if</w:t>
      </w:r>
      <w:r w:rsidRPr="00F27403">
        <w:rPr>
          <w:sz w:val="26"/>
          <w:szCs w:val="26"/>
          <w:lang w:val="en-US"/>
        </w:rPr>
        <w:t xml:space="preserve"> </w:t>
      </w:r>
      <w:r w:rsidR="00C57F42">
        <w:rPr>
          <w:sz w:val="26"/>
          <w:szCs w:val="26"/>
          <w:lang w:val="en-US"/>
        </w:rPr>
        <w:t>reconciliation is relevant in petroleum governance. Through an exploratory desk study design, this study show that petroleum conflicts, when framed through intractable conflict theory, actually are conducive for reconciliation</w:t>
      </w:r>
      <w:r w:rsidR="00F12996">
        <w:rPr>
          <w:sz w:val="26"/>
          <w:szCs w:val="26"/>
          <w:lang w:val="en-US"/>
        </w:rPr>
        <w:t xml:space="preserve"> even when resources and interest seem to be the most obvious conflict issues</w:t>
      </w:r>
      <w:r w:rsidR="00C57F42">
        <w:rPr>
          <w:sz w:val="26"/>
          <w:szCs w:val="26"/>
          <w:lang w:val="en-US"/>
        </w:rPr>
        <w:t xml:space="preserve">. </w:t>
      </w:r>
      <w:bookmarkStart w:id="0" w:name="_GoBack"/>
      <w:bookmarkEnd w:id="0"/>
      <w:r w:rsidR="00C57F42">
        <w:rPr>
          <w:sz w:val="26"/>
          <w:szCs w:val="26"/>
          <w:lang w:val="en-US"/>
        </w:rPr>
        <w:t xml:space="preserve">Additionally, the study probes this link through the current practices of petroleum governance in three carefully selected </w:t>
      </w:r>
      <w:r w:rsidR="00F12996">
        <w:rPr>
          <w:sz w:val="26"/>
          <w:szCs w:val="26"/>
          <w:lang w:val="en-US"/>
        </w:rPr>
        <w:t xml:space="preserve">peaceful petroleum-rich </w:t>
      </w:r>
      <w:r w:rsidR="00C57F42">
        <w:rPr>
          <w:sz w:val="26"/>
          <w:szCs w:val="26"/>
          <w:lang w:val="en-US"/>
        </w:rPr>
        <w:t xml:space="preserve">cases. Deploying a broad concept of social psychological reconciliation theory on </w:t>
      </w:r>
      <w:r w:rsidR="00F12996">
        <w:rPr>
          <w:sz w:val="26"/>
          <w:szCs w:val="26"/>
          <w:lang w:val="en-US"/>
        </w:rPr>
        <w:t xml:space="preserve">the </w:t>
      </w:r>
      <w:r w:rsidR="00C57F42">
        <w:rPr>
          <w:sz w:val="26"/>
          <w:szCs w:val="26"/>
          <w:lang w:val="en-US"/>
        </w:rPr>
        <w:t>petroleu</w:t>
      </w:r>
      <w:r w:rsidR="00F12996">
        <w:rPr>
          <w:sz w:val="26"/>
          <w:szCs w:val="26"/>
          <w:lang w:val="en-US"/>
        </w:rPr>
        <w:t>m governance functions</w:t>
      </w:r>
      <w:r w:rsidR="00C57F42">
        <w:rPr>
          <w:sz w:val="26"/>
          <w:szCs w:val="26"/>
          <w:lang w:val="en-US"/>
        </w:rPr>
        <w:t xml:space="preserve"> indicate that there are ways in which reconciliation is practiced through petroleum governance. The f</w:t>
      </w:r>
      <w:r w:rsidR="00F12996">
        <w:rPr>
          <w:sz w:val="26"/>
          <w:szCs w:val="26"/>
          <w:lang w:val="en-US"/>
        </w:rPr>
        <w:t>in</w:t>
      </w:r>
      <w:r w:rsidR="00C57F42">
        <w:rPr>
          <w:sz w:val="26"/>
          <w:szCs w:val="26"/>
          <w:lang w:val="en-US"/>
        </w:rPr>
        <w:t xml:space="preserve">al stage of this exploratory research is discussing the conflict prevention potential of these practices. </w:t>
      </w:r>
      <w:r w:rsidR="00F12996">
        <w:rPr>
          <w:sz w:val="26"/>
          <w:szCs w:val="26"/>
          <w:lang w:val="en-US"/>
        </w:rPr>
        <w:t xml:space="preserve">Recent statistical research indicates that current countermeasures are failing, and that there is a need for more comprehensive means of curbing conflicts and violence in petroleum-rich countries. </w:t>
      </w:r>
      <w:r w:rsidR="00C57F42">
        <w:rPr>
          <w:sz w:val="26"/>
          <w:szCs w:val="26"/>
          <w:lang w:val="en-US"/>
        </w:rPr>
        <w:t>This study suggests that there are plausible ways in which reconciliation can make intractable conflicts tractable, and thus prevent conflict. However, when identity frames are addressed,</w:t>
      </w:r>
      <w:r w:rsidR="00F12996">
        <w:rPr>
          <w:sz w:val="26"/>
          <w:szCs w:val="26"/>
          <w:lang w:val="en-US"/>
        </w:rPr>
        <w:t xml:space="preserve"> and institutions that sustain tractability are established, new conflicts may emerge. As such, engaging in reconciliation </w:t>
      </w:r>
      <w:r w:rsidR="00621DB7">
        <w:rPr>
          <w:sz w:val="26"/>
          <w:szCs w:val="26"/>
          <w:lang w:val="en-US"/>
        </w:rPr>
        <w:t>through</w:t>
      </w:r>
      <w:r w:rsidR="00F12996">
        <w:rPr>
          <w:sz w:val="26"/>
          <w:szCs w:val="26"/>
          <w:lang w:val="en-US"/>
        </w:rPr>
        <w:t xml:space="preserve"> petroleum </w:t>
      </w:r>
      <w:r w:rsidR="00C74DE0">
        <w:rPr>
          <w:sz w:val="26"/>
          <w:szCs w:val="26"/>
          <w:lang w:val="en-US"/>
        </w:rPr>
        <w:t>governance</w:t>
      </w:r>
      <w:r w:rsidR="00F12996">
        <w:rPr>
          <w:sz w:val="26"/>
          <w:szCs w:val="26"/>
          <w:lang w:val="en-US"/>
        </w:rPr>
        <w:t xml:space="preserve"> can also stimulate new conflicts.</w:t>
      </w:r>
    </w:p>
    <w:p w14:paraId="66DF145D" w14:textId="77777777" w:rsidR="00C16D20" w:rsidRPr="00F27403" w:rsidRDefault="00C16D20" w:rsidP="00C16D20">
      <w:pPr>
        <w:spacing w:line="360" w:lineRule="auto"/>
        <w:rPr>
          <w:sz w:val="26"/>
          <w:szCs w:val="26"/>
          <w:lang w:val="en-US"/>
        </w:rPr>
      </w:pPr>
    </w:p>
    <w:p w14:paraId="171D1725" w14:textId="77777777" w:rsidR="00C16D20" w:rsidRPr="00F27403" w:rsidRDefault="00C16D20" w:rsidP="00C16D20">
      <w:pPr>
        <w:spacing w:line="360" w:lineRule="auto"/>
        <w:rPr>
          <w:sz w:val="26"/>
          <w:szCs w:val="26"/>
          <w:lang w:val="en-US"/>
        </w:rPr>
      </w:pPr>
    </w:p>
    <w:p w14:paraId="520D945F" w14:textId="77777777" w:rsidR="008D5E5A" w:rsidRPr="00C16D20" w:rsidRDefault="008D5E5A" w:rsidP="008D5E5A">
      <w:pPr>
        <w:pStyle w:val="Brodtekst"/>
      </w:pPr>
    </w:p>
    <w:p w14:paraId="6E01E79C" w14:textId="77777777" w:rsidR="00E96DBE" w:rsidRPr="00C16D20" w:rsidRDefault="00E96DBE" w:rsidP="00E96DBE">
      <w:pPr>
        <w:pStyle w:val="Brodtekst"/>
      </w:pPr>
    </w:p>
    <w:p w14:paraId="5A1F497A" w14:textId="77777777" w:rsidR="00F01C9C" w:rsidRPr="00C16D20" w:rsidRDefault="00F01C9C" w:rsidP="000A3F57">
      <w:pPr>
        <w:pStyle w:val="Brodtekst"/>
      </w:pPr>
    </w:p>
    <w:p w14:paraId="7D52A642" w14:textId="77777777" w:rsidR="00F01C9C" w:rsidRPr="00C16D20" w:rsidRDefault="00F01C9C" w:rsidP="000A3F57">
      <w:pPr>
        <w:spacing w:after="0" w:line="360" w:lineRule="auto"/>
        <w:rPr>
          <w:lang w:val="en-US"/>
        </w:rPr>
      </w:pPr>
      <w:r w:rsidRPr="00C16D20">
        <w:rPr>
          <w:lang w:val="en-US"/>
        </w:rPr>
        <w:br w:type="page"/>
      </w:r>
    </w:p>
    <w:p w14:paraId="66C1231E" w14:textId="77777777" w:rsidR="006D31C5" w:rsidRPr="005719FE" w:rsidRDefault="006D31C5" w:rsidP="006D31C5">
      <w:pPr>
        <w:pStyle w:val="UtennrDUO"/>
        <w:spacing w:after="0" w:line="360" w:lineRule="auto"/>
        <w:rPr>
          <w:lang w:val="en-US"/>
        </w:rPr>
      </w:pPr>
      <w:r w:rsidRPr="005719FE">
        <w:rPr>
          <w:lang w:val="en-US"/>
        </w:rPr>
        <w:lastRenderedPageBreak/>
        <w:t>Acronyms</w:t>
      </w:r>
    </w:p>
    <w:p w14:paraId="1A6D1A88" w14:textId="77777777" w:rsidR="00C61E4B" w:rsidRDefault="00C61E4B" w:rsidP="00CF37C4">
      <w:pPr>
        <w:pStyle w:val="Brodtekst"/>
        <w:spacing w:line="240" w:lineRule="auto"/>
      </w:pPr>
      <w:r>
        <w:t>CH</w:t>
      </w:r>
      <w:r>
        <w:tab/>
      </w:r>
      <w:r>
        <w:tab/>
        <w:t>Chatham House</w:t>
      </w:r>
    </w:p>
    <w:p w14:paraId="669F84B5" w14:textId="77777777" w:rsidR="00C61E4B" w:rsidRDefault="00C61E4B" w:rsidP="00CF37C4">
      <w:pPr>
        <w:pStyle w:val="Brodtekst"/>
        <w:spacing w:line="240" w:lineRule="auto"/>
      </w:pPr>
      <w:r>
        <w:t>CSR</w:t>
      </w:r>
      <w:r>
        <w:tab/>
      </w:r>
      <w:r>
        <w:tab/>
        <w:t>Corporate Social Responsibility</w:t>
      </w:r>
    </w:p>
    <w:p w14:paraId="10B30187" w14:textId="77777777" w:rsidR="00F74159" w:rsidRDefault="00F74159" w:rsidP="00CF37C4">
      <w:pPr>
        <w:pStyle w:val="Brodtekst"/>
        <w:spacing w:line="240" w:lineRule="auto"/>
      </w:pPr>
      <w:r>
        <w:t>GBI</w:t>
      </w:r>
      <w:r w:rsidR="00C61E4B">
        <w:tab/>
      </w:r>
      <w:r w:rsidR="00C61E4B">
        <w:tab/>
        <w:t>Global Peace Index</w:t>
      </w:r>
    </w:p>
    <w:p w14:paraId="3E4E4F7E" w14:textId="77777777" w:rsidR="00C61E4B" w:rsidRDefault="00C61E4B" w:rsidP="00CF37C4">
      <w:pPr>
        <w:pStyle w:val="Brodtekst"/>
        <w:spacing w:line="240" w:lineRule="auto"/>
      </w:pPr>
      <w:r>
        <w:t>GIGA</w:t>
      </w:r>
      <w:r>
        <w:tab/>
      </w:r>
      <w:r>
        <w:tab/>
        <w:t>German Institute of Global and Area Studies</w:t>
      </w:r>
    </w:p>
    <w:p w14:paraId="5D4C5822" w14:textId="77777777" w:rsidR="00C61E4B" w:rsidRDefault="00C61E4B" w:rsidP="00CF37C4">
      <w:pPr>
        <w:pStyle w:val="Brodtekst"/>
        <w:spacing w:line="240" w:lineRule="auto"/>
      </w:pPr>
      <w:r>
        <w:t>HIIK</w:t>
      </w:r>
      <w:r>
        <w:tab/>
      </w:r>
      <w:r>
        <w:tab/>
        <w:t>Heidelberg Institute of International Conflict Research</w:t>
      </w:r>
    </w:p>
    <w:p w14:paraId="54DDF581" w14:textId="77777777" w:rsidR="00C61E4B" w:rsidRDefault="00C61E4B" w:rsidP="00CF37C4">
      <w:pPr>
        <w:pStyle w:val="Brodtekst"/>
        <w:spacing w:line="240" w:lineRule="auto"/>
      </w:pPr>
      <w:r>
        <w:t>IA</w:t>
      </w:r>
      <w:r>
        <w:tab/>
      </w:r>
      <w:r>
        <w:tab/>
        <w:t>Impact Assessment</w:t>
      </w:r>
    </w:p>
    <w:p w14:paraId="69A406C6" w14:textId="54A4C4C7" w:rsidR="00055A92" w:rsidRDefault="00055A92" w:rsidP="00CF37C4">
      <w:pPr>
        <w:pStyle w:val="Brodtekst"/>
        <w:spacing w:line="240" w:lineRule="auto"/>
      </w:pPr>
      <w:r>
        <w:t>IBA</w:t>
      </w:r>
      <w:r>
        <w:tab/>
      </w:r>
      <w:r>
        <w:tab/>
        <w:t>Impact and Benefit Agreements</w:t>
      </w:r>
    </w:p>
    <w:p w14:paraId="622037F1" w14:textId="77777777" w:rsidR="00C61E4B" w:rsidRDefault="00C61E4B" w:rsidP="00CF37C4">
      <w:pPr>
        <w:pStyle w:val="Brodtekst"/>
        <w:spacing w:line="240" w:lineRule="auto"/>
      </w:pPr>
      <w:r>
        <w:t>ICCPR</w:t>
      </w:r>
      <w:r>
        <w:tab/>
      </w:r>
      <w:r>
        <w:tab/>
        <w:t>International Covenant on Civil and Political Rights</w:t>
      </w:r>
    </w:p>
    <w:p w14:paraId="090F0FD7" w14:textId="77777777" w:rsidR="00C61E4B" w:rsidRDefault="00C61E4B" w:rsidP="00CF37C4">
      <w:pPr>
        <w:pStyle w:val="Brodtekst"/>
        <w:spacing w:line="240" w:lineRule="auto"/>
      </w:pPr>
      <w:r>
        <w:t>ICESCR</w:t>
      </w:r>
      <w:r>
        <w:tab/>
        <w:t>International Covenant on Economic, Social and Cultural Rights</w:t>
      </w:r>
    </w:p>
    <w:p w14:paraId="21DF652D" w14:textId="77777777" w:rsidR="00C61E4B" w:rsidRDefault="00C61E4B" w:rsidP="00CF37C4">
      <w:pPr>
        <w:pStyle w:val="Brodtekst"/>
        <w:spacing w:line="240" w:lineRule="auto"/>
      </w:pPr>
      <w:r>
        <w:t>ILO</w:t>
      </w:r>
      <w:r>
        <w:tab/>
      </w:r>
      <w:r>
        <w:tab/>
        <w:t>International Labor Organization</w:t>
      </w:r>
    </w:p>
    <w:p w14:paraId="11752150" w14:textId="558BA645" w:rsidR="009035ED" w:rsidRDefault="009035ED" w:rsidP="00CF37C4">
      <w:pPr>
        <w:pStyle w:val="Brodtekst"/>
        <w:spacing w:line="240" w:lineRule="auto"/>
      </w:pPr>
      <w:r>
        <w:t>NOC</w:t>
      </w:r>
      <w:r>
        <w:tab/>
      </w:r>
      <w:r>
        <w:tab/>
        <w:t>National Oil Company</w:t>
      </w:r>
    </w:p>
    <w:p w14:paraId="1239406C" w14:textId="77777777" w:rsidR="00C61E4B" w:rsidRDefault="00C61E4B" w:rsidP="00CF37C4">
      <w:pPr>
        <w:pStyle w:val="Brodtekst"/>
        <w:spacing w:line="240" w:lineRule="auto"/>
      </w:pPr>
      <w:r>
        <w:t>NRM</w:t>
      </w:r>
      <w:r>
        <w:tab/>
      </w:r>
      <w:r>
        <w:tab/>
        <w:t>Natural Resource Management</w:t>
      </w:r>
    </w:p>
    <w:p w14:paraId="3969373E" w14:textId="77777777" w:rsidR="00C61E4B" w:rsidRDefault="00C61E4B" w:rsidP="00CF37C4">
      <w:pPr>
        <w:pStyle w:val="Brodtekst"/>
        <w:spacing w:line="240" w:lineRule="auto"/>
      </w:pPr>
      <w:r>
        <w:t>PI</w:t>
      </w:r>
      <w:r>
        <w:tab/>
      </w:r>
      <w:r>
        <w:tab/>
        <w:t>Peacebuilding Initiative</w:t>
      </w:r>
    </w:p>
    <w:p w14:paraId="4B1AEEBA" w14:textId="63451FBF" w:rsidR="00725DA2" w:rsidRDefault="00725DA2" w:rsidP="00CF37C4">
      <w:pPr>
        <w:pStyle w:val="Brodtekst"/>
        <w:spacing w:line="240" w:lineRule="auto"/>
      </w:pPr>
      <w:r>
        <w:t>PRMS</w:t>
      </w:r>
      <w:r>
        <w:tab/>
      </w:r>
      <w:r>
        <w:tab/>
        <w:t>Petroleum Resource Management System</w:t>
      </w:r>
    </w:p>
    <w:p w14:paraId="14790E5B" w14:textId="77777777" w:rsidR="00C61E4B" w:rsidRDefault="00C61E4B" w:rsidP="00CF37C4">
      <w:pPr>
        <w:pStyle w:val="Brodtekst"/>
        <w:spacing w:line="240" w:lineRule="auto"/>
      </w:pPr>
      <w:r>
        <w:t>RA</w:t>
      </w:r>
      <w:r>
        <w:tab/>
      </w:r>
      <w:r>
        <w:tab/>
        <w:t>Reconciliation Australia</w:t>
      </w:r>
    </w:p>
    <w:p w14:paraId="032881D1" w14:textId="77777777" w:rsidR="00C61E4B" w:rsidRDefault="00C61E4B" w:rsidP="00CF37C4">
      <w:pPr>
        <w:pStyle w:val="Brodtekst"/>
        <w:spacing w:line="240" w:lineRule="auto"/>
      </w:pPr>
      <w:r>
        <w:t>RAP</w:t>
      </w:r>
      <w:r>
        <w:tab/>
      </w:r>
      <w:r>
        <w:tab/>
      </w:r>
      <w:r w:rsidR="004B1D0B">
        <w:t>Reconciliation</w:t>
      </w:r>
      <w:r>
        <w:t xml:space="preserve"> Action Plan</w:t>
      </w:r>
    </w:p>
    <w:p w14:paraId="4408F0B7" w14:textId="77777777" w:rsidR="00C61E4B" w:rsidRDefault="00C61E4B" w:rsidP="00CF37C4">
      <w:pPr>
        <w:pStyle w:val="Brodtekst"/>
        <w:spacing w:line="240" w:lineRule="auto"/>
      </w:pPr>
      <w:r>
        <w:t>RCAP</w:t>
      </w:r>
      <w:r>
        <w:tab/>
      </w:r>
      <w:r>
        <w:tab/>
        <w:t>Royal Commission on Aboriginal peoples</w:t>
      </w:r>
    </w:p>
    <w:p w14:paraId="26076265" w14:textId="77777777" w:rsidR="00DD6CFC" w:rsidRDefault="00DD6CFC" w:rsidP="00CF37C4">
      <w:pPr>
        <w:pStyle w:val="Brodtekst"/>
        <w:spacing w:line="240" w:lineRule="auto"/>
      </w:pPr>
      <w:r>
        <w:t>RCIADIC</w:t>
      </w:r>
      <w:r>
        <w:tab/>
        <w:t>The Australian Royal Commission into Aboriginal Deaths in Custody</w:t>
      </w:r>
    </w:p>
    <w:p w14:paraId="045672DE" w14:textId="77777777" w:rsidR="00C61E4B" w:rsidRDefault="00C61E4B" w:rsidP="00CF37C4">
      <w:pPr>
        <w:pStyle w:val="Brodtekst"/>
        <w:spacing w:line="240" w:lineRule="auto"/>
      </w:pPr>
      <w:r>
        <w:t>SIA</w:t>
      </w:r>
      <w:r>
        <w:tab/>
      </w:r>
      <w:r>
        <w:tab/>
        <w:t>Social Impact Assessment</w:t>
      </w:r>
    </w:p>
    <w:p w14:paraId="03816EA4" w14:textId="77777777" w:rsidR="00D00901" w:rsidRDefault="00D00901" w:rsidP="00CF37C4">
      <w:pPr>
        <w:pStyle w:val="Brodtekst"/>
        <w:spacing w:line="240" w:lineRule="auto"/>
      </w:pPr>
      <w:r>
        <w:t>UN</w:t>
      </w:r>
      <w:r>
        <w:tab/>
      </w:r>
      <w:r>
        <w:tab/>
        <w:t>United Nations</w:t>
      </w:r>
    </w:p>
    <w:p w14:paraId="177E41B4" w14:textId="77777777" w:rsidR="00C61E4B" w:rsidRDefault="00C61E4B" w:rsidP="00CF37C4">
      <w:pPr>
        <w:pStyle w:val="Brodtekst"/>
        <w:spacing w:line="240" w:lineRule="auto"/>
      </w:pPr>
      <w:r>
        <w:t>UNEP</w:t>
      </w:r>
      <w:r>
        <w:tab/>
      </w:r>
      <w:r>
        <w:tab/>
      </w:r>
      <w:r w:rsidR="002A580B">
        <w:t>United Nations Environment Programme</w:t>
      </w:r>
    </w:p>
    <w:p w14:paraId="61AB4BBD" w14:textId="77777777" w:rsidR="00C61E4B" w:rsidRDefault="00C61E4B" w:rsidP="00CF37C4">
      <w:pPr>
        <w:pStyle w:val="Brodtekst"/>
        <w:spacing w:line="240" w:lineRule="auto"/>
      </w:pPr>
      <w:r>
        <w:t>UNIFTPA</w:t>
      </w:r>
      <w:r>
        <w:tab/>
        <w:t>United Nations Integracy Framework Team for Prevention Action</w:t>
      </w:r>
    </w:p>
    <w:p w14:paraId="03857817" w14:textId="77777777" w:rsidR="00F74159" w:rsidRPr="00C16D20" w:rsidRDefault="00F74159" w:rsidP="00CF37C4">
      <w:pPr>
        <w:pStyle w:val="Brodtekst"/>
        <w:spacing w:line="240" w:lineRule="auto"/>
      </w:pPr>
      <w:r>
        <w:t>WTO</w:t>
      </w:r>
      <w:r w:rsidR="00C61E4B">
        <w:tab/>
      </w:r>
      <w:r w:rsidR="00C61E4B">
        <w:tab/>
        <w:t>World Trade Organization</w:t>
      </w:r>
    </w:p>
    <w:p w14:paraId="325CC972" w14:textId="77777777" w:rsidR="00F01C9C" w:rsidRPr="00C61E4B" w:rsidRDefault="00F01C9C" w:rsidP="000A3F57">
      <w:pPr>
        <w:pStyle w:val="UtennrDUO"/>
        <w:spacing w:after="0" w:line="360" w:lineRule="auto"/>
        <w:rPr>
          <w:lang w:val="en-US"/>
        </w:rPr>
      </w:pPr>
      <w:proofErr w:type="spellStart"/>
      <w:r w:rsidRPr="00C61E4B">
        <w:rPr>
          <w:lang w:val="en-US"/>
        </w:rPr>
        <w:lastRenderedPageBreak/>
        <w:t>For</w:t>
      </w:r>
      <w:r w:rsidR="00C16D20" w:rsidRPr="00C61E4B">
        <w:rPr>
          <w:lang w:val="en-US"/>
        </w:rPr>
        <w:t>word</w:t>
      </w:r>
      <w:proofErr w:type="spellEnd"/>
    </w:p>
    <w:p w14:paraId="5AA1F849" w14:textId="77777777" w:rsidR="00E94F97" w:rsidRPr="00835407" w:rsidRDefault="00E94F97" w:rsidP="00E94F97">
      <w:pPr>
        <w:autoSpaceDE w:val="0"/>
        <w:autoSpaceDN w:val="0"/>
        <w:adjustRightInd w:val="0"/>
        <w:spacing w:after="0" w:line="360" w:lineRule="auto"/>
        <w:contextualSpacing/>
        <w:rPr>
          <w:bCs/>
          <w:color w:val="FF0000"/>
          <w:sz w:val="26"/>
          <w:szCs w:val="26"/>
          <w:lang w:val="en-US"/>
        </w:rPr>
      </w:pPr>
    </w:p>
    <w:p w14:paraId="5257F9FD" w14:textId="42013DF2" w:rsidR="00C16D20" w:rsidRPr="00F27403" w:rsidRDefault="00C16D20" w:rsidP="00C16D20">
      <w:pPr>
        <w:autoSpaceDE w:val="0"/>
        <w:autoSpaceDN w:val="0"/>
        <w:adjustRightInd w:val="0"/>
        <w:spacing w:line="360" w:lineRule="auto"/>
        <w:rPr>
          <w:bCs/>
          <w:sz w:val="26"/>
          <w:szCs w:val="26"/>
          <w:lang w:val="en-US"/>
        </w:rPr>
      </w:pPr>
      <w:r w:rsidRPr="00F27403">
        <w:rPr>
          <w:bCs/>
          <w:sz w:val="26"/>
          <w:szCs w:val="26"/>
          <w:lang w:val="en-US"/>
        </w:rPr>
        <w:t>When first embarking on this academic journey, I had few clues as to where it would end. And I must admit, even now, after finishing and submitting the thesis, the word pair of petroleum and reconciliation seems both odd and peculiar. Still, it also continues to trigger the interest and curiosity even after hours of frustration along the way. Countless times, I’ve halted and questioned the purpose, the goal and the means of this investigation. Is there really any sense in this at all, inve</w:t>
      </w:r>
      <w:r>
        <w:rPr>
          <w:bCs/>
          <w:sz w:val="26"/>
          <w:szCs w:val="26"/>
          <w:lang w:val="en-US"/>
        </w:rPr>
        <w:t>stigating reconciliation through</w:t>
      </w:r>
      <w:r w:rsidRPr="00F27403">
        <w:rPr>
          <w:bCs/>
          <w:sz w:val="26"/>
          <w:szCs w:val="26"/>
          <w:lang w:val="en-US"/>
        </w:rPr>
        <w:t xml:space="preserve"> petroleum governance?</w:t>
      </w:r>
    </w:p>
    <w:p w14:paraId="64D6020B" w14:textId="12BEEFC6" w:rsidR="00C16D20" w:rsidRPr="00F27403" w:rsidRDefault="00C16D20" w:rsidP="00C16D20">
      <w:pPr>
        <w:autoSpaceDE w:val="0"/>
        <w:autoSpaceDN w:val="0"/>
        <w:adjustRightInd w:val="0"/>
        <w:spacing w:line="360" w:lineRule="auto"/>
        <w:rPr>
          <w:bCs/>
          <w:sz w:val="26"/>
          <w:szCs w:val="26"/>
          <w:lang w:val="en-US"/>
        </w:rPr>
      </w:pPr>
      <w:r w:rsidRPr="00F27403">
        <w:rPr>
          <w:bCs/>
          <w:sz w:val="26"/>
          <w:szCs w:val="26"/>
          <w:lang w:val="en-US"/>
        </w:rPr>
        <w:t>I said yes.</w:t>
      </w:r>
    </w:p>
    <w:p w14:paraId="426D3A27" w14:textId="44B23D89" w:rsidR="00C16D20" w:rsidRPr="00F27403" w:rsidRDefault="00C16D20" w:rsidP="00C16D20">
      <w:pPr>
        <w:autoSpaceDE w:val="0"/>
        <w:autoSpaceDN w:val="0"/>
        <w:adjustRightInd w:val="0"/>
        <w:spacing w:line="360" w:lineRule="auto"/>
        <w:rPr>
          <w:bCs/>
          <w:sz w:val="26"/>
          <w:szCs w:val="26"/>
          <w:lang w:val="en-US"/>
        </w:rPr>
      </w:pPr>
      <w:r w:rsidRPr="00F27403">
        <w:rPr>
          <w:bCs/>
          <w:sz w:val="26"/>
          <w:szCs w:val="26"/>
          <w:lang w:val="en-US"/>
        </w:rPr>
        <w:t>And within the scope of my master thesis, and within the scope of the plausibility I was embarked to investigate, I’m glad I did. It took some time though, to realize that this exploration never was about concluding on causal mechanisms. Rather, I slowly realized that it was all about concluding whether or not it is worth further exploration.</w:t>
      </w:r>
    </w:p>
    <w:p w14:paraId="735CBE50" w14:textId="77777777" w:rsidR="00C16D20" w:rsidRPr="00F27403" w:rsidRDefault="00C16D20" w:rsidP="00C16D20">
      <w:pPr>
        <w:autoSpaceDE w:val="0"/>
        <w:autoSpaceDN w:val="0"/>
        <w:adjustRightInd w:val="0"/>
        <w:spacing w:line="360" w:lineRule="auto"/>
        <w:rPr>
          <w:bCs/>
          <w:sz w:val="26"/>
          <w:szCs w:val="26"/>
          <w:lang w:val="en-US"/>
        </w:rPr>
      </w:pPr>
      <w:r>
        <w:rPr>
          <w:bCs/>
          <w:sz w:val="26"/>
          <w:szCs w:val="26"/>
          <w:lang w:val="en-US"/>
        </w:rPr>
        <w:t>Again,</w:t>
      </w:r>
      <w:r w:rsidRPr="00F27403">
        <w:rPr>
          <w:bCs/>
          <w:sz w:val="26"/>
          <w:szCs w:val="26"/>
          <w:lang w:val="en-US"/>
        </w:rPr>
        <w:t xml:space="preserve"> I’d say yes. </w:t>
      </w:r>
    </w:p>
    <w:p w14:paraId="47FDE7B1" w14:textId="77777777" w:rsidR="00C16D20" w:rsidRPr="00F27403" w:rsidRDefault="00C16D20" w:rsidP="00C16D20">
      <w:pPr>
        <w:autoSpaceDE w:val="0"/>
        <w:autoSpaceDN w:val="0"/>
        <w:adjustRightInd w:val="0"/>
        <w:spacing w:line="360" w:lineRule="auto"/>
        <w:rPr>
          <w:bCs/>
          <w:sz w:val="26"/>
          <w:szCs w:val="26"/>
          <w:lang w:val="en-US"/>
        </w:rPr>
      </w:pPr>
    </w:p>
    <w:p w14:paraId="72AE490A" w14:textId="77777777" w:rsidR="00C16D20" w:rsidRPr="00F27403" w:rsidRDefault="00C16D20" w:rsidP="00C16D20">
      <w:pPr>
        <w:spacing w:line="360" w:lineRule="auto"/>
        <w:rPr>
          <w:sz w:val="26"/>
          <w:szCs w:val="26"/>
          <w:lang w:val="en-US"/>
        </w:rPr>
      </w:pPr>
    </w:p>
    <w:p w14:paraId="2334F960" w14:textId="77777777" w:rsidR="00C16D20" w:rsidRPr="006D31C5" w:rsidRDefault="00C16D20" w:rsidP="008915A1">
      <w:pPr>
        <w:pStyle w:val="Brodtekst"/>
      </w:pPr>
    </w:p>
    <w:p w14:paraId="424F8B5A" w14:textId="77777777" w:rsidR="00F83A74" w:rsidRDefault="00F83A74" w:rsidP="00F83A74">
      <w:pPr>
        <w:pStyle w:val="UtennrDUO"/>
        <w:spacing w:after="0" w:line="360" w:lineRule="auto"/>
        <w:rPr>
          <w:lang w:val="en-US"/>
        </w:rPr>
      </w:pPr>
      <w:r w:rsidRPr="005719FE">
        <w:rPr>
          <w:lang w:val="en-US"/>
        </w:rPr>
        <w:lastRenderedPageBreak/>
        <w:t>Acknowledgments</w:t>
      </w:r>
    </w:p>
    <w:p w14:paraId="00A1CD5F" w14:textId="77777777" w:rsidR="00F83A74" w:rsidRDefault="00F83A74" w:rsidP="00F83A74">
      <w:pPr>
        <w:spacing w:line="360" w:lineRule="auto"/>
        <w:rPr>
          <w:sz w:val="26"/>
          <w:szCs w:val="26"/>
          <w:lang w:val="en-US"/>
        </w:rPr>
      </w:pPr>
    </w:p>
    <w:p w14:paraId="5A506889" w14:textId="294C7C93" w:rsidR="00F83A74" w:rsidRDefault="00F83A74" w:rsidP="00F83A74">
      <w:pPr>
        <w:spacing w:line="360" w:lineRule="auto"/>
        <w:rPr>
          <w:sz w:val="26"/>
          <w:szCs w:val="26"/>
          <w:lang w:val="en-US"/>
        </w:rPr>
      </w:pPr>
      <w:r>
        <w:rPr>
          <w:sz w:val="26"/>
          <w:szCs w:val="26"/>
          <w:lang w:val="en-US"/>
        </w:rPr>
        <w:t>My supervisor, professor Kjetil Hafstad at the Faculty of Theology for patience and good guidance</w:t>
      </w:r>
      <w:r w:rsidR="00E961F6">
        <w:rPr>
          <w:sz w:val="26"/>
          <w:szCs w:val="26"/>
          <w:lang w:val="en-US"/>
        </w:rPr>
        <w:t xml:space="preserve"> despite an interdisciplinary study</w:t>
      </w:r>
      <w:r>
        <w:rPr>
          <w:sz w:val="26"/>
          <w:szCs w:val="26"/>
          <w:lang w:val="en-US"/>
        </w:rPr>
        <w:t>, family and friends for useful comments and di</w:t>
      </w:r>
      <w:r w:rsidR="004A323E">
        <w:rPr>
          <w:sz w:val="26"/>
          <w:szCs w:val="26"/>
          <w:lang w:val="en-US"/>
        </w:rPr>
        <w:t>scussions,</w:t>
      </w:r>
      <w:r>
        <w:rPr>
          <w:sz w:val="26"/>
          <w:szCs w:val="26"/>
          <w:lang w:val="en-US"/>
        </w:rPr>
        <w:t xml:space="preserve"> NLM </w:t>
      </w:r>
      <w:r w:rsidR="004A323E">
        <w:rPr>
          <w:sz w:val="26"/>
          <w:szCs w:val="26"/>
          <w:lang w:val="en-US"/>
        </w:rPr>
        <w:t xml:space="preserve">Development Office </w:t>
      </w:r>
      <w:r>
        <w:rPr>
          <w:sz w:val="26"/>
          <w:szCs w:val="26"/>
          <w:lang w:val="en-US"/>
        </w:rPr>
        <w:t>for flexible working hours,</w:t>
      </w:r>
      <w:r w:rsidR="004A323E">
        <w:rPr>
          <w:sz w:val="26"/>
          <w:szCs w:val="26"/>
          <w:lang w:val="en-US"/>
        </w:rPr>
        <w:t xml:space="preserve"> my brother </w:t>
      </w:r>
      <w:proofErr w:type="spellStart"/>
      <w:r w:rsidR="004A323E">
        <w:rPr>
          <w:sz w:val="26"/>
          <w:szCs w:val="26"/>
          <w:lang w:val="en-US"/>
        </w:rPr>
        <w:t>Trond</w:t>
      </w:r>
      <w:proofErr w:type="spellEnd"/>
      <w:r w:rsidR="004A323E">
        <w:rPr>
          <w:sz w:val="26"/>
          <w:szCs w:val="26"/>
          <w:lang w:val="en-US"/>
        </w:rPr>
        <w:t xml:space="preserve"> for endurance and </w:t>
      </w:r>
      <w:r w:rsidR="00E961F6">
        <w:rPr>
          <w:sz w:val="26"/>
          <w:szCs w:val="26"/>
          <w:lang w:val="en-US"/>
        </w:rPr>
        <w:t>fruitful comments,</w:t>
      </w:r>
      <w:r>
        <w:rPr>
          <w:sz w:val="26"/>
          <w:szCs w:val="26"/>
          <w:lang w:val="en-US"/>
        </w:rPr>
        <w:t xml:space="preserve"> and </w:t>
      </w:r>
      <w:proofErr w:type="spellStart"/>
      <w:r>
        <w:rPr>
          <w:sz w:val="26"/>
          <w:szCs w:val="26"/>
          <w:lang w:val="en-US"/>
        </w:rPr>
        <w:t>Jorunn</w:t>
      </w:r>
      <w:proofErr w:type="spellEnd"/>
      <w:r>
        <w:rPr>
          <w:sz w:val="26"/>
          <w:szCs w:val="26"/>
          <w:lang w:val="en-US"/>
        </w:rPr>
        <w:t xml:space="preserve"> for patience, affection and encouragement. </w:t>
      </w:r>
    </w:p>
    <w:p w14:paraId="59C7445C" w14:textId="77777777" w:rsidR="00F83A74" w:rsidRDefault="00F83A74" w:rsidP="00F83A74">
      <w:pPr>
        <w:spacing w:line="360" w:lineRule="auto"/>
        <w:rPr>
          <w:sz w:val="26"/>
          <w:szCs w:val="26"/>
          <w:lang w:val="en-US"/>
        </w:rPr>
      </w:pPr>
    </w:p>
    <w:p w14:paraId="4C9654A3" w14:textId="77777777" w:rsidR="00F83A74" w:rsidRDefault="00F83A74" w:rsidP="00F83A74">
      <w:pPr>
        <w:spacing w:line="360" w:lineRule="auto"/>
        <w:rPr>
          <w:sz w:val="26"/>
          <w:szCs w:val="26"/>
          <w:lang w:val="en-US"/>
        </w:rPr>
      </w:pPr>
      <w:r>
        <w:rPr>
          <w:sz w:val="26"/>
          <w:szCs w:val="26"/>
          <w:lang w:val="en-US"/>
        </w:rPr>
        <w:t>Thank you.</w:t>
      </w:r>
    </w:p>
    <w:p w14:paraId="3E39DB8A" w14:textId="77777777" w:rsidR="00F83A74" w:rsidRDefault="00F83A74" w:rsidP="00F83A74">
      <w:pPr>
        <w:spacing w:line="360" w:lineRule="auto"/>
        <w:rPr>
          <w:sz w:val="26"/>
          <w:szCs w:val="26"/>
          <w:lang w:val="en-US"/>
        </w:rPr>
      </w:pPr>
    </w:p>
    <w:p w14:paraId="4CA80D4E" w14:textId="77777777" w:rsidR="00F83A74" w:rsidRPr="00913F18" w:rsidRDefault="00F83A74" w:rsidP="00F83A74">
      <w:pPr>
        <w:spacing w:line="360" w:lineRule="auto"/>
        <w:rPr>
          <w:sz w:val="26"/>
          <w:szCs w:val="26"/>
          <w:lang w:val="en-US"/>
        </w:rPr>
      </w:pPr>
      <w:r w:rsidRPr="00913F18">
        <w:rPr>
          <w:sz w:val="26"/>
          <w:szCs w:val="26"/>
          <w:lang w:val="en-US"/>
        </w:rPr>
        <w:t>Dag Rune Sameien</w:t>
      </w:r>
    </w:p>
    <w:p w14:paraId="661350CF" w14:textId="77777777" w:rsidR="00F83A74" w:rsidRPr="00913F18" w:rsidRDefault="00F83A74" w:rsidP="00F83A74">
      <w:pPr>
        <w:spacing w:line="360" w:lineRule="auto"/>
        <w:rPr>
          <w:sz w:val="26"/>
          <w:szCs w:val="26"/>
          <w:lang w:val="en-US"/>
        </w:rPr>
      </w:pPr>
      <w:r w:rsidRPr="00913F18">
        <w:rPr>
          <w:sz w:val="26"/>
          <w:szCs w:val="26"/>
          <w:lang w:val="en-US"/>
        </w:rPr>
        <w:t>Oslo, May 2012</w:t>
      </w:r>
    </w:p>
    <w:p w14:paraId="0E100F7C" w14:textId="77777777" w:rsidR="00F83A74" w:rsidRDefault="00F83A74" w:rsidP="00F83A74">
      <w:pPr>
        <w:pStyle w:val="Brodtekst"/>
        <w:rPr>
          <w:sz w:val="48"/>
          <w:szCs w:val="48"/>
        </w:rPr>
      </w:pPr>
      <w:r>
        <w:br w:type="page"/>
      </w:r>
    </w:p>
    <w:p w14:paraId="192ECC4F" w14:textId="77777777" w:rsidR="00F01C9C" w:rsidRPr="00F83A74" w:rsidRDefault="00F83A74" w:rsidP="00F83A74">
      <w:pPr>
        <w:pStyle w:val="UtennrDUO"/>
        <w:spacing w:after="0" w:line="360" w:lineRule="auto"/>
        <w:rPr>
          <w:lang w:val="en-US"/>
        </w:rPr>
      </w:pPr>
      <w:r w:rsidRPr="00F83A74">
        <w:rPr>
          <w:lang w:val="en-US"/>
        </w:rPr>
        <w:lastRenderedPageBreak/>
        <w:t>Table of contents</w:t>
      </w:r>
    </w:p>
    <w:p w14:paraId="3360B862" w14:textId="77777777" w:rsidR="00F83A74" w:rsidRPr="00F27403" w:rsidRDefault="00F83A74" w:rsidP="00C4048A">
      <w:pPr>
        <w:contextualSpacing/>
        <w:rPr>
          <w:b/>
          <w:sz w:val="26"/>
          <w:szCs w:val="26"/>
          <w:lang w:val="en-US"/>
        </w:rPr>
      </w:pPr>
      <w:r w:rsidRPr="00F27403">
        <w:rPr>
          <w:b/>
          <w:sz w:val="26"/>
          <w:szCs w:val="26"/>
          <w:lang w:val="en-US"/>
        </w:rPr>
        <w:t>CHAPTER I</w:t>
      </w:r>
    </w:p>
    <w:p w14:paraId="208E5E98" w14:textId="77777777" w:rsidR="00F83A74" w:rsidRPr="00F27403" w:rsidRDefault="00F83A74" w:rsidP="00C4048A">
      <w:pPr>
        <w:contextualSpacing/>
        <w:rPr>
          <w:sz w:val="26"/>
          <w:szCs w:val="26"/>
          <w:lang w:val="en-US"/>
        </w:rPr>
      </w:pPr>
      <w:r>
        <w:rPr>
          <w:b/>
          <w:sz w:val="26"/>
          <w:szCs w:val="26"/>
          <w:lang w:val="en-US"/>
        </w:rPr>
        <w:t xml:space="preserve">Introducing </w:t>
      </w:r>
      <w:r w:rsidRPr="00BA7255">
        <w:rPr>
          <w:b/>
          <w:i/>
          <w:sz w:val="26"/>
          <w:szCs w:val="26"/>
          <w:lang w:val="en-US"/>
        </w:rPr>
        <w:t>People</w:t>
      </w:r>
      <w:r>
        <w:rPr>
          <w:b/>
          <w:sz w:val="26"/>
          <w:szCs w:val="26"/>
          <w:lang w:val="en-US"/>
        </w:rPr>
        <w:t xml:space="preserve"> and </w:t>
      </w:r>
      <w:r w:rsidRPr="00BA7255">
        <w:rPr>
          <w:b/>
          <w:i/>
          <w:sz w:val="26"/>
          <w:szCs w:val="26"/>
          <w:lang w:val="en-US"/>
        </w:rPr>
        <w:t>Petroleum</w:t>
      </w:r>
      <w:r w:rsidRPr="00F27403">
        <w:rPr>
          <w:i/>
          <w:sz w:val="26"/>
          <w:szCs w:val="26"/>
          <w:lang w:val="en-US"/>
        </w:rPr>
        <w:tab/>
      </w:r>
      <w:r>
        <w:rPr>
          <w:i/>
          <w:sz w:val="26"/>
          <w:szCs w:val="26"/>
          <w:lang w:val="en-US"/>
        </w:rPr>
        <w:tab/>
      </w:r>
      <w:r w:rsidRPr="00F27403">
        <w:rPr>
          <w:i/>
          <w:sz w:val="26"/>
          <w:szCs w:val="26"/>
          <w:lang w:val="en-US"/>
        </w:rPr>
        <w:tab/>
      </w:r>
      <w:r w:rsidRPr="00F27403">
        <w:rPr>
          <w:i/>
          <w:sz w:val="26"/>
          <w:szCs w:val="26"/>
          <w:lang w:val="en-US"/>
        </w:rPr>
        <w:tab/>
      </w:r>
      <w:r w:rsidRPr="00F27403">
        <w:rPr>
          <w:i/>
          <w:sz w:val="26"/>
          <w:szCs w:val="26"/>
          <w:lang w:val="en-US"/>
        </w:rPr>
        <w:tab/>
      </w:r>
      <w:r w:rsidRPr="00F27403">
        <w:rPr>
          <w:i/>
          <w:sz w:val="26"/>
          <w:szCs w:val="26"/>
          <w:lang w:val="en-US"/>
        </w:rPr>
        <w:tab/>
      </w:r>
      <w:r w:rsidRPr="00F27403">
        <w:rPr>
          <w:i/>
          <w:sz w:val="26"/>
          <w:szCs w:val="26"/>
          <w:lang w:val="en-US"/>
        </w:rPr>
        <w:tab/>
      </w:r>
      <w:r w:rsidRPr="00F27403">
        <w:rPr>
          <w:b/>
          <w:sz w:val="26"/>
          <w:szCs w:val="26"/>
          <w:lang w:val="en-US"/>
        </w:rPr>
        <w:t>1</w:t>
      </w:r>
    </w:p>
    <w:p w14:paraId="10CFC2A4" w14:textId="77777777" w:rsidR="00F83A74" w:rsidRPr="00F27403" w:rsidRDefault="00F83A74" w:rsidP="00C4048A">
      <w:pPr>
        <w:pStyle w:val="Listeavsnitt"/>
        <w:numPr>
          <w:ilvl w:val="1"/>
          <w:numId w:val="14"/>
        </w:numPr>
        <w:spacing w:after="0" w:line="240" w:lineRule="auto"/>
        <w:rPr>
          <w:sz w:val="26"/>
          <w:szCs w:val="26"/>
          <w:lang w:val="en-US"/>
        </w:rPr>
      </w:pPr>
      <w:r w:rsidRPr="00F27403">
        <w:rPr>
          <w:sz w:val="26"/>
          <w:szCs w:val="26"/>
          <w:lang w:val="en-US"/>
        </w:rPr>
        <w:t xml:space="preserve">   Introduction</w:t>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t>1</w:t>
      </w:r>
    </w:p>
    <w:p w14:paraId="0D6AC3C1" w14:textId="77777777" w:rsidR="00C4048A" w:rsidRDefault="00F83A74" w:rsidP="00C4048A">
      <w:pPr>
        <w:pStyle w:val="Listeavsnitt"/>
        <w:numPr>
          <w:ilvl w:val="1"/>
          <w:numId w:val="14"/>
        </w:numPr>
        <w:spacing w:after="0" w:line="240" w:lineRule="auto"/>
        <w:rPr>
          <w:sz w:val="26"/>
          <w:szCs w:val="26"/>
          <w:lang w:val="en-US"/>
        </w:rPr>
      </w:pPr>
      <w:r w:rsidRPr="00F27403">
        <w:rPr>
          <w:sz w:val="26"/>
          <w:szCs w:val="26"/>
          <w:lang w:val="en-US"/>
        </w:rPr>
        <w:t xml:space="preserve">   </w:t>
      </w:r>
      <w:r w:rsidR="00C4048A">
        <w:rPr>
          <w:sz w:val="26"/>
          <w:szCs w:val="26"/>
          <w:lang w:val="en-US"/>
        </w:rPr>
        <w:t>Drawing the map</w:t>
      </w:r>
      <w:r w:rsidR="00C4048A">
        <w:rPr>
          <w:sz w:val="26"/>
          <w:szCs w:val="26"/>
          <w:lang w:val="en-US"/>
        </w:rPr>
        <w:tab/>
      </w:r>
      <w:r w:rsidR="00C4048A">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t>2</w:t>
      </w:r>
    </w:p>
    <w:p w14:paraId="53E4831A" w14:textId="77777777" w:rsidR="00C4048A" w:rsidRDefault="00C4048A" w:rsidP="00C4048A">
      <w:pPr>
        <w:pStyle w:val="Listeavsnitt"/>
        <w:numPr>
          <w:ilvl w:val="2"/>
          <w:numId w:val="14"/>
        </w:numPr>
        <w:spacing w:after="0" w:line="240" w:lineRule="auto"/>
        <w:rPr>
          <w:i/>
          <w:sz w:val="26"/>
          <w:szCs w:val="26"/>
          <w:lang w:val="en-US"/>
        </w:rPr>
      </w:pPr>
      <w:r>
        <w:rPr>
          <w:sz w:val="26"/>
          <w:szCs w:val="26"/>
          <w:lang w:val="en-US"/>
        </w:rPr>
        <w:t xml:space="preserve">   </w:t>
      </w:r>
      <w:r w:rsidRPr="00C4048A">
        <w:rPr>
          <w:i/>
          <w:sz w:val="26"/>
          <w:szCs w:val="26"/>
          <w:lang w:val="en-US"/>
        </w:rPr>
        <w:t>Research  Question</w:t>
      </w:r>
      <w:r w:rsidRPr="00C4048A">
        <w:rPr>
          <w:i/>
          <w:sz w:val="26"/>
          <w:szCs w:val="26"/>
          <w:lang w:val="en-US"/>
        </w:rPr>
        <w:tab/>
      </w:r>
      <w:r w:rsidRPr="00C4048A">
        <w:rPr>
          <w:i/>
          <w:sz w:val="26"/>
          <w:szCs w:val="26"/>
          <w:lang w:val="en-US"/>
        </w:rPr>
        <w:tab/>
      </w:r>
      <w:r w:rsidRPr="00C4048A">
        <w:rPr>
          <w:i/>
          <w:sz w:val="26"/>
          <w:szCs w:val="26"/>
          <w:lang w:val="en-US"/>
        </w:rPr>
        <w:tab/>
      </w:r>
      <w:r w:rsidRPr="00C4048A">
        <w:rPr>
          <w:i/>
          <w:sz w:val="26"/>
          <w:szCs w:val="26"/>
          <w:lang w:val="en-US"/>
        </w:rPr>
        <w:tab/>
      </w:r>
      <w:r w:rsidRPr="00C4048A">
        <w:rPr>
          <w:i/>
          <w:sz w:val="26"/>
          <w:szCs w:val="26"/>
          <w:lang w:val="en-US"/>
        </w:rPr>
        <w:tab/>
      </w:r>
      <w:r w:rsidRPr="00C4048A">
        <w:rPr>
          <w:i/>
          <w:sz w:val="26"/>
          <w:szCs w:val="26"/>
          <w:lang w:val="en-US"/>
        </w:rPr>
        <w:tab/>
      </w:r>
      <w:r w:rsidRPr="00C4048A">
        <w:rPr>
          <w:i/>
          <w:sz w:val="26"/>
          <w:szCs w:val="26"/>
          <w:lang w:val="en-US"/>
        </w:rPr>
        <w:tab/>
      </w:r>
      <w:r w:rsidRPr="00C4048A">
        <w:rPr>
          <w:i/>
          <w:sz w:val="26"/>
          <w:szCs w:val="26"/>
          <w:lang w:val="en-US"/>
        </w:rPr>
        <w:tab/>
        <w:t>2</w:t>
      </w:r>
    </w:p>
    <w:p w14:paraId="00865AEF" w14:textId="77777777" w:rsidR="00C4048A" w:rsidRPr="00C4048A" w:rsidRDefault="00C4048A" w:rsidP="00C4048A">
      <w:pPr>
        <w:pStyle w:val="Listeavsnitt"/>
        <w:numPr>
          <w:ilvl w:val="2"/>
          <w:numId w:val="14"/>
        </w:numPr>
        <w:spacing w:after="0" w:line="240" w:lineRule="auto"/>
        <w:rPr>
          <w:i/>
          <w:sz w:val="26"/>
          <w:szCs w:val="26"/>
          <w:lang w:val="en-US"/>
        </w:rPr>
      </w:pPr>
      <w:r>
        <w:rPr>
          <w:i/>
          <w:sz w:val="26"/>
          <w:szCs w:val="26"/>
          <w:lang w:val="en-US"/>
        </w:rPr>
        <w:t xml:space="preserve">   Thesis disposition and statement</w:t>
      </w:r>
      <w:r>
        <w:rPr>
          <w:i/>
          <w:sz w:val="26"/>
          <w:szCs w:val="26"/>
          <w:lang w:val="en-US"/>
        </w:rPr>
        <w:tab/>
      </w:r>
      <w:r>
        <w:rPr>
          <w:i/>
          <w:sz w:val="26"/>
          <w:szCs w:val="26"/>
          <w:lang w:val="en-US"/>
        </w:rPr>
        <w:tab/>
      </w:r>
      <w:r>
        <w:rPr>
          <w:i/>
          <w:sz w:val="26"/>
          <w:szCs w:val="26"/>
          <w:lang w:val="en-US"/>
        </w:rPr>
        <w:tab/>
      </w:r>
      <w:r>
        <w:rPr>
          <w:i/>
          <w:sz w:val="26"/>
          <w:szCs w:val="26"/>
          <w:lang w:val="en-US"/>
        </w:rPr>
        <w:tab/>
      </w:r>
      <w:r>
        <w:rPr>
          <w:i/>
          <w:sz w:val="26"/>
          <w:szCs w:val="26"/>
          <w:lang w:val="en-US"/>
        </w:rPr>
        <w:tab/>
      </w:r>
      <w:r>
        <w:rPr>
          <w:i/>
          <w:sz w:val="26"/>
          <w:szCs w:val="26"/>
          <w:lang w:val="en-US"/>
        </w:rPr>
        <w:tab/>
        <w:t>3</w:t>
      </w:r>
    </w:p>
    <w:p w14:paraId="3D5B382C" w14:textId="77777777" w:rsidR="00F83A74" w:rsidRDefault="00F83A74" w:rsidP="00354987">
      <w:pPr>
        <w:pStyle w:val="Listeavsnitt"/>
        <w:numPr>
          <w:ilvl w:val="1"/>
          <w:numId w:val="14"/>
        </w:numPr>
        <w:spacing w:after="0" w:line="240" w:lineRule="auto"/>
        <w:rPr>
          <w:sz w:val="26"/>
          <w:szCs w:val="26"/>
          <w:lang w:val="en-US"/>
        </w:rPr>
      </w:pPr>
      <w:r w:rsidRPr="00F27403">
        <w:rPr>
          <w:sz w:val="26"/>
          <w:szCs w:val="26"/>
          <w:lang w:val="en-US"/>
        </w:rPr>
        <w:t xml:space="preserve">   </w:t>
      </w:r>
      <w:r w:rsidR="00C4048A">
        <w:rPr>
          <w:sz w:val="26"/>
          <w:szCs w:val="26"/>
          <w:lang w:val="en-US"/>
        </w:rPr>
        <w:t>Research methodology</w:t>
      </w:r>
      <w:r w:rsidR="00C4048A">
        <w:rPr>
          <w:sz w:val="26"/>
          <w:szCs w:val="26"/>
          <w:lang w:val="en-US"/>
        </w:rPr>
        <w:tab/>
      </w:r>
      <w:r w:rsidR="00C4048A">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C4048A">
        <w:rPr>
          <w:sz w:val="26"/>
          <w:szCs w:val="26"/>
          <w:lang w:val="en-US"/>
        </w:rPr>
        <w:tab/>
        <w:t>5</w:t>
      </w:r>
    </w:p>
    <w:p w14:paraId="6F86D669" w14:textId="77777777" w:rsidR="00C4048A" w:rsidRPr="007960F1" w:rsidRDefault="00C4048A" w:rsidP="00C4048A">
      <w:pPr>
        <w:pStyle w:val="Listeavsnitt"/>
        <w:numPr>
          <w:ilvl w:val="2"/>
          <w:numId w:val="14"/>
        </w:numPr>
        <w:spacing w:after="0" w:line="240" w:lineRule="auto"/>
        <w:rPr>
          <w:i/>
          <w:sz w:val="26"/>
          <w:szCs w:val="26"/>
          <w:lang w:val="en-US"/>
        </w:rPr>
      </w:pPr>
      <w:r w:rsidRPr="007960F1">
        <w:rPr>
          <w:i/>
          <w:sz w:val="26"/>
          <w:szCs w:val="26"/>
          <w:lang w:val="en-US"/>
        </w:rPr>
        <w:t xml:space="preserve">   Research design</w:t>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t>5</w:t>
      </w:r>
    </w:p>
    <w:p w14:paraId="22DC6B10" w14:textId="77777777" w:rsidR="00C4048A" w:rsidRPr="007960F1" w:rsidRDefault="00C4048A" w:rsidP="00C4048A">
      <w:pPr>
        <w:pStyle w:val="Listeavsnitt"/>
        <w:numPr>
          <w:ilvl w:val="2"/>
          <w:numId w:val="14"/>
        </w:numPr>
        <w:spacing w:after="0" w:line="240" w:lineRule="auto"/>
        <w:rPr>
          <w:i/>
          <w:sz w:val="26"/>
          <w:szCs w:val="26"/>
          <w:lang w:val="en-US"/>
        </w:rPr>
      </w:pPr>
      <w:r w:rsidRPr="007960F1">
        <w:rPr>
          <w:i/>
          <w:sz w:val="26"/>
          <w:szCs w:val="26"/>
          <w:lang w:val="en-US"/>
        </w:rPr>
        <w:t xml:space="preserve">   Sampling strategy and case selection</w:t>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t>6</w:t>
      </w:r>
    </w:p>
    <w:p w14:paraId="7D041475" w14:textId="77777777" w:rsidR="00C4048A" w:rsidRPr="007960F1" w:rsidRDefault="00C4048A" w:rsidP="00C4048A">
      <w:pPr>
        <w:pStyle w:val="Listeavsnitt"/>
        <w:numPr>
          <w:ilvl w:val="2"/>
          <w:numId w:val="14"/>
        </w:numPr>
        <w:spacing w:after="0" w:line="240" w:lineRule="auto"/>
        <w:rPr>
          <w:i/>
          <w:sz w:val="26"/>
          <w:szCs w:val="26"/>
          <w:lang w:val="en-US"/>
        </w:rPr>
      </w:pPr>
      <w:r w:rsidRPr="007960F1">
        <w:rPr>
          <w:i/>
          <w:sz w:val="26"/>
          <w:szCs w:val="26"/>
          <w:lang w:val="en-US"/>
        </w:rPr>
        <w:t xml:space="preserve">   Research strategy</w:t>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t>7</w:t>
      </w:r>
    </w:p>
    <w:p w14:paraId="2091CFEE" w14:textId="77777777" w:rsidR="00C4048A" w:rsidRPr="007960F1" w:rsidRDefault="00C4048A" w:rsidP="00C4048A">
      <w:pPr>
        <w:pStyle w:val="Listeavsnitt"/>
        <w:numPr>
          <w:ilvl w:val="2"/>
          <w:numId w:val="14"/>
        </w:numPr>
        <w:spacing w:after="0" w:line="240" w:lineRule="auto"/>
        <w:rPr>
          <w:i/>
          <w:sz w:val="26"/>
          <w:szCs w:val="26"/>
          <w:lang w:val="en-US"/>
        </w:rPr>
      </w:pPr>
      <w:r w:rsidRPr="007960F1">
        <w:rPr>
          <w:i/>
          <w:sz w:val="26"/>
          <w:szCs w:val="26"/>
          <w:lang w:val="en-US"/>
        </w:rPr>
        <w:t xml:space="preserve">   Enhancing validity</w:t>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t>9</w:t>
      </w:r>
    </w:p>
    <w:p w14:paraId="14E2A804" w14:textId="40475F05" w:rsidR="00C00264" w:rsidRPr="00C00264" w:rsidRDefault="00C00264" w:rsidP="00C4048A">
      <w:pPr>
        <w:pStyle w:val="Listeavsnitt"/>
        <w:numPr>
          <w:ilvl w:val="2"/>
          <w:numId w:val="14"/>
        </w:numPr>
        <w:spacing w:after="0" w:line="240" w:lineRule="auto"/>
        <w:rPr>
          <w:sz w:val="26"/>
          <w:szCs w:val="26"/>
          <w:lang w:val="en-US"/>
        </w:rPr>
      </w:pPr>
      <w:r w:rsidRPr="007960F1">
        <w:rPr>
          <w:i/>
          <w:sz w:val="26"/>
          <w:szCs w:val="26"/>
          <w:lang w:val="en-US"/>
        </w:rPr>
        <w:t xml:space="preserve">   L</w:t>
      </w:r>
      <w:r w:rsidR="00BC0729">
        <w:rPr>
          <w:i/>
          <w:sz w:val="26"/>
          <w:szCs w:val="26"/>
          <w:lang w:val="en-US"/>
        </w:rPr>
        <w:t>imitations of the study</w:t>
      </w:r>
      <w:r w:rsidR="00BC0729">
        <w:rPr>
          <w:i/>
          <w:sz w:val="26"/>
          <w:szCs w:val="26"/>
          <w:lang w:val="en-US"/>
        </w:rPr>
        <w:tab/>
      </w:r>
      <w:r w:rsidR="00BC0729">
        <w:rPr>
          <w:i/>
          <w:sz w:val="26"/>
          <w:szCs w:val="26"/>
          <w:lang w:val="en-US"/>
        </w:rPr>
        <w:tab/>
      </w:r>
      <w:r w:rsidR="00BC0729">
        <w:rPr>
          <w:i/>
          <w:sz w:val="26"/>
          <w:szCs w:val="26"/>
          <w:lang w:val="en-US"/>
        </w:rPr>
        <w:tab/>
      </w:r>
      <w:r w:rsidR="00BC0729">
        <w:rPr>
          <w:i/>
          <w:sz w:val="26"/>
          <w:szCs w:val="26"/>
          <w:lang w:val="en-US"/>
        </w:rPr>
        <w:tab/>
      </w:r>
      <w:r w:rsidR="00BC0729">
        <w:rPr>
          <w:i/>
          <w:sz w:val="26"/>
          <w:szCs w:val="26"/>
          <w:lang w:val="en-US"/>
        </w:rPr>
        <w:tab/>
      </w:r>
      <w:r w:rsidR="00BC0729">
        <w:rPr>
          <w:i/>
          <w:sz w:val="26"/>
          <w:szCs w:val="26"/>
          <w:lang w:val="en-US"/>
        </w:rPr>
        <w:tab/>
      </w:r>
      <w:r w:rsidR="00BC0729">
        <w:rPr>
          <w:i/>
          <w:sz w:val="26"/>
          <w:szCs w:val="26"/>
          <w:lang w:val="en-US"/>
        </w:rPr>
        <w:tab/>
      </w:r>
      <w:r w:rsidR="00BC0729">
        <w:rPr>
          <w:i/>
          <w:sz w:val="26"/>
          <w:szCs w:val="26"/>
          <w:lang w:val="en-US"/>
        </w:rPr>
        <w:tab/>
        <w:t>9</w:t>
      </w:r>
    </w:p>
    <w:p w14:paraId="56547107" w14:textId="77777777" w:rsidR="00C00264" w:rsidRDefault="00C00264" w:rsidP="00C00264">
      <w:pPr>
        <w:spacing w:after="0" w:line="240" w:lineRule="auto"/>
        <w:rPr>
          <w:sz w:val="26"/>
          <w:szCs w:val="26"/>
          <w:lang w:val="en-US"/>
        </w:rPr>
      </w:pPr>
    </w:p>
    <w:p w14:paraId="0080EFA4" w14:textId="77777777" w:rsidR="00C00264" w:rsidRPr="00F27403" w:rsidRDefault="00C00264" w:rsidP="00C00264">
      <w:pPr>
        <w:contextualSpacing/>
        <w:rPr>
          <w:b/>
          <w:sz w:val="26"/>
          <w:szCs w:val="26"/>
          <w:lang w:val="en-US"/>
        </w:rPr>
      </w:pPr>
      <w:r w:rsidRPr="00F27403">
        <w:rPr>
          <w:b/>
          <w:sz w:val="26"/>
          <w:szCs w:val="26"/>
          <w:lang w:val="en-US"/>
        </w:rPr>
        <w:t>CHAPTER II</w:t>
      </w:r>
    </w:p>
    <w:p w14:paraId="6D760EBD" w14:textId="77777777" w:rsidR="00C00264" w:rsidRPr="00C00264" w:rsidRDefault="00C00264" w:rsidP="00C00264">
      <w:pPr>
        <w:contextualSpacing/>
        <w:rPr>
          <w:sz w:val="26"/>
          <w:szCs w:val="26"/>
          <w:lang w:val="en-US"/>
        </w:rPr>
      </w:pPr>
      <w:r>
        <w:rPr>
          <w:b/>
          <w:sz w:val="26"/>
          <w:szCs w:val="26"/>
          <w:lang w:val="en-US"/>
        </w:rPr>
        <w:t>The Petroleum</w:t>
      </w:r>
      <w:r>
        <w:rPr>
          <w:b/>
          <w:sz w:val="26"/>
          <w:szCs w:val="26"/>
          <w:lang w:val="en-US"/>
        </w:rPr>
        <w:tab/>
      </w:r>
      <w:r>
        <w:rPr>
          <w:b/>
          <w:sz w:val="26"/>
          <w:szCs w:val="26"/>
          <w:lang w:val="en-US"/>
        </w:rPr>
        <w:tab/>
      </w:r>
      <w:r>
        <w:rPr>
          <w:b/>
          <w:sz w:val="26"/>
          <w:szCs w:val="26"/>
          <w:lang w:val="en-US"/>
        </w:rPr>
        <w:tab/>
      </w:r>
      <w:r>
        <w:rPr>
          <w:b/>
          <w:sz w:val="26"/>
          <w:szCs w:val="26"/>
          <w:lang w:val="en-US"/>
        </w:rPr>
        <w:tab/>
      </w:r>
      <w:r w:rsidRPr="00F27403">
        <w:rPr>
          <w:b/>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Pr>
          <w:b/>
          <w:sz w:val="26"/>
          <w:szCs w:val="26"/>
          <w:lang w:val="en-US"/>
        </w:rPr>
        <w:t>11</w:t>
      </w:r>
    </w:p>
    <w:p w14:paraId="65205049" w14:textId="77777777" w:rsidR="00F83A74" w:rsidRPr="00F27403" w:rsidRDefault="00F83A74" w:rsidP="00354987">
      <w:pPr>
        <w:pStyle w:val="Listeavsnitt"/>
        <w:numPr>
          <w:ilvl w:val="1"/>
          <w:numId w:val="15"/>
        </w:numPr>
        <w:spacing w:after="0" w:line="240" w:lineRule="auto"/>
        <w:rPr>
          <w:sz w:val="26"/>
          <w:szCs w:val="26"/>
          <w:lang w:val="en-US"/>
        </w:rPr>
      </w:pPr>
      <w:r w:rsidRPr="00F27403">
        <w:rPr>
          <w:sz w:val="26"/>
          <w:szCs w:val="26"/>
          <w:lang w:val="en-US"/>
        </w:rPr>
        <w:t xml:space="preserve">   Introduction</w:t>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C00264">
        <w:rPr>
          <w:sz w:val="26"/>
          <w:szCs w:val="26"/>
          <w:lang w:val="en-US"/>
        </w:rPr>
        <w:t>11</w:t>
      </w:r>
    </w:p>
    <w:p w14:paraId="23B4EDFE" w14:textId="77777777" w:rsidR="00C00264" w:rsidRDefault="00F83A74" w:rsidP="00C00264">
      <w:pPr>
        <w:pStyle w:val="Listeavsnitt"/>
        <w:numPr>
          <w:ilvl w:val="1"/>
          <w:numId w:val="15"/>
        </w:numPr>
        <w:spacing w:after="0" w:line="240" w:lineRule="auto"/>
        <w:rPr>
          <w:sz w:val="26"/>
          <w:szCs w:val="26"/>
          <w:lang w:val="en-US"/>
        </w:rPr>
      </w:pPr>
      <w:r w:rsidRPr="00F27403">
        <w:rPr>
          <w:sz w:val="26"/>
          <w:szCs w:val="26"/>
          <w:lang w:val="en-US"/>
        </w:rPr>
        <w:t xml:space="preserve">   </w:t>
      </w:r>
      <w:r w:rsidR="00C00264">
        <w:rPr>
          <w:sz w:val="26"/>
          <w:szCs w:val="26"/>
          <w:lang w:val="en-US"/>
        </w:rPr>
        <w:t>Petroleum and natural resources</w:t>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C00264">
        <w:rPr>
          <w:sz w:val="26"/>
          <w:szCs w:val="26"/>
          <w:lang w:val="en-US"/>
        </w:rPr>
        <w:t>11</w:t>
      </w:r>
    </w:p>
    <w:p w14:paraId="6F1AEB35" w14:textId="77777777" w:rsidR="00F83A74" w:rsidRDefault="00C00264" w:rsidP="00C00264">
      <w:pPr>
        <w:pStyle w:val="Listeavsnitt"/>
        <w:numPr>
          <w:ilvl w:val="1"/>
          <w:numId w:val="15"/>
        </w:numPr>
        <w:spacing w:after="0" w:line="240" w:lineRule="auto"/>
        <w:rPr>
          <w:sz w:val="26"/>
          <w:szCs w:val="26"/>
          <w:lang w:val="en-US"/>
        </w:rPr>
      </w:pPr>
      <w:r>
        <w:rPr>
          <w:sz w:val="26"/>
          <w:szCs w:val="26"/>
          <w:lang w:val="en-US"/>
        </w:rPr>
        <w:t xml:space="preserve">   </w:t>
      </w:r>
      <w:r w:rsidRPr="00C00264">
        <w:rPr>
          <w:sz w:val="26"/>
          <w:szCs w:val="26"/>
          <w:lang w:val="en-US"/>
        </w:rPr>
        <w:t>Petroleum conflict</w:t>
      </w:r>
      <w:r w:rsidRPr="00C00264">
        <w:rPr>
          <w:sz w:val="26"/>
          <w:szCs w:val="26"/>
          <w:lang w:val="en-US"/>
        </w:rPr>
        <w:tab/>
      </w:r>
      <w:r w:rsidRPr="00C00264">
        <w:rPr>
          <w:sz w:val="26"/>
          <w:szCs w:val="26"/>
          <w:lang w:val="en-US"/>
        </w:rPr>
        <w:tab/>
      </w:r>
      <w:r w:rsidRPr="00C00264">
        <w:rPr>
          <w:sz w:val="26"/>
          <w:szCs w:val="26"/>
          <w:lang w:val="en-US"/>
        </w:rPr>
        <w:tab/>
      </w:r>
      <w:r w:rsidRPr="00C00264">
        <w:rPr>
          <w:sz w:val="26"/>
          <w:szCs w:val="26"/>
          <w:lang w:val="en-US"/>
        </w:rPr>
        <w:tab/>
      </w:r>
      <w:r w:rsidRPr="00C00264">
        <w:rPr>
          <w:sz w:val="26"/>
          <w:szCs w:val="26"/>
          <w:lang w:val="en-US"/>
        </w:rPr>
        <w:tab/>
      </w:r>
      <w:r w:rsidRPr="00C00264">
        <w:rPr>
          <w:sz w:val="26"/>
          <w:szCs w:val="26"/>
          <w:lang w:val="en-US"/>
        </w:rPr>
        <w:tab/>
      </w:r>
      <w:r>
        <w:rPr>
          <w:sz w:val="26"/>
          <w:szCs w:val="26"/>
          <w:lang w:val="en-US"/>
        </w:rPr>
        <w:tab/>
      </w:r>
      <w:r w:rsidRPr="00C00264">
        <w:rPr>
          <w:sz w:val="26"/>
          <w:szCs w:val="26"/>
          <w:lang w:val="en-US"/>
        </w:rPr>
        <w:tab/>
      </w:r>
      <w:r w:rsidRPr="00C00264">
        <w:rPr>
          <w:sz w:val="26"/>
          <w:szCs w:val="26"/>
          <w:lang w:val="en-US"/>
        </w:rPr>
        <w:tab/>
        <w:t>12</w:t>
      </w:r>
    </w:p>
    <w:p w14:paraId="76BE4A75" w14:textId="77777777" w:rsidR="00C00264" w:rsidRPr="00C00264" w:rsidRDefault="00C00264" w:rsidP="00C00264">
      <w:pPr>
        <w:pStyle w:val="Listeavsnitt"/>
        <w:numPr>
          <w:ilvl w:val="1"/>
          <w:numId w:val="15"/>
        </w:numPr>
        <w:spacing w:after="0" w:line="240" w:lineRule="auto"/>
        <w:rPr>
          <w:sz w:val="26"/>
          <w:szCs w:val="26"/>
          <w:lang w:val="en-US"/>
        </w:rPr>
      </w:pPr>
      <w:r>
        <w:rPr>
          <w:sz w:val="26"/>
          <w:szCs w:val="26"/>
          <w:lang w:val="en-US"/>
        </w:rPr>
        <w:t xml:space="preserve">   Greed vs. Grievances</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13</w:t>
      </w:r>
    </w:p>
    <w:p w14:paraId="7D3B7498" w14:textId="77777777" w:rsidR="00F83A74" w:rsidRPr="00C00264" w:rsidRDefault="00F83A74" w:rsidP="00354987">
      <w:pPr>
        <w:pStyle w:val="Listeavsnitt"/>
        <w:numPr>
          <w:ilvl w:val="2"/>
          <w:numId w:val="15"/>
        </w:numPr>
        <w:spacing w:after="0" w:line="240" w:lineRule="auto"/>
        <w:rPr>
          <w:i/>
          <w:sz w:val="26"/>
          <w:szCs w:val="26"/>
          <w:lang w:val="en-US"/>
        </w:rPr>
      </w:pPr>
      <w:r w:rsidRPr="00C00264">
        <w:rPr>
          <w:i/>
          <w:sz w:val="26"/>
          <w:szCs w:val="26"/>
          <w:lang w:val="en-US"/>
        </w:rPr>
        <w:t xml:space="preserve">   </w:t>
      </w:r>
      <w:r w:rsidR="00C00264" w:rsidRPr="00C00264">
        <w:rPr>
          <w:i/>
          <w:sz w:val="26"/>
          <w:szCs w:val="26"/>
          <w:lang w:val="en-US"/>
        </w:rPr>
        <w:t>The scarcity of resources</w:t>
      </w:r>
      <w:r w:rsidRPr="00C00264">
        <w:rPr>
          <w:i/>
          <w:sz w:val="26"/>
          <w:szCs w:val="26"/>
          <w:lang w:val="en-US"/>
        </w:rPr>
        <w:tab/>
      </w:r>
      <w:r w:rsidRPr="00C00264">
        <w:rPr>
          <w:i/>
          <w:sz w:val="26"/>
          <w:szCs w:val="26"/>
          <w:lang w:val="en-US"/>
        </w:rPr>
        <w:tab/>
      </w:r>
      <w:r w:rsidRPr="00C00264">
        <w:rPr>
          <w:i/>
          <w:sz w:val="26"/>
          <w:szCs w:val="26"/>
          <w:lang w:val="en-US"/>
        </w:rPr>
        <w:tab/>
      </w:r>
      <w:r w:rsidRPr="00C00264">
        <w:rPr>
          <w:i/>
          <w:sz w:val="26"/>
          <w:szCs w:val="26"/>
          <w:lang w:val="en-US"/>
        </w:rPr>
        <w:tab/>
      </w:r>
      <w:r w:rsidRPr="00C00264">
        <w:rPr>
          <w:i/>
          <w:sz w:val="26"/>
          <w:szCs w:val="26"/>
          <w:lang w:val="en-US"/>
        </w:rPr>
        <w:tab/>
      </w:r>
      <w:r w:rsidRPr="00C00264">
        <w:rPr>
          <w:i/>
          <w:sz w:val="26"/>
          <w:szCs w:val="26"/>
          <w:lang w:val="en-US"/>
        </w:rPr>
        <w:tab/>
      </w:r>
      <w:r w:rsidR="00C00264" w:rsidRPr="00C00264">
        <w:rPr>
          <w:i/>
          <w:sz w:val="26"/>
          <w:szCs w:val="26"/>
          <w:lang w:val="en-US"/>
        </w:rPr>
        <w:tab/>
      </w:r>
      <w:r w:rsidR="00C00264" w:rsidRPr="00C00264">
        <w:rPr>
          <w:i/>
          <w:sz w:val="26"/>
          <w:szCs w:val="26"/>
          <w:lang w:val="en-US"/>
        </w:rPr>
        <w:tab/>
        <w:t>14</w:t>
      </w:r>
    </w:p>
    <w:p w14:paraId="6CF4E26D" w14:textId="77777777" w:rsidR="00F83A74" w:rsidRPr="00C00264" w:rsidRDefault="00F83A74" w:rsidP="00354987">
      <w:pPr>
        <w:pStyle w:val="Listeavsnitt"/>
        <w:numPr>
          <w:ilvl w:val="2"/>
          <w:numId w:val="15"/>
        </w:numPr>
        <w:spacing w:after="0" w:line="240" w:lineRule="auto"/>
        <w:rPr>
          <w:i/>
          <w:sz w:val="26"/>
          <w:szCs w:val="26"/>
          <w:lang w:val="en-US"/>
        </w:rPr>
      </w:pPr>
      <w:r w:rsidRPr="00C00264">
        <w:rPr>
          <w:i/>
          <w:sz w:val="26"/>
          <w:szCs w:val="26"/>
          <w:lang w:val="en-US"/>
        </w:rPr>
        <w:t xml:space="preserve">   </w:t>
      </w:r>
      <w:r w:rsidR="00C00264" w:rsidRPr="00C00264">
        <w:rPr>
          <w:i/>
          <w:sz w:val="26"/>
          <w:szCs w:val="26"/>
          <w:lang w:val="en-US"/>
        </w:rPr>
        <w:t>The abundance of resources</w:t>
      </w:r>
      <w:r w:rsidR="00C00264" w:rsidRPr="00C00264">
        <w:rPr>
          <w:i/>
          <w:sz w:val="26"/>
          <w:szCs w:val="26"/>
          <w:lang w:val="en-US"/>
        </w:rPr>
        <w:tab/>
      </w:r>
      <w:r w:rsidR="00C00264" w:rsidRPr="00C00264">
        <w:rPr>
          <w:i/>
          <w:sz w:val="26"/>
          <w:szCs w:val="26"/>
          <w:lang w:val="en-US"/>
        </w:rPr>
        <w:tab/>
      </w:r>
      <w:r w:rsidR="00C00264" w:rsidRPr="00C00264">
        <w:rPr>
          <w:i/>
          <w:sz w:val="26"/>
          <w:szCs w:val="26"/>
          <w:lang w:val="en-US"/>
        </w:rPr>
        <w:tab/>
      </w:r>
      <w:r w:rsidR="00C00264" w:rsidRPr="00C00264">
        <w:rPr>
          <w:i/>
          <w:sz w:val="26"/>
          <w:szCs w:val="26"/>
          <w:lang w:val="en-US"/>
        </w:rPr>
        <w:tab/>
      </w:r>
      <w:r w:rsidR="00C00264" w:rsidRPr="00C00264">
        <w:rPr>
          <w:i/>
          <w:sz w:val="26"/>
          <w:szCs w:val="26"/>
          <w:lang w:val="en-US"/>
        </w:rPr>
        <w:tab/>
      </w:r>
      <w:r w:rsidR="00C00264" w:rsidRPr="00C00264">
        <w:rPr>
          <w:i/>
          <w:sz w:val="26"/>
          <w:szCs w:val="26"/>
          <w:lang w:val="en-US"/>
        </w:rPr>
        <w:tab/>
      </w:r>
      <w:r w:rsidR="00C00264" w:rsidRPr="00C00264">
        <w:rPr>
          <w:i/>
          <w:sz w:val="26"/>
          <w:szCs w:val="26"/>
          <w:lang w:val="en-US"/>
        </w:rPr>
        <w:tab/>
        <w:t>16</w:t>
      </w:r>
    </w:p>
    <w:p w14:paraId="099F6F81" w14:textId="77777777" w:rsidR="00F83A74" w:rsidRPr="00C00264" w:rsidRDefault="00F83A74" w:rsidP="00354987">
      <w:pPr>
        <w:pStyle w:val="Listeavsnitt"/>
        <w:numPr>
          <w:ilvl w:val="2"/>
          <w:numId w:val="15"/>
        </w:numPr>
        <w:spacing w:after="0" w:line="240" w:lineRule="auto"/>
        <w:rPr>
          <w:i/>
          <w:sz w:val="26"/>
          <w:szCs w:val="26"/>
          <w:lang w:val="en-US"/>
        </w:rPr>
      </w:pPr>
      <w:r w:rsidRPr="00C00264">
        <w:rPr>
          <w:i/>
          <w:sz w:val="26"/>
          <w:szCs w:val="26"/>
          <w:lang w:val="en-US"/>
        </w:rPr>
        <w:t xml:space="preserve">   </w:t>
      </w:r>
      <w:r w:rsidR="00C00264" w:rsidRPr="00C00264">
        <w:rPr>
          <w:i/>
          <w:sz w:val="26"/>
          <w:szCs w:val="26"/>
          <w:lang w:val="en-US"/>
        </w:rPr>
        <w:t>Types of resources</w:t>
      </w:r>
      <w:r w:rsidR="00C00264" w:rsidRPr="00C00264">
        <w:rPr>
          <w:i/>
          <w:sz w:val="26"/>
          <w:szCs w:val="26"/>
          <w:lang w:val="en-US"/>
        </w:rPr>
        <w:tab/>
      </w:r>
      <w:r w:rsidR="00C00264" w:rsidRPr="00C00264">
        <w:rPr>
          <w:i/>
          <w:sz w:val="26"/>
          <w:szCs w:val="26"/>
          <w:lang w:val="en-US"/>
        </w:rPr>
        <w:tab/>
      </w:r>
      <w:r w:rsidR="00C00264">
        <w:rPr>
          <w:i/>
          <w:sz w:val="26"/>
          <w:szCs w:val="26"/>
          <w:lang w:val="en-US"/>
        </w:rPr>
        <w:tab/>
      </w:r>
      <w:r w:rsidR="00C00264">
        <w:rPr>
          <w:i/>
          <w:sz w:val="26"/>
          <w:szCs w:val="26"/>
          <w:lang w:val="en-US"/>
        </w:rPr>
        <w:tab/>
      </w:r>
      <w:r w:rsidR="00C00264">
        <w:rPr>
          <w:i/>
          <w:sz w:val="26"/>
          <w:szCs w:val="26"/>
          <w:lang w:val="en-US"/>
        </w:rPr>
        <w:tab/>
      </w:r>
      <w:r w:rsidR="00C00264">
        <w:rPr>
          <w:i/>
          <w:sz w:val="26"/>
          <w:szCs w:val="26"/>
          <w:lang w:val="en-US"/>
        </w:rPr>
        <w:tab/>
      </w:r>
      <w:r w:rsidR="00C00264">
        <w:rPr>
          <w:i/>
          <w:sz w:val="26"/>
          <w:szCs w:val="26"/>
          <w:lang w:val="en-US"/>
        </w:rPr>
        <w:tab/>
      </w:r>
      <w:r w:rsidR="00C00264">
        <w:rPr>
          <w:i/>
          <w:sz w:val="26"/>
          <w:szCs w:val="26"/>
          <w:lang w:val="en-US"/>
        </w:rPr>
        <w:tab/>
        <w:t>17</w:t>
      </w:r>
    </w:p>
    <w:p w14:paraId="44855DBD" w14:textId="77777777" w:rsidR="00F83A74" w:rsidRPr="00F27403" w:rsidRDefault="00F83A74" w:rsidP="00354987">
      <w:pPr>
        <w:pStyle w:val="Listeavsnitt"/>
        <w:numPr>
          <w:ilvl w:val="1"/>
          <w:numId w:val="15"/>
        </w:numPr>
        <w:spacing w:after="0" w:line="240" w:lineRule="auto"/>
        <w:rPr>
          <w:sz w:val="26"/>
          <w:szCs w:val="26"/>
          <w:lang w:val="en-US"/>
        </w:rPr>
      </w:pPr>
      <w:r w:rsidRPr="00F27403">
        <w:rPr>
          <w:sz w:val="26"/>
          <w:szCs w:val="26"/>
          <w:lang w:val="en-US"/>
        </w:rPr>
        <w:t xml:space="preserve">   </w:t>
      </w:r>
      <w:r w:rsidR="00C00264">
        <w:rPr>
          <w:sz w:val="26"/>
          <w:szCs w:val="26"/>
          <w:lang w:val="en-US"/>
        </w:rPr>
        <w:t>Preventing petroleum conflicts</w:t>
      </w:r>
      <w:r w:rsidR="00C00264">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C00264">
        <w:rPr>
          <w:sz w:val="26"/>
          <w:szCs w:val="26"/>
          <w:lang w:val="en-US"/>
        </w:rPr>
        <w:t>18</w:t>
      </w:r>
    </w:p>
    <w:p w14:paraId="4B69E623" w14:textId="77777777" w:rsidR="00F83A74" w:rsidRPr="007960F1" w:rsidRDefault="00F83A74" w:rsidP="00354987">
      <w:pPr>
        <w:pStyle w:val="Listeavsnitt"/>
        <w:numPr>
          <w:ilvl w:val="2"/>
          <w:numId w:val="15"/>
        </w:numPr>
        <w:spacing w:after="0" w:line="240" w:lineRule="auto"/>
        <w:rPr>
          <w:i/>
          <w:sz w:val="26"/>
          <w:szCs w:val="26"/>
          <w:lang w:val="en-US"/>
        </w:rPr>
      </w:pPr>
      <w:r w:rsidRPr="007960F1">
        <w:rPr>
          <w:i/>
          <w:sz w:val="26"/>
          <w:szCs w:val="26"/>
          <w:lang w:val="en-US"/>
        </w:rPr>
        <w:t xml:space="preserve">   </w:t>
      </w:r>
      <w:r w:rsidR="00C00264" w:rsidRPr="007960F1">
        <w:rPr>
          <w:i/>
          <w:sz w:val="26"/>
          <w:szCs w:val="26"/>
          <w:lang w:val="en-US"/>
        </w:rPr>
        <w:t>Conflict prevention</w:t>
      </w:r>
      <w:r w:rsidR="00C00264" w:rsidRPr="007960F1">
        <w:rPr>
          <w:i/>
          <w:sz w:val="26"/>
          <w:szCs w:val="26"/>
          <w:lang w:val="en-US"/>
        </w:rPr>
        <w:tab/>
      </w:r>
      <w:r w:rsidR="00C00264" w:rsidRPr="007960F1">
        <w:rPr>
          <w:i/>
          <w:sz w:val="26"/>
          <w:szCs w:val="26"/>
          <w:lang w:val="en-US"/>
        </w:rPr>
        <w:tab/>
      </w:r>
      <w:r w:rsidR="00C00264"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00C00264" w:rsidRPr="007960F1">
        <w:rPr>
          <w:i/>
          <w:sz w:val="26"/>
          <w:szCs w:val="26"/>
          <w:lang w:val="en-US"/>
        </w:rPr>
        <w:tab/>
        <w:t>18</w:t>
      </w:r>
    </w:p>
    <w:p w14:paraId="38AEBBAF" w14:textId="77777777" w:rsidR="00F83A74" w:rsidRPr="007960F1" w:rsidRDefault="00F83A74" w:rsidP="00354987">
      <w:pPr>
        <w:pStyle w:val="Listeavsnitt"/>
        <w:numPr>
          <w:ilvl w:val="2"/>
          <w:numId w:val="15"/>
        </w:numPr>
        <w:spacing w:after="0" w:line="240" w:lineRule="auto"/>
        <w:rPr>
          <w:i/>
          <w:sz w:val="26"/>
          <w:szCs w:val="26"/>
          <w:lang w:val="en-US"/>
        </w:rPr>
      </w:pPr>
      <w:r w:rsidRPr="007960F1">
        <w:rPr>
          <w:i/>
          <w:sz w:val="26"/>
          <w:szCs w:val="26"/>
          <w:lang w:val="en-US"/>
        </w:rPr>
        <w:t xml:space="preserve">   </w:t>
      </w:r>
      <w:r w:rsidR="00C00264" w:rsidRPr="007960F1">
        <w:rPr>
          <w:i/>
          <w:sz w:val="26"/>
          <w:szCs w:val="26"/>
          <w:lang w:val="en-US"/>
        </w:rPr>
        <w:t>Petroleum governance</w:t>
      </w:r>
      <w:r w:rsidR="00C00264" w:rsidRPr="007960F1">
        <w:rPr>
          <w:i/>
          <w:sz w:val="26"/>
          <w:szCs w:val="26"/>
          <w:lang w:val="en-US"/>
        </w:rPr>
        <w:tab/>
      </w:r>
      <w:r w:rsidR="00C00264"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00C00264" w:rsidRPr="007960F1">
        <w:rPr>
          <w:i/>
          <w:sz w:val="26"/>
          <w:szCs w:val="26"/>
          <w:lang w:val="en-US"/>
        </w:rPr>
        <w:tab/>
        <w:t>18</w:t>
      </w:r>
    </w:p>
    <w:p w14:paraId="226302CA" w14:textId="77777777" w:rsidR="00C00264" w:rsidRPr="007960F1" w:rsidRDefault="00C00264" w:rsidP="00354987">
      <w:pPr>
        <w:pStyle w:val="Listeavsnitt"/>
        <w:numPr>
          <w:ilvl w:val="2"/>
          <w:numId w:val="15"/>
        </w:numPr>
        <w:spacing w:after="0" w:line="240" w:lineRule="auto"/>
        <w:rPr>
          <w:i/>
          <w:sz w:val="26"/>
          <w:szCs w:val="26"/>
          <w:lang w:val="en-US"/>
        </w:rPr>
      </w:pPr>
      <w:r w:rsidRPr="007960F1">
        <w:rPr>
          <w:i/>
          <w:sz w:val="26"/>
          <w:szCs w:val="26"/>
          <w:lang w:val="en-US"/>
        </w:rPr>
        <w:t xml:space="preserve">   Countermeasures</w:t>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t>19</w:t>
      </w:r>
    </w:p>
    <w:p w14:paraId="4B6ECD88" w14:textId="372DC93E" w:rsidR="00C00264" w:rsidRPr="00F27403" w:rsidRDefault="00C00264" w:rsidP="00354987">
      <w:pPr>
        <w:pStyle w:val="Listeavsnitt"/>
        <w:numPr>
          <w:ilvl w:val="2"/>
          <w:numId w:val="15"/>
        </w:numPr>
        <w:spacing w:after="0" w:line="240" w:lineRule="auto"/>
        <w:rPr>
          <w:sz w:val="26"/>
          <w:szCs w:val="26"/>
          <w:lang w:val="en-US"/>
        </w:rPr>
      </w:pPr>
      <w:r w:rsidRPr="007960F1">
        <w:rPr>
          <w:i/>
          <w:sz w:val="26"/>
          <w:szCs w:val="26"/>
          <w:lang w:val="en-US"/>
        </w:rPr>
        <w:t xml:space="preserve">   The </w:t>
      </w:r>
      <w:r w:rsidR="003D2670">
        <w:rPr>
          <w:i/>
          <w:sz w:val="26"/>
          <w:szCs w:val="26"/>
          <w:lang w:val="en-US"/>
        </w:rPr>
        <w:t>perfect countermeasure?</w:t>
      </w:r>
      <w:r w:rsidR="003D2670">
        <w:rPr>
          <w:i/>
          <w:sz w:val="26"/>
          <w:szCs w:val="26"/>
          <w:lang w:val="en-US"/>
        </w:rPr>
        <w:tab/>
      </w:r>
      <w:r w:rsidR="003D2670">
        <w:rPr>
          <w:i/>
          <w:sz w:val="26"/>
          <w:szCs w:val="26"/>
          <w:lang w:val="en-US"/>
        </w:rPr>
        <w:tab/>
      </w:r>
      <w:r w:rsidR="003D2670">
        <w:rPr>
          <w:i/>
          <w:sz w:val="26"/>
          <w:szCs w:val="26"/>
          <w:lang w:val="en-US"/>
        </w:rPr>
        <w:tab/>
      </w:r>
      <w:r w:rsidR="003D2670">
        <w:rPr>
          <w:i/>
          <w:sz w:val="26"/>
          <w:szCs w:val="26"/>
          <w:lang w:val="en-US"/>
        </w:rPr>
        <w:tab/>
      </w:r>
      <w:r w:rsidR="003D2670">
        <w:rPr>
          <w:i/>
          <w:sz w:val="26"/>
          <w:szCs w:val="26"/>
          <w:lang w:val="en-US"/>
        </w:rPr>
        <w:tab/>
      </w:r>
      <w:r w:rsidR="003D2670">
        <w:rPr>
          <w:i/>
          <w:sz w:val="26"/>
          <w:szCs w:val="26"/>
          <w:lang w:val="en-US"/>
        </w:rPr>
        <w:tab/>
      </w:r>
      <w:r w:rsidR="003D2670">
        <w:rPr>
          <w:i/>
          <w:sz w:val="26"/>
          <w:szCs w:val="26"/>
          <w:lang w:val="en-US"/>
        </w:rPr>
        <w:tab/>
        <w:t>21</w:t>
      </w:r>
    </w:p>
    <w:p w14:paraId="74CFC58D" w14:textId="77777777" w:rsidR="00F83A74" w:rsidRPr="00F27403" w:rsidRDefault="00F83A74" w:rsidP="00354987">
      <w:pPr>
        <w:ind w:left="360"/>
        <w:contextualSpacing/>
        <w:rPr>
          <w:sz w:val="26"/>
          <w:szCs w:val="26"/>
          <w:lang w:val="en-US"/>
        </w:rPr>
      </w:pPr>
    </w:p>
    <w:p w14:paraId="61DAA8AF" w14:textId="77777777" w:rsidR="00F83A74" w:rsidRPr="00F27403" w:rsidRDefault="00F83A74" w:rsidP="00354987">
      <w:pPr>
        <w:contextualSpacing/>
        <w:rPr>
          <w:b/>
          <w:sz w:val="26"/>
          <w:szCs w:val="26"/>
          <w:lang w:val="en-US"/>
        </w:rPr>
      </w:pPr>
      <w:r w:rsidRPr="00F27403">
        <w:rPr>
          <w:b/>
          <w:sz w:val="26"/>
          <w:szCs w:val="26"/>
          <w:lang w:val="en-US"/>
        </w:rPr>
        <w:t>CHAPTER III</w:t>
      </w:r>
    </w:p>
    <w:p w14:paraId="1C862229" w14:textId="4B50DE7C" w:rsidR="00F83A74" w:rsidRPr="00F27403" w:rsidRDefault="00C4048A" w:rsidP="00354987">
      <w:pPr>
        <w:contextualSpacing/>
        <w:rPr>
          <w:b/>
          <w:sz w:val="26"/>
          <w:szCs w:val="26"/>
          <w:lang w:val="en-US"/>
        </w:rPr>
      </w:pPr>
      <w:r>
        <w:rPr>
          <w:b/>
          <w:sz w:val="26"/>
          <w:szCs w:val="26"/>
          <w:lang w:val="en-US"/>
        </w:rPr>
        <w:t>The P</w:t>
      </w:r>
      <w:r w:rsidR="00C73E46">
        <w:rPr>
          <w:b/>
          <w:sz w:val="26"/>
          <w:szCs w:val="26"/>
          <w:lang w:val="en-US"/>
        </w:rPr>
        <w:t>eople</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t>23</w:t>
      </w:r>
    </w:p>
    <w:p w14:paraId="60D9378A" w14:textId="360AAE34" w:rsidR="00F83A74" w:rsidRPr="00F27403" w:rsidRDefault="00F83A74" w:rsidP="00354987">
      <w:pPr>
        <w:pStyle w:val="Listeavsnitt"/>
        <w:numPr>
          <w:ilvl w:val="1"/>
          <w:numId w:val="16"/>
        </w:numPr>
        <w:spacing w:after="0" w:line="240" w:lineRule="auto"/>
        <w:rPr>
          <w:sz w:val="26"/>
          <w:szCs w:val="26"/>
          <w:lang w:val="en-US"/>
        </w:rPr>
      </w:pPr>
      <w:r w:rsidRPr="00F27403">
        <w:rPr>
          <w:sz w:val="26"/>
          <w:szCs w:val="26"/>
          <w:lang w:val="en-US"/>
        </w:rPr>
        <w:t xml:space="preserve">   Introduction</w:t>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066C14">
        <w:rPr>
          <w:sz w:val="26"/>
          <w:szCs w:val="26"/>
          <w:lang w:val="en-US"/>
        </w:rPr>
        <w:t>23</w:t>
      </w:r>
    </w:p>
    <w:p w14:paraId="08348F44" w14:textId="510AD78E" w:rsidR="00F83A74" w:rsidRPr="00F27403" w:rsidRDefault="00F83A74" w:rsidP="00354987">
      <w:pPr>
        <w:pStyle w:val="Listeavsnitt"/>
        <w:numPr>
          <w:ilvl w:val="1"/>
          <w:numId w:val="16"/>
        </w:numPr>
        <w:spacing w:after="0" w:line="240" w:lineRule="auto"/>
        <w:rPr>
          <w:sz w:val="26"/>
          <w:szCs w:val="26"/>
          <w:lang w:val="en-US"/>
        </w:rPr>
      </w:pPr>
      <w:r w:rsidRPr="00F27403">
        <w:rPr>
          <w:sz w:val="26"/>
          <w:szCs w:val="26"/>
          <w:lang w:val="en-US"/>
        </w:rPr>
        <w:t xml:space="preserve">   </w:t>
      </w:r>
      <w:r w:rsidR="00C73E46">
        <w:rPr>
          <w:sz w:val="26"/>
          <w:szCs w:val="26"/>
          <w:lang w:val="en-US"/>
        </w:rPr>
        <w:t>Collective identities</w:t>
      </w:r>
      <w:r w:rsidR="00C73E46">
        <w:rPr>
          <w:sz w:val="26"/>
          <w:szCs w:val="26"/>
          <w:lang w:val="en-US"/>
        </w:rPr>
        <w:tab/>
      </w:r>
      <w:r w:rsidR="00C73E46">
        <w:rPr>
          <w:sz w:val="26"/>
          <w:szCs w:val="26"/>
          <w:lang w:val="en-US"/>
        </w:rPr>
        <w:tab/>
      </w:r>
      <w:r w:rsidR="00C73E46">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066C14">
        <w:rPr>
          <w:sz w:val="26"/>
          <w:szCs w:val="26"/>
          <w:lang w:val="en-US"/>
        </w:rPr>
        <w:t>23</w:t>
      </w:r>
    </w:p>
    <w:p w14:paraId="6368C6EB" w14:textId="121CF97B" w:rsidR="00F83A74" w:rsidRPr="00F27403" w:rsidRDefault="00F83A74" w:rsidP="00354987">
      <w:pPr>
        <w:pStyle w:val="Listeavsnitt"/>
        <w:numPr>
          <w:ilvl w:val="1"/>
          <w:numId w:val="16"/>
        </w:numPr>
        <w:spacing w:after="0" w:line="240" w:lineRule="auto"/>
        <w:rPr>
          <w:sz w:val="26"/>
          <w:szCs w:val="26"/>
          <w:lang w:val="en-US"/>
        </w:rPr>
      </w:pPr>
      <w:r w:rsidRPr="00F27403">
        <w:rPr>
          <w:sz w:val="26"/>
          <w:szCs w:val="26"/>
          <w:lang w:val="en-US"/>
        </w:rPr>
        <w:t xml:space="preserve">   </w:t>
      </w:r>
      <w:r w:rsidR="00C73E46">
        <w:rPr>
          <w:sz w:val="26"/>
          <w:szCs w:val="26"/>
          <w:lang w:val="en-US"/>
        </w:rPr>
        <w:t>How identity translate to conflict</w:t>
      </w:r>
      <w:r w:rsidR="00C73E46">
        <w:rPr>
          <w:sz w:val="26"/>
          <w:szCs w:val="26"/>
          <w:lang w:val="en-US"/>
        </w:rPr>
        <w:tab/>
      </w:r>
      <w:r w:rsidRPr="00F27403">
        <w:rPr>
          <w:sz w:val="26"/>
          <w:szCs w:val="26"/>
          <w:lang w:val="en-US"/>
        </w:rPr>
        <w:t xml:space="preserve"> </w:t>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C73E46">
        <w:rPr>
          <w:sz w:val="26"/>
          <w:szCs w:val="26"/>
          <w:lang w:val="en-US"/>
        </w:rPr>
        <w:t>2</w:t>
      </w:r>
      <w:r w:rsidR="00066C14">
        <w:rPr>
          <w:sz w:val="26"/>
          <w:szCs w:val="26"/>
          <w:lang w:val="en-US"/>
        </w:rPr>
        <w:t>4</w:t>
      </w:r>
    </w:p>
    <w:p w14:paraId="45A40D72" w14:textId="7F891CF9" w:rsidR="00D85603" w:rsidRPr="00D85603" w:rsidRDefault="00F83A74" w:rsidP="00D85603">
      <w:pPr>
        <w:pStyle w:val="Listeavsnitt"/>
        <w:numPr>
          <w:ilvl w:val="2"/>
          <w:numId w:val="16"/>
        </w:numPr>
        <w:spacing w:after="0" w:line="240" w:lineRule="auto"/>
        <w:rPr>
          <w:i/>
          <w:sz w:val="26"/>
          <w:szCs w:val="26"/>
          <w:lang w:val="en-US"/>
        </w:rPr>
      </w:pPr>
      <w:r w:rsidRPr="00D85603">
        <w:rPr>
          <w:i/>
          <w:sz w:val="26"/>
          <w:szCs w:val="26"/>
          <w:lang w:val="en-US"/>
        </w:rPr>
        <w:t xml:space="preserve">   </w:t>
      </w:r>
      <w:r w:rsidR="00D85603" w:rsidRPr="00D85603">
        <w:rPr>
          <w:i/>
          <w:sz w:val="26"/>
          <w:szCs w:val="26"/>
          <w:lang w:val="en-US"/>
        </w:rPr>
        <w:t>Ethnicit</w:t>
      </w:r>
      <w:r w:rsidR="00066C14">
        <w:rPr>
          <w:i/>
          <w:sz w:val="26"/>
          <w:szCs w:val="26"/>
          <w:lang w:val="en-US"/>
        </w:rPr>
        <w:t>y and indigenous peoples</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25</w:t>
      </w:r>
    </w:p>
    <w:p w14:paraId="41A4B3B8" w14:textId="7F1FA2CC" w:rsidR="00D85603" w:rsidRDefault="00D85603" w:rsidP="00D85603">
      <w:pPr>
        <w:pStyle w:val="Listeavsnitt"/>
        <w:numPr>
          <w:ilvl w:val="1"/>
          <w:numId w:val="16"/>
        </w:numPr>
        <w:spacing w:after="0" w:line="240" w:lineRule="auto"/>
        <w:rPr>
          <w:sz w:val="26"/>
          <w:szCs w:val="26"/>
          <w:lang w:val="en-US"/>
        </w:rPr>
      </w:pPr>
      <w:r>
        <w:rPr>
          <w:sz w:val="26"/>
          <w:szCs w:val="26"/>
          <w:lang w:val="en-US"/>
        </w:rPr>
        <w:t xml:space="preserve">   Collective identit</w:t>
      </w:r>
      <w:r w:rsidR="00066C14">
        <w:rPr>
          <w:sz w:val="26"/>
          <w:szCs w:val="26"/>
          <w:lang w:val="en-US"/>
        </w:rPr>
        <w:t>ies and natural resources</w:t>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t>26</w:t>
      </w:r>
    </w:p>
    <w:p w14:paraId="668F637F" w14:textId="7194D478" w:rsidR="00D85603" w:rsidRPr="00D85603" w:rsidRDefault="00D85603" w:rsidP="00D85603">
      <w:pPr>
        <w:pStyle w:val="Listeavsnitt"/>
        <w:numPr>
          <w:ilvl w:val="1"/>
          <w:numId w:val="16"/>
        </w:numPr>
        <w:spacing w:after="0" w:line="240" w:lineRule="auto"/>
        <w:rPr>
          <w:sz w:val="26"/>
          <w:szCs w:val="26"/>
          <w:lang w:val="en-US"/>
        </w:rPr>
      </w:pPr>
      <w:r>
        <w:rPr>
          <w:sz w:val="26"/>
          <w:szCs w:val="26"/>
          <w:lang w:val="en-US"/>
        </w:rPr>
        <w:t xml:space="preserve">   Int</w:t>
      </w:r>
      <w:r w:rsidR="00066C14">
        <w:rPr>
          <w:sz w:val="26"/>
          <w:szCs w:val="26"/>
          <w:lang w:val="en-US"/>
        </w:rPr>
        <w:t>roducing reconciliation</w:t>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t>28</w:t>
      </w:r>
    </w:p>
    <w:p w14:paraId="25E8EE2F" w14:textId="087F4E56" w:rsidR="00F83A74" w:rsidRPr="007960F1" w:rsidRDefault="00F83A74" w:rsidP="00354987">
      <w:pPr>
        <w:pStyle w:val="Listeavsnitt"/>
        <w:numPr>
          <w:ilvl w:val="2"/>
          <w:numId w:val="16"/>
        </w:numPr>
        <w:spacing w:after="0" w:line="240" w:lineRule="auto"/>
        <w:rPr>
          <w:i/>
          <w:sz w:val="26"/>
          <w:szCs w:val="26"/>
          <w:lang w:val="en-US"/>
        </w:rPr>
      </w:pPr>
      <w:r w:rsidRPr="007960F1">
        <w:rPr>
          <w:i/>
          <w:sz w:val="26"/>
          <w:szCs w:val="26"/>
          <w:lang w:val="en-US"/>
        </w:rPr>
        <w:t xml:space="preserve">   </w:t>
      </w:r>
      <w:r w:rsidR="00D85603" w:rsidRPr="007960F1">
        <w:rPr>
          <w:i/>
          <w:sz w:val="26"/>
          <w:szCs w:val="26"/>
          <w:lang w:val="en-US"/>
        </w:rPr>
        <w:t>Resignation, consistency and relationship</w:t>
      </w:r>
      <w:r w:rsidR="00D85603" w:rsidRPr="007960F1">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29</w:t>
      </w:r>
    </w:p>
    <w:p w14:paraId="74063BE4" w14:textId="241B3434" w:rsidR="00F83A74" w:rsidRPr="007960F1" w:rsidRDefault="00F83A74" w:rsidP="00354987">
      <w:pPr>
        <w:pStyle w:val="Listeavsnitt"/>
        <w:numPr>
          <w:ilvl w:val="2"/>
          <w:numId w:val="16"/>
        </w:numPr>
        <w:spacing w:after="0" w:line="240" w:lineRule="auto"/>
        <w:rPr>
          <w:i/>
          <w:sz w:val="26"/>
          <w:szCs w:val="26"/>
          <w:lang w:val="en-US"/>
        </w:rPr>
      </w:pPr>
      <w:r w:rsidRPr="007960F1">
        <w:rPr>
          <w:i/>
          <w:sz w:val="26"/>
          <w:szCs w:val="26"/>
          <w:lang w:val="en-US"/>
        </w:rPr>
        <w:t xml:space="preserve">   </w:t>
      </w:r>
      <w:r w:rsidR="000A1ED1" w:rsidRPr="007960F1">
        <w:rPr>
          <w:i/>
          <w:sz w:val="26"/>
          <w:szCs w:val="26"/>
          <w:lang w:val="en-US"/>
        </w:rPr>
        <w:t>Social-psychological perspective</w:t>
      </w:r>
      <w:r w:rsidR="000A1ED1"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Pr="007960F1">
        <w:rPr>
          <w:i/>
          <w:sz w:val="26"/>
          <w:szCs w:val="26"/>
          <w:lang w:val="en-US"/>
        </w:rPr>
        <w:tab/>
      </w:r>
      <w:r w:rsidR="00066C14">
        <w:rPr>
          <w:i/>
          <w:sz w:val="26"/>
          <w:szCs w:val="26"/>
          <w:lang w:val="en-US"/>
        </w:rPr>
        <w:tab/>
        <w:t>30</w:t>
      </w:r>
    </w:p>
    <w:p w14:paraId="2E348A39" w14:textId="0F14025B" w:rsidR="000A1ED1" w:rsidRPr="007960F1" w:rsidRDefault="000A1ED1" w:rsidP="00354987">
      <w:pPr>
        <w:pStyle w:val="Listeavsnitt"/>
        <w:numPr>
          <w:ilvl w:val="2"/>
          <w:numId w:val="16"/>
        </w:numPr>
        <w:spacing w:after="0" w:line="240" w:lineRule="auto"/>
        <w:rPr>
          <w:i/>
          <w:sz w:val="26"/>
          <w:szCs w:val="26"/>
          <w:lang w:val="en-US"/>
        </w:rPr>
      </w:pPr>
      <w:r w:rsidRPr="007960F1">
        <w:rPr>
          <w:i/>
          <w:sz w:val="26"/>
          <w:szCs w:val="26"/>
          <w:lang w:val="en-US"/>
        </w:rPr>
        <w:t xml:space="preserve">   Finding the right </w:t>
      </w:r>
      <w:r w:rsidR="00066C14">
        <w:rPr>
          <w:i/>
          <w:sz w:val="26"/>
          <w:szCs w:val="26"/>
          <w:lang w:val="en-US"/>
        </w:rPr>
        <w:t>“mix”</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31</w:t>
      </w:r>
    </w:p>
    <w:p w14:paraId="30A771DE" w14:textId="77777777" w:rsidR="00F83A74" w:rsidRPr="00F27403" w:rsidRDefault="00F83A74" w:rsidP="00354987">
      <w:pPr>
        <w:contextualSpacing/>
        <w:rPr>
          <w:sz w:val="26"/>
          <w:szCs w:val="26"/>
          <w:lang w:val="en-US"/>
        </w:rPr>
      </w:pPr>
    </w:p>
    <w:p w14:paraId="22C81E3A" w14:textId="77777777" w:rsidR="00F83A74" w:rsidRPr="00F27403" w:rsidRDefault="00F83A74" w:rsidP="00354987">
      <w:pPr>
        <w:contextualSpacing/>
        <w:rPr>
          <w:b/>
          <w:sz w:val="26"/>
          <w:szCs w:val="26"/>
          <w:lang w:val="en-US"/>
        </w:rPr>
      </w:pPr>
      <w:r w:rsidRPr="00F27403">
        <w:rPr>
          <w:b/>
          <w:sz w:val="26"/>
          <w:szCs w:val="26"/>
          <w:lang w:val="en-US"/>
        </w:rPr>
        <w:lastRenderedPageBreak/>
        <w:t>CHAPTER IV</w:t>
      </w:r>
    </w:p>
    <w:p w14:paraId="723C62F8" w14:textId="637D92AC" w:rsidR="00F83A74" w:rsidRPr="00F27403" w:rsidRDefault="00F83A74" w:rsidP="00354987">
      <w:pPr>
        <w:contextualSpacing/>
        <w:rPr>
          <w:b/>
          <w:sz w:val="26"/>
          <w:szCs w:val="26"/>
          <w:lang w:val="en-US"/>
        </w:rPr>
      </w:pPr>
      <w:r w:rsidRPr="00F27403">
        <w:rPr>
          <w:b/>
          <w:sz w:val="26"/>
          <w:szCs w:val="26"/>
          <w:lang w:val="en-US"/>
        </w:rPr>
        <w:t xml:space="preserve">The </w:t>
      </w:r>
      <w:r w:rsidR="000A1ED1">
        <w:rPr>
          <w:b/>
          <w:sz w:val="26"/>
          <w:szCs w:val="26"/>
          <w:lang w:val="en-US"/>
        </w:rPr>
        <w:t>Practic</w:t>
      </w:r>
      <w:r w:rsidRPr="00F27403">
        <w:rPr>
          <w:b/>
          <w:sz w:val="26"/>
          <w:szCs w:val="26"/>
          <w:lang w:val="en-US"/>
        </w:rPr>
        <w:t>e</w:t>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r>
      <w:r w:rsidR="00066C14">
        <w:rPr>
          <w:b/>
          <w:sz w:val="26"/>
          <w:szCs w:val="26"/>
          <w:lang w:val="en-US"/>
        </w:rPr>
        <w:tab/>
        <w:t>35</w:t>
      </w:r>
    </w:p>
    <w:p w14:paraId="11ADC460" w14:textId="25C8B42F" w:rsidR="00F83A74" w:rsidRPr="00F27403" w:rsidRDefault="00F83A74" w:rsidP="00354987">
      <w:pPr>
        <w:pStyle w:val="Listeavsnitt"/>
        <w:numPr>
          <w:ilvl w:val="1"/>
          <w:numId w:val="17"/>
        </w:numPr>
        <w:spacing w:after="0" w:line="240" w:lineRule="auto"/>
        <w:rPr>
          <w:sz w:val="26"/>
          <w:szCs w:val="26"/>
          <w:lang w:val="en-US"/>
        </w:rPr>
      </w:pPr>
      <w:r w:rsidRPr="00F27403">
        <w:rPr>
          <w:sz w:val="26"/>
          <w:szCs w:val="26"/>
          <w:lang w:val="en-US"/>
        </w:rPr>
        <w:t xml:space="preserve">   Introduction</w:t>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Pr="00F27403">
        <w:rPr>
          <w:sz w:val="26"/>
          <w:szCs w:val="26"/>
          <w:lang w:val="en-US"/>
        </w:rPr>
        <w:tab/>
      </w:r>
      <w:r w:rsidR="00066C14">
        <w:rPr>
          <w:sz w:val="26"/>
          <w:szCs w:val="26"/>
          <w:lang w:val="en-US"/>
        </w:rPr>
        <w:t>35</w:t>
      </w:r>
    </w:p>
    <w:p w14:paraId="52534927" w14:textId="4C05750F" w:rsidR="00F83A74" w:rsidRDefault="00F83A74" w:rsidP="00354987">
      <w:pPr>
        <w:pStyle w:val="Listeavsnitt"/>
        <w:numPr>
          <w:ilvl w:val="1"/>
          <w:numId w:val="17"/>
        </w:numPr>
        <w:spacing w:after="0" w:line="240" w:lineRule="auto"/>
        <w:rPr>
          <w:sz w:val="26"/>
          <w:szCs w:val="26"/>
          <w:lang w:val="en-US"/>
        </w:rPr>
      </w:pPr>
      <w:r w:rsidRPr="00F27403">
        <w:rPr>
          <w:sz w:val="26"/>
          <w:szCs w:val="26"/>
          <w:lang w:val="en-US"/>
        </w:rPr>
        <w:t xml:space="preserve">   </w:t>
      </w:r>
      <w:r w:rsidR="000A1ED1">
        <w:rPr>
          <w:sz w:val="26"/>
          <w:szCs w:val="26"/>
          <w:lang w:val="en-US"/>
        </w:rPr>
        <w:t>The</w:t>
      </w:r>
      <w:r w:rsidR="00066C14">
        <w:rPr>
          <w:sz w:val="26"/>
          <w:szCs w:val="26"/>
          <w:lang w:val="en-US"/>
        </w:rPr>
        <w:t xml:space="preserve"> “northern territories”</w:t>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t>35</w:t>
      </w:r>
    </w:p>
    <w:p w14:paraId="602A326F" w14:textId="621D0E47" w:rsidR="000A1ED1" w:rsidRPr="007960F1" w:rsidRDefault="00066C14" w:rsidP="000A1ED1">
      <w:pPr>
        <w:pStyle w:val="Listeavsnitt"/>
        <w:numPr>
          <w:ilvl w:val="2"/>
          <w:numId w:val="17"/>
        </w:numPr>
        <w:spacing w:after="0" w:line="240" w:lineRule="auto"/>
        <w:rPr>
          <w:i/>
          <w:sz w:val="26"/>
          <w:szCs w:val="26"/>
          <w:lang w:val="en-US"/>
        </w:rPr>
      </w:pPr>
      <w:r>
        <w:rPr>
          <w:i/>
          <w:sz w:val="26"/>
          <w:szCs w:val="26"/>
          <w:lang w:val="en-US"/>
        </w:rPr>
        <w:t xml:space="preserve">   The “Empty Land”</w:t>
      </w:r>
      <w:r>
        <w:rPr>
          <w:i/>
          <w:sz w:val="26"/>
          <w:szCs w:val="26"/>
          <w:lang w:val="en-US"/>
        </w:rPr>
        <w:tab/>
      </w:r>
      <w:r>
        <w:rPr>
          <w:i/>
          <w:sz w:val="26"/>
          <w:szCs w:val="26"/>
          <w:lang w:val="en-US"/>
        </w:rPr>
        <w:tab/>
      </w:r>
      <w:r>
        <w:rPr>
          <w:i/>
          <w:sz w:val="26"/>
          <w:szCs w:val="26"/>
          <w:lang w:val="en-US"/>
        </w:rPr>
        <w:tab/>
      </w:r>
      <w:r>
        <w:rPr>
          <w:i/>
          <w:sz w:val="26"/>
          <w:szCs w:val="26"/>
          <w:lang w:val="en-US"/>
        </w:rPr>
        <w:tab/>
      </w:r>
      <w:r>
        <w:rPr>
          <w:i/>
          <w:sz w:val="26"/>
          <w:szCs w:val="26"/>
          <w:lang w:val="en-US"/>
        </w:rPr>
        <w:tab/>
      </w:r>
      <w:r>
        <w:rPr>
          <w:i/>
          <w:sz w:val="26"/>
          <w:szCs w:val="26"/>
          <w:lang w:val="en-US"/>
        </w:rPr>
        <w:tab/>
      </w:r>
      <w:r>
        <w:rPr>
          <w:i/>
          <w:sz w:val="26"/>
          <w:szCs w:val="26"/>
          <w:lang w:val="en-US"/>
        </w:rPr>
        <w:tab/>
      </w:r>
      <w:r>
        <w:rPr>
          <w:i/>
          <w:sz w:val="26"/>
          <w:szCs w:val="26"/>
          <w:lang w:val="en-US"/>
        </w:rPr>
        <w:tab/>
        <w:t>36</w:t>
      </w:r>
    </w:p>
    <w:p w14:paraId="4DDDC149" w14:textId="7C1BD483" w:rsidR="000A1ED1" w:rsidRPr="007960F1" w:rsidRDefault="000A1ED1" w:rsidP="000A1ED1">
      <w:pPr>
        <w:pStyle w:val="Listeavsnitt"/>
        <w:numPr>
          <w:ilvl w:val="2"/>
          <w:numId w:val="17"/>
        </w:numPr>
        <w:spacing w:after="0" w:line="240" w:lineRule="auto"/>
        <w:rPr>
          <w:i/>
          <w:sz w:val="26"/>
          <w:szCs w:val="26"/>
          <w:lang w:val="en-US"/>
        </w:rPr>
      </w:pPr>
      <w:r w:rsidRPr="007960F1">
        <w:rPr>
          <w:i/>
          <w:sz w:val="26"/>
          <w:szCs w:val="26"/>
          <w:lang w:val="en-US"/>
        </w:rPr>
        <w:t xml:space="preserve">   The empty</w:t>
      </w:r>
      <w:r w:rsidR="00066C14">
        <w:rPr>
          <w:i/>
          <w:sz w:val="26"/>
          <w:szCs w:val="26"/>
          <w:lang w:val="en-US"/>
        </w:rPr>
        <w:t xml:space="preserve"> land was a wealthy land</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38</w:t>
      </w:r>
    </w:p>
    <w:p w14:paraId="4F4CFC1D" w14:textId="59C9BC64" w:rsidR="000A1ED1" w:rsidRPr="007960F1" w:rsidRDefault="000A1ED1" w:rsidP="000A1ED1">
      <w:pPr>
        <w:pStyle w:val="Listeavsnitt"/>
        <w:numPr>
          <w:ilvl w:val="2"/>
          <w:numId w:val="17"/>
        </w:numPr>
        <w:spacing w:after="0" w:line="240" w:lineRule="auto"/>
        <w:rPr>
          <w:i/>
          <w:sz w:val="26"/>
          <w:szCs w:val="26"/>
          <w:lang w:val="en-US"/>
        </w:rPr>
      </w:pPr>
      <w:r w:rsidRPr="007960F1">
        <w:rPr>
          <w:i/>
          <w:sz w:val="26"/>
          <w:szCs w:val="26"/>
          <w:lang w:val="en-US"/>
        </w:rPr>
        <w:t xml:space="preserve">   The e</w:t>
      </w:r>
      <w:r w:rsidR="00066C14">
        <w:rPr>
          <w:i/>
          <w:sz w:val="26"/>
          <w:szCs w:val="26"/>
          <w:lang w:val="en-US"/>
        </w:rPr>
        <w:t>mpty land is “Our Land”</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40</w:t>
      </w:r>
    </w:p>
    <w:p w14:paraId="5770C245" w14:textId="3BDC0F4D" w:rsidR="00F83A74" w:rsidRPr="00F27403" w:rsidRDefault="00F83A74" w:rsidP="00354987">
      <w:pPr>
        <w:pStyle w:val="Listeavsnitt"/>
        <w:numPr>
          <w:ilvl w:val="1"/>
          <w:numId w:val="17"/>
        </w:numPr>
        <w:spacing w:after="0" w:line="240" w:lineRule="auto"/>
        <w:rPr>
          <w:sz w:val="26"/>
          <w:szCs w:val="26"/>
          <w:lang w:val="en-US"/>
        </w:rPr>
      </w:pPr>
      <w:r w:rsidRPr="00F27403">
        <w:rPr>
          <w:sz w:val="26"/>
          <w:szCs w:val="26"/>
          <w:lang w:val="en-US"/>
        </w:rPr>
        <w:t xml:space="preserve">   </w:t>
      </w:r>
      <w:r w:rsidR="000A1ED1">
        <w:rPr>
          <w:sz w:val="26"/>
          <w:szCs w:val="26"/>
          <w:lang w:val="en-US"/>
        </w:rPr>
        <w:t xml:space="preserve">Reconciliation and petroleum governance </w:t>
      </w:r>
      <w:r w:rsidR="00066C14">
        <w:rPr>
          <w:sz w:val="26"/>
          <w:szCs w:val="26"/>
          <w:lang w:val="en-US"/>
        </w:rPr>
        <w:t>in the “northern territories”</w:t>
      </w:r>
      <w:r w:rsidR="00066C14">
        <w:rPr>
          <w:sz w:val="26"/>
          <w:szCs w:val="26"/>
          <w:lang w:val="en-US"/>
        </w:rPr>
        <w:tab/>
        <w:t>41</w:t>
      </w:r>
    </w:p>
    <w:p w14:paraId="1BD9B3D3" w14:textId="5762C769" w:rsidR="00F83A74" w:rsidRPr="007960F1" w:rsidRDefault="00F83A74" w:rsidP="00354987">
      <w:pPr>
        <w:pStyle w:val="Listeavsnitt"/>
        <w:numPr>
          <w:ilvl w:val="2"/>
          <w:numId w:val="17"/>
        </w:numPr>
        <w:spacing w:after="0" w:line="240" w:lineRule="auto"/>
        <w:rPr>
          <w:i/>
          <w:sz w:val="26"/>
          <w:szCs w:val="26"/>
          <w:lang w:val="en-US"/>
        </w:rPr>
      </w:pPr>
      <w:r w:rsidRPr="007960F1">
        <w:rPr>
          <w:i/>
          <w:sz w:val="26"/>
          <w:szCs w:val="26"/>
          <w:lang w:val="en-US"/>
        </w:rPr>
        <w:t xml:space="preserve">   </w:t>
      </w:r>
      <w:r w:rsidR="000A1ED1" w:rsidRPr="007960F1">
        <w:rPr>
          <w:i/>
          <w:sz w:val="26"/>
          <w:szCs w:val="26"/>
          <w:lang w:val="en-US"/>
        </w:rPr>
        <w:t>Setting the objectives</w:t>
      </w:r>
      <w:r w:rsidRPr="007960F1">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43</w:t>
      </w:r>
    </w:p>
    <w:p w14:paraId="09D46891" w14:textId="07D37FDE" w:rsidR="00F83A74" w:rsidRDefault="00F83A74" w:rsidP="00354987">
      <w:pPr>
        <w:pStyle w:val="Listeavsnitt"/>
        <w:numPr>
          <w:ilvl w:val="2"/>
          <w:numId w:val="17"/>
        </w:numPr>
        <w:spacing w:after="0" w:line="240" w:lineRule="auto"/>
        <w:rPr>
          <w:i/>
          <w:sz w:val="26"/>
          <w:szCs w:val="26"/>
          <w:lang w:val="en-US"/>
        </w:rPr>
      </w:pPr>
      <w:r w:rsidRPr="007960F1">
        <w:rPr>
          <w:i/>
          <w:sz w:val="26"/>
          <w:szCs w:val="26"/>
          <w:lang w:val="en-US"/>
        </w:rPr>
        <w:t xml:space="preserve">   </w:t>
      </w:r>
      <w:r w:rsidR="000A1ED1" w:rsidRPr="007960F1">
        <w:rPr>
          <w:i/>
          <w:sz w:val="26"/>
          <w:szCs w:val="26"/>
          <w:lang w:val="en-US"/>
        </w:rPr>
        <w:t>Strategies to a</w:t>
      </w:r>
      <w:r w:rsidR="00066C14">
        <w:rPr>
          <w:i/>
          <w:sz w:val="26"/>
          <w:szCs w:val="26"/>
          <w:lang w:val="en-US"/>
        </w:rPr>
        <w:t>ccommodate reconciliation</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45</w:t>
      </w:r>
    </w:p>
    <w:p w14:paraId="51B8F57B" w14:textId="3D9737DC" w:rsidR="00066C14" w:rsidRPr="00066C14" w:rsidRDefault="00066C14" w:rsidP="00066C14">
      <w:pPr>
        <w:pStyle w:val="Listeavsnitt"/>
        <w:numPr>
          <w:ilvl w:val="1"/>
          <w:numId w:val="17"/>
        </w:numPr>
        <w:spacing w:after="0" w:line="240" w:lineRule="auto"/>
        <w:rPr>
          <w:sz w:val="26"/>
          <w:szCs w:val="26"/>
          <w:lang w:val="en-US"/>
        </w:rPr>
      </w:pPr>
      <w:r w:rsidRPr="00066C14">
        <w:rPr>
          <w:sz w:val="26"/>
          <w:szCs w:val="26"/>
          <w:lang w:val="en-US"/>
        </w:rPr>
        <w:t xml:space="preserve">   Holistic Petroleum Governance?</w:t>
      </w:r>
      <w:r w:rsidRPr="00066C14">
        <w:rPr>
          <w:sz w:val="26"/>
          <w:szCs w:val="26"/>
          <w:lang w:val="en-US"/>
        </w:rPr>
        <w:tab/>
      </w:r>
      <w:r w:rsidRPr="00066C14">
        <w:rPr>
          <w:sz w:val="26"/>
          <w:szCs w:val="26"/>
          <w:lang w:val="en-US"/>
        </w:rPr>
        <w:tab/>
      </w:r>
      <w:r w:rsidRPr="00066C14">
        <w:rPr>
          <w:sz w:val="26"/>
          <w:szCs w:val="26"/>
          <w:lang w:val="en-US"/>
        </w:rPr>
        <w:tab/>
      </w:r>
      <w:r w:rsidRPr="00066C14">
        <w:rPr>
          <w:sz w:val="26"/>
          <w:szCs w:val="26"/>
          <w:lang w:val="en-US"/>
        </w:rPr>
        <w:tab/>
      </w:r>
      <w:r w:rsidRPr="00066C14">
        <w:rPr>
          <w:sz w:val="26"/>
          <w:szCs w:val="26"/>
          <w:lang w:val="en-US"/>
        </w:rPr>
        <w:tab/>
      </w:r>
      <w:r w:rsidRPr="00066C14">
        <w:rPr>
          <w:sz w:val="26"/>
          <w:szCs w:val="26"/>
          <w:lang w:val="en-US"/>
        </w:rPr>
        <w:tab/>
        <w:t>49</w:t>
      </w:r>
    </w:p>
    <w:p w14:paraId="34BC3E05" w14:textId="77777777" w:rsidR="00F83A74" w:rsidRPr="00F27403" w:rsidRDefault="00F83A74" w:rsidP="000A1ED1">
      <w:pPr>
        <w:contextualSpacing/>
        <w:rPr>
          <w:sz w:val="26"/>
          <w:szCs w:val="26"/>
          <w:lang w:val="en-US"/>
        </w:rPr>
      </w:pPr>
    </w:p>
    <w:p w14:paraId="34A41A43" w14:textId="77777777" w:rsidR="00F83A74" w:rsidRPr="00F27403" w:rsidRDefault="00F83A74" w:rsidP="00354987">
      <w:pPr>
        <w:contextualSpacing/>
        <w:rPr>
          <w:b/>
          <w:sz w:val="26"/>
          <w:szCs w:val="26"/>
          <w:lang w:val="en-US"/>
        </w:rPr>
      </w:pPr>
      <w:r w:rsidRPr="00F27403">
        <w:rPr>
          <w:b/>
          <w:sz w:val="26"/>
          <w:szCs w:val="26"/>
          <w:lang w:val="en-US"/>
        </w:rPr>
        <w:t>CHAPTER V</w:t>
      </w:r>
    </w:p>
    <w:p w14:paraId="16904B04" w14:textId="05E8D995" w:rsidR="00F83A74" w:rsidRPr="00F27403" w:rsidRDefault="00066C14" w:rsidP="00354987">
      <w:pPr>
        <w:contextualSpacing/>
        <w:rPr>
          <w:b/>
          <w:sz w:val="26"/>
          <w:szCs w:val="26"/>
          <w:lang w:val="en-US"/>
        </w:rPr>
      </w:pPr>
      <w:r>
        <w:rPr>
          <w:b/>
          <w:sz w:val="26"/>
          <w:szCs w:val="26"/>
          <w:lang w:val="en-US"/>
        </w:rPr>
        <w:t>The Potential</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51</w:t>
      </w:r>
    </w:p>
    <w:p w14:paraId="389AA7A7" w14:textId="51EAF76A" w:rsidR="00F83A74" w:rsidRDefault="00F83A74" w:rsidP="00354987">
      <w:pPr>
        <w:pStyle w:val="Listeavsnitt"/>
        <w:numPr>
          <w:ilvl w:val="1"/>
          <w:numId w:val="18"/>
        </w:numPr>
        <w:spacing w:after="0" w:line="240" w:lineRule="auto"/>
        <w:rPr>
          <w:sz w:val="26"/>
          <w:szCs w:val="26"/>
          <w:lang w:val="en-US"/>
        </w:rPr>
      </w:pPr>
      <w:r w:rsidRPr="00F27403">
        <w:rPr>
          <w:sz w:val="26"/>
          <w:szCs w:val="26"/>
          <w:lang w:val="en-US"/>
        </w:rPr>
        <w:t xml:space="preserve">   </w:t>
      </w:r>
      <w:r w:rsidR="000A1ED1">
        <w:rPr>
          <w:sz w:val="26"/>
          <w:szCs w:val="26"/>
          <w:lang w:val="en-US"/>
        </w:rPr>
        <w:t>Introduction</w:t>
      </w:r>
      <w:r w:rsidR="000A1ED1">
        <w:rPr>
          <w:sz w:val="26"/>
          <w:szCs w:val="26"/>
          <w:lang w:val="en-US"/>
        </w:rPr>
        <w:tab/>
      </w:r>
      <w:r w:rsidR="000A1ED1">
        <w:rPr>
          <w:sz w:val="26"/>
          <w:szCs w:val="26"/>
          <w:lang w:val="en-US"/>
        </w:rPr>
        <w:tab/>
      </w:r>
      <w:r w:rsidR="000A1ED1">
        <w:rPr>
          <w:sz w:val="26"/>
          <w:szCs w:val="26"/>
          <w:lang w:val="en-US"/>
        </w:rPr>
        <w:tab/>
      </w:r>
      <w:r w:rsidR="000A1ED1">
        <w:rPr>
          <w:sz w:val="26"/>
          <w:szCs w:val="26"/>
          <w:lang w:val="en-US"/>
        </w:rPr>
        <w:tab/>
      </w:r>
      <w:r w:rsidR="000A1ED1">
        <w:rPr>
          <w:sz w:val="26"/>
          <w:szCs w:val="26"/>
          <w:lang w:val="en-US"/>
        </w:rPr>
        <w:tab/>
      </w:r>
      <w:r w:rsidR="000A1ED1">
        <w:rPr>
          <w:sz w:val="26"/>
          <w:szCs w:val="26"/>
          <w:lang w:val="en-US"/>
        </w:rPr>
        <w:tab/>
      </w:r>
      <w:r w:rsidR="000A1ED1">
        <w:rPr>
          <w:sz w:val="26"/>
          <w:szCs w:val="26"/>
          <w:lang w:val="en-US"/>
        </w:rPr>
        <w:tab/>
      </w:r>
      <w:r w:rsidR="000A1ED1">
        <w:rPr>
          <w:sz w:val="26"/>
          <w:szCs w:val="26"/>
          <w:lang w:val="en-US"/>
        </w:rPr>
        <w:tab/>
      </w:r>
      <w:r w:rsidRPr="00F27403">
        <w:rPr>
          <w:sz w:val="26"/>
          <w:szCs w:val="26"/>
          <w:lang w:val="en-US"/>
        </w:rPr>
        <w:tab/>
      </w:r>
      <w:r w:rsidR="00066C14">
        <w:rPr>
          <w:sz w:val="26"/>
          <w:szCs w:val="26"/>
          <w:lang w:val="en-US"/>
        </w:rPr>
        <w:t>51</w:t>
      </w:r>
    </w:p>
    <w:p w14:paraId="201E8B49" w14:textId="49D37EEC" w:rsidR="000A1ED1" w:rsidRDefault="000A1ED1" w:rsidP="00354987">
      <w:pPr>
        <w:pStyle w:val="Listeavsnitt"/>
        <w:numPr>
          <w:ilvl w:val="1"/>
          <w:numId w:val="18"/>
        </w:numPr>
        <w:spacing w:after="0" w:line="240" w:lineRule="auto"/>
        <w:rPr>
          <w:sz w:val="26"/>
          <w:szCs w:val="26"/>
          <w:lang w:val="en-US"/>
        </w:rPr>
      </w:pPr>
      <w:r>
        <w:rPr>
          <w:sz w:val="26"/>
          <w:szCs w:val="26"/>
          <w:lang w:val="en-US"/>
        </w:rPr>
        <w:t xml:space="preserve">   Conflict prevention and holistic petroleum gov</w:t>
      </w:r>
      <w:r w:rsidR="00066C14">
        <w:rPr>
          <w:sz w:val="26"/>
          <w:szCs w:val="26"/>
          <w:lang w:val="en-US"/>
        </w:rPr>
        <w:t>ernance</w:t>
      </w:r>
      <w:r w:rsidR="00066C14">
        <w:rPr>
          <w:sz w:val="26"/>
          <w:szCs w:val="26"/>
          <w:lang w:val="en-US"/>
        </w:rPr>
        <w:tab/>
      </w:r>
      <w:r w:rsidR="00066C14">
        <w:rPr>
          <w:sz w:val="26"/>
          <w:szCs w:val="26"/>
          <w:lang w:val="en-US"/>
        </w:rPr>
        <w:tab/>
      </w:r>
      <w:r w:rsidR="00066C14">
        <w:rPr>
          <w:sz w:val="26"/>
          <w:szCs w:val="26"/>
          <w:lang w:val="en-US"/>
        </w:rPr>
        <w:tab/>
        <w:t>51</w:t>
      </w:r>
    </w:p>
    <w:p w14:paraId="4ED22C49" w14:textId="664EB09A" w:rsidR="000A1ED1" w:rsidRDefault="00066C14" w:rsidP="00354987">
      <w:pPr>
        <w:pStyle w:val="Listeavsnitt"/>
        <w:numPr>
          <w:ilvl w:val="1"/>
          <w:numId w:val="18"/>
        </w:numPr>
        <w:spacing w:after="0" w:line="240" w:lineRule="auto"/>
        <w:rPr>
          <w:sz w:val="26"/>
          <w:szCs w:val="26"/>
          <w:lang w:val="en-US"/>
        </w:rPr>
      </w:pPr>
      <w:r>
        <w:rPr>
          <w:sz w:val="26"/>
          <w:szCs w:val="26"/>
          <w:lang w:val="en-US"/>
        </w:rPr>
        <w:t xml:space="preserve">   Legitimate greed?</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53</w:t>
      </w:r>
    </w:p>
    <w:p w14:paraId="6FF9D245" w14:textId="68AE754A" w:rsidR="000A1ED1" w:rsidRPr="007960F1" w:rsidRDefault="000A1ED1" w:rsidP="000A1ED1">
      <w:pPr>
        <w:pStyle w:val="Listeavsnitt"/>
        <w:numPr>
          <w:ilvl w:val="2"/>
          <w:numId w:val="18"/>
        </w:numPr>
        <w:spacing w:after="0" w:line="240" w:lineRule="auto"/>
        <w:rPr>
          <w:i/>
          <w:sz w:val="26"/>
          <w:szCs w:val="26"/>
          <w:lang w:val="en-US"/>
        </w:rPr>
      </w:pPr>
      <w:r w:rsidRPr="007960F1">
        <w:rPr>
          <w:i/>
          <w:sz w:val="26"/>
          <w:szCs w:val="26"/>
          <w:lang w:val="en-US"/>
        </w:rPr>
        <w:t xml:space="preserve">   Self-determinat</w:t>
      </w:r>
      <w:r w:rsidR="00066C14">
        <w:rPr>
          <w:i/>
          <w:sz w:val="26"/>
          <w:szCs w:val="26"/>
          <w:lang w:val="en-US"/>
        </w:rPr>
        <w:t>ion vs. state sovereignty</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53</w:t>
      </w:r>
    </w:p>
    <w:p w14:paraId="5E049488" w14:textId="4CEB197D" w:rsidR="000A1ED1" w:rsidRPr="007960F1" w:rsidRDefault="000A1ED1" w:rsidP="000A1ED1">
      <w:pPr>
        <w:pStyle w:val="Listeavsnitt"/>
        <w:numPr>
          <w:ilvl w:val="2"/>
          <w:numId w:val="18"/>
        </w:numPr>
        <w:spacing w:after="0" w:line="240" w:lineRule="auto"/>
        <w:rPr>
          <w:i/>
          <w:sz w:val="26"/>
          <w:szCs w:val="26"/>
          <w:lang w:val="en-US"/>
        </w:rPr>
      </w:pPr>
      <w:r w:rsidRPr="007960F1">
        <w:rPr>
          <w:i/>
          <w:sz w:val="26"/>
          <w:szCs w:val="26"/>
          <w:lang w:val="en-US"/>
        </w:rPr>
        <w:t xml:space="preserve">   Shared sovereign</w:t>
      </w:r>
      <w:r w:rsidR="00066C14">
        <w:rPr>
          <w:i/>
          <w:sz w:val="26"/>
          <w:szCs w:val="26"/>
          <w:lang w:val="en-US"/>
        </w:rPr>
        <w:t>ty as conflict prevention</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54</w:t>
      </w:r>
    </w:p>
    <w:p w14:paraId="70C2FBCC" w14:textId="36B3BEE2" w:rsidR="006518C1" w:rsidRPr="007960F1" w:rsidRDefault="000A1ED1" w:rsidP="006518C1">
      <w:pPr>
        <w:pStyle w:val="Listeavsnitt"/>
        <w:numPr>
          <w:ilvl w:val="2"/>
          <w:numId w:val="18"/>
        </w:numPr>
        <w:spacing w:after="0" w:line="240" w:lineRule="auto"/>
        <w:rPr>
          <w:i/>
          <w:sz w:val="26"/>
          <w:szCs w:val="26"/>
          <w:lang w:val="en-US"/>
        </w:rPr>
      </w:pPr>
      <w:r w:rsidRPr="007960F1">
        <w:rPr>
          <w:i/>
          <w:sz w:val="26"/>
          <w:szCs w:val="26"/>
          <w:lang w:val="en-US"/>
        </w:rPr>
        <w:t xml:space="preserve">   The cha</w:t>
      </w:r>
      <w:r w:rsidR="00066C14">
        <w:rPr>
          <w:i/>
          <w:sz w:val="26"/>
          <w:szCs w:val="26"/>
          <w:lang w:val="en-US"/>
        </w:rPr>
        <w:t>llenges and limitations</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55</w:t>
      </w:r>
    </w:p>
    <w:p w14:paraId="0342AB83" w14:textId="40D84BCD" w:rsidR="006518C1" w:rsidRDefault="006518C1" w:rsidP="006518C1">
      <w:pPr>
        <w:pStyle w:val="Listeavsnitt"/>
        <w:numPr>
          <w:ilvl w:val="1"/>
          <w:numId w:val="18"/>
        </w:numPr>
        <w:spacing w:after="0" w:line="240" w:lineRule="auto"/>
        <w:rPr>
          <w:sz w:val="26"/>
          <w:szCs w:val="26"/>
          <w:lang w:val="en-US"/>
        </w:rPr>
      </w:pPr>
      <w:r>
        <w:rPr>
          <w:sz w:val="26"/>
          <w:szCs w:val="26"/>
          <w:lang w:val="en-US"/>
        </w:rPr>
        <w:t xml:space="preserve">   </w:t>
      </w:r>
      <w:r w:rsidR="00066C14">
        <w:rPr>
          <w:sz w:val="26"/>
          <w:szCs w:val="26"/>
          <w:lang w:val="en-US"/>
        </w:rPr>
        <w:t>Legitimate grievances?</w:t>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t>57</w:t>
      </w:r>
    </w:p>
    <w:p w14:paraId="2FBA715F" w14:textId="10C2D920" w:rsidR="006518C1" w:rsidRPr="007960F1" w:rsidRDefault="006518C1" w:rsidP="006518C1">
      <w:pPr>
        <w:pStyle w:val="Listeavsnitt"/>
        <w:numPr>
          <w:ilvl w:val="2"/>
          <w:numId w:val="18"/>
        </w:numPr>
        <w:spacing w:after="0" w:line="240" w:lineRule="auto"/>
        <w:rPr>
          <w:i/>
          <w:sz w:val="26"/>
          <w:szCs w:val="26"/>
          <w:lang w:val="en-US"/>
        </w:rPr>
      </w:pPr>
      <w:r w:rsidRPr="007960F1">
        <w:rPr>
          <w:i/>
          <w:sz w:val="26"/>
          <w:szCs w:val="26"/>
          <w:lang w:val="en-US"/>
        </w:rPr>
        <w:t xml:space="preserve">   Decolonizing or “deep colo</w:t>
      </w:r>
      <w:r w:rsidR="00066C14">
        <w:rPr>
          <w:i/>
          <w:sz w:val="26"/>
          <w:szCs w:val="26"/>
          <w:lang w:val="en-US"/>
        </w:rPr>
        <w:t>nizing”?</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58</w:t>
      </w:r>
    </w:p>
    <w:p w14:paraId="1E9C0682" w14:textId="26582E9A" w:rsidR="006518C1" w:rsidRPr="007960F1" w:rsidRDefault="006518C1" w:rsidP="006518C1">
      <w:pPr>
        <w:pStyle w:val="Listeavsnitt"/>
        <w:numPr>
          <w:ilvl w:val="2"/>
          <w:numId w:val="18"/>
        </w:numPr>
        <w:spacing w:after="0" w:line="240" w:lineRule="auto"/>
        <w:rPr>
          <w:i/>
          <w:sz w:val="26"/>
          <w:szCs w:val="26"/>
          <w:lang w:val="en-US"/>
        </w:rPr>
      </w:pPr>
      <w:r w:rsidRPr="007960F1">
        <w:rPr>
          <w:i/>
          <w:sz w:val="26"/>
          <w:szCs w:val="26"/>
          <w:lang w:val="en-US"/>
        </w:rPr>
        <w:t xml:space="preserve"> </w:t>
      </w:r>
      <w:r w:rsidR="00066C14">
        <w:rPr>
          <w:i/>
          <w:sz w:val="26"/>
          <w:szCs w:val="26"/>
          <w:lang w:val="en-US"/>
        </w:rPr>
        <w:t xml:space="preserve">  Mates help mates out</w:t>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r>
      <w:r w:rsidR="00066C14">
        <w:rPr>
          <w:i/>
          <w:sz w:val="26"/>
          <w:szCs w:val="26"/>
          <w:lang w:val="en-US"/>
        </w:rPr>
        <w:tab/>
        <w:t>58</w:t>
      </w:r>
    </w:p>
    <w:p w14:paraId="62B26E29" w14:textId="77777777" w:rsidR="006518C1" w:rsidRDefault="006518C1" w:rsidP="006518C1">
      <w:pPr>
        <w:spacing w:after="0" w:line="240" w:lineRule="auto"/>
        <w:rPr>
          <w:sz w:val="26"/>
          <w:szCs w:val="26"/>
          <w:lang w:val="en-US"/>
        </w:rPr>
      </w:pPr>
    </w:p>
    <w:p w14:paraId="7238F8ED" w14:textId="77777777" w:rsidR="006518C1" w:rsidRPr="00F27403" w:rsidRDefault="006518C1" w:rsidP="006518C1">
      <w:pPr>
        <w:contextualSpacing/>
        <w:rPr>
          <w:b/>
          <w:sz w:val="26"/>
          <w:szCs w:val="26"/>
          <w:lang w:val="en-US"/>
        </w:rPr>
      </w:pPr>
      <w:r w:rsidRPr="00F27403">
        <w:rPr>
          <w:b/>
          <w:sz w:val="26"/>
          <w:szCs w:val="26"/>
          <w:lang w:val="en-US"/>
        </w:rPr>
        <w:t>CHAPTER V</w:t>
      </w:r>
      <w:r>
        <w:rPr>
          <w:b/>
          <w:sz w:val="26"/>
          <w:szCs w:val="26"/>
          <w:lang w:val="en-US"/>
        </w:rPr>
        <w:t>I</w:t>
      </w:r>
    </w:p>
    <w:p w14:paraId="0EB29ABB" w14:textId="0A05FD6B" w:rsidR="006518C1" w:rsidRPr="00F27403" w:rsidRDefault="00066C14" w:rsidP="006518C1">
      <w:pPr>
        <w:contextualSpacing/>
        <w:rPr>
          <w:b/>
          <w:sz w:val="26"/>
          <w:szCs w:val="26"/>
          <w:lang w:val="en-US"/>
        </w:rPr>
      </w:pPr>
      <w:r>
        <w:rPr>
          <w:b/>
          <w:sz w:val="26"/>
          <w:szCs w:val="26"/>
          <w:lang w:val="en-US"/>
        </w:rPr>
        <w:t>Concluding remarks</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61</w:t>
      </w:r>
    </w:p>
    <w:p w14:paraId="74E6AA82" w14:textId="06CEA33E" w:rsidR="006518C1" w:rsidRPr="00944B19" w:rsidRDefault="00944B19" w:rsidP="00944B19">
      <w:pPr>
        <w:pStyle w:val="Listeavsnitt"/>
        <w:numPr>
          <w:ilvl w:val="1"/>
          <w:numId w:val="44"/>
        </w:numPr>
        <w:spacing w:after="0" w:line="240" w:lineRule="auto"/>
        <w:rPr>
          <w:sz w:val="26"/>
          <w:szCs w:val="26"/>
          <w:lang w:val="en-US"/>
        </w:rPr>
      </w:pPr>
      <w:r>
        <w:rPr>
          <w:sz w:val="26"/>
          <w:szCs w:val="26"/>
          <w:lang w:val="en-US"/>
        </w:rPr>
        <w:t xml:space="preserve">   </w:t>
      </w:r>
      <w:r w:rsidR="00066C14" w:rsidRPr="00944B19">
        <w:rPr>
          <w:sz w:val="26"/>
          <w:szCs w:val="26"/>
          <w:lang w:val="en-US"/>
        </w:rPr>
        <w:t>Back to the start</w:t>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6518C1" w:rsidRPr="00944B19">
        <w:rPr>
          <w:sz w:val="26"/>
          <w:szCs w:val="26"/>
          <w:lang w:val="en-US"/>
        </w:rPr>
        <w:tab/>
      </w:r>
      <w:r w:rsidR="00066C14" w:rsidRPr="00944B19">
        <w:rPr>
          <w:sz w:val="26"/>
          <w:szCs w:val="26"/>
          <w:lang w:val="en-US"/>
        </w:rPr>
        <w:t>61</w:t>
      </w:r>
    </w:p>
    <w:p w14:paraId="50282E5E" w14:textId="5F0AA3A3" w:rsidR="00263A43" w:rsidRDefault="00263A43" w:rsidP="00944B19">
      <w:pPr>
        <w:pStyle w:val="Listeavsnitt"/>
        <w:numPr>
          <w:ilvl w:val="1"/>
          <w:numId w:val="44"/>
        </w:numPr>
        <w:spacing w:after="0" w:line="240" w:lineRule="auto"/>
        <w:rPr>
          <w:sz w:val="26"/>
          <w:szCs w:val="26"/>
          <w:lang w:val="en-US"/>
        </w:rPr>
      </w:pPr>
      <w:r>
        <w:rPr>
          <w:sz w:val="26"/>
          <w:szCs w:val="26"/>
          <w:lang w:val="en-US"/>
        </w:rPr>
        <w:t xml:space="preserve">   </w:t>
      </w:r>
      <w:r w:rsidR="00066C14">
        <w:rPr>
          <w:sz w:val="26"/>
          <w:szCs w:val="26"/>
          <w:lang w:val="en-US"/>
        </w:rPr>
        <w:t>Probing the discourse</w:t>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t>61</w:t>
      </w:r>
    </w:p>
    <w:p w14:paraId="3087B0C7" w14:textId="17450B9C" w:rsidR="00263A43" w:rsidRDefault="00263A43" w:rsidP="00944B19">
      <w:pPr>
        <w:pStyle w:val="Listeavsnitt"/>
        <w:numPr>
          <w:ilvl w:val="1"/>
          <w:numId w:val="44"/>
        </w:numPr>
        <w:spacing w:after="0" w:line="240" w:lineRule="auto"/>
        <w:rPr>
          <w:sz w:val="26"/>
          <w:szCs w:val="26"/>
          <w:lang w:val="en-US"/>
        </w:rPr>
      </w:pPr>
      <w:r>
        <w:rPr>
          <w:sz w:val="26"/>
          <w:szCs w:val="26"/>
          <w:lang w:val="en-US"/>
        </w:rPr>
        <w:t xml:space="preserve">   </w:t>
      </w:r>
      <w:r w:rsidR="00066C14">
        <w:rPr>
          <w:sz w:val="26"/>
          <w:szCs w:val="26"/>
          <w:lang w:val="en-US"/>
        </w:rPr>
        <w:t>Statement and</w:t>
      </w:r>
      <w:r>
        <w:rPr>
          <w:sz w:val="26"/>
          <w:szCs w:val="26"/>
          <w:lang w:val="en-US"/>
        </w:rPr>
        <w:t xml:space="preserve"> implications</w:t>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r>
      <w:r w:rsidR="00066C14">
        <w:rPr>
          <w:sz w:val="26"/>
          <w:szCs w:val="26"/>
          <w:lang w:val="en-US"/>
        </w:rPr>
        <w:tab/>
        <w:t>62</w:t>
      </w:r>
    </w:p>
    <w:p w14:paraId="609599F5" w14:textId="77777777" w:rsidR="00F83A74" w:rsidRPr="00F27403" w:rsidRDefault="00F83A74" w:rsidP="00354987">
      <w:pPr>
        <w:contextualSpacing/>
        <w:rPr>
          <w:sz w:val="26"/>
          <w:szCs w:val="26"/>
          <w:lang w:val="en-US"/>
        </w:rPr>
      </w:pPr>
    </w:p>
    <w:p w14:paraId="664039C6" w14:textId="2EBD6A37" w:rsidR="00F83A74" w:rsidRPr="00944B19" w:rsidRDefault="00944B19" w:rsidP="00944B19">
      <w:pPr>
        <w:pStyle w:val="Listeavsnitt"/>
        <w:numPr>
          <w:ilvl w:val="0"/>
          <w:numId w:val="44"/>
        </w:numPr>
        <w:spacing w:after="0" w:line="240" w:lineRule="auto"/>
        <w:rPr>
          <w:sz w:val="26"/>
          <w:szCs w:val="26"/>
          <w:lang w:val="en-US"/>
        </w:rPr>
      </w:pPr>
      <w:r>
        <w:rPr>
          <w:b/>
          <w:sz w:val="26"/>
          <w:szCs w:val="26"/>
          <w:lang w:val="en-US"/>
        </w:rPr>
        <w:t xml:space="preserve"> </w:t>
      </w:r>
      <w:r>
        <w:rPr>
          <w:b/>
          <w:sz w:val="26"/>
          <w:szCs w:val="26"/>
          <w:lang w:val="en-US"/>
        </w:rPr>
        <w:tab/>
        <w:t xml:space="preserve">   </w:t>
      </w:r>
      <w:r w:rsidR="00F83A74" w:rsidRPr="00944B19">
        <w:rPr>
          <w:b/>
          <w:sz w:val="26"/>
          <w:szCs w:val="26"/>
          <w:lang w:val="en-US"/>
        </w:rPr>
        <w:t>Bibliography</w:t>
      </w:r>
      <w:r w:rsidR="00F83A74" w:rsidRPr="00944B19">
        <w:rPr>
          <w:sz w:val="26"/>
          <w:szCs w:val="26"/>
          <w:lang w:val="en-US"/>
        </w:rPr>
        <w:tab/>
      </w:r>
      <w:r w:rsidR="00F83A74" w:rsidRPr="00944B19">
        <w:rPr>
          <w:sz w:val="26"/>
          <w:szCs w:val="26"/>
          <w:lang w:val="en-US"/>
        </w:rPr>
        <w:tab/>
      </w:r>
      <w:r w:rsidR="00F83A74" w:rsidRPr="00944B19">
        <w:rPr>
          <w:sz w:val="26"/>
          <w:szCs w:val="26"/>
          <w:lang w:val="en-US"/>
        </w:rPr>
        <w:tab/>
      </w:r>
      <w:r w:rsidR="00F83A74" w:rsidRPr="00944B19">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64</w:t>
      </w:r>
    </w:p>
    <w:p w14:paraId="48F53EBD" w14:textId="1C869C19" w:rsidR="00F83A74" w:rsidRPr="00F27403" w:rsidRDefault="00944B19" w:rsidP="00944B19">
      <w:pPr>
        <w:pStyle w:val="Listeavsnitt"/>
        <w:numPr>
          <w:ilvl w:val="1"/>
          <w:numId w:val="44"/>
        </w:numPr>
        <w:spacing w:after="0" w:line="240" w:lineRule="auto"/>
        <w:rPr>
          <w:sz w:val="26"/>
          <w:szCs w:val="26"/>
          <w:lang w:val="en-US"/>
        </w:rPr>
      </w:pPr>
      <w:r>
        <w:rPr>
          <w:sz w:val="26"/>
          <w:szCs w:val="26"/>
          <w:lang w:val="en-US"/>
        </w:rPr>
        <w:t xml:space="preserve">   Literature</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64</w:t>
      </w:r>
    </w:p>
    <w:p w14:paraId="0374C263" w14:textId="6729A5FC" w:rsidR="00F83A74" w:rsidRPr="00F27403" w:rsidRDefault="00944B19" w:rsidP="00944B19">
      <w:pPr>
        <w:pStyle w:val="Listeavsnitt"/>
        <w:numPr>
          <w:ilvl w:val="1"/>
          <w:numId w:val="44"/>
        </w:numPr>
        <w:spacing w:after="0" w:line="240" w:lineRule="auto"/>
        <w:rPr>
          <w:sz w:val="26"/>
          <w:szCs w:val="26"/>
          <w:lang w:val="en-US"/>
        </w:rPr>
      </w:pPr>
      <w:r>
        <w:rPr>
          <w:sz w:val="26"/>
          <w:szCs w:val="26"/>
          <w:lang w:val="en-US"/>
        </w:rPr>
        <w:t xml:space="preserve">   News Articles</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71</w:t>
      </w:r>
    </w:p>
    <w:p w14:paraId="31520EC2" w14:textId="680DC32A" w:rsidR="00F83A74" w:rsidRDefault="00944B19" w:rsidP="00944B19">
      <w:pPr>
        <w:pStyle w:val="Listeavsnitt"/>
        <w:numPr>
          <w:ilvl w:val="1"/>
          <w:numId w:val="44"/>
        </w:numPr>
        <w:spacing w:after="0" w:line="240" w:lineRule="auto"/>
        <w:rPr>
          <w:sz w:val="26"/>
          <w:szCs w:val="26"/>
          <w:lang w:val="en-US"/>
        </w:rPr>
      </w:pPr>
      <w:r>
        <w:rPr>
          <w:sz w:val="26"/>
          <w:szCs w:val="26"/>
          <w:lang w:val="en-US"/>
        </w:rPr>
        <w:t xml:space="preserve">   Other Sources</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72</w:t>
      </w:r>
    </w:p>
    <w:p w14:paraId="4C6575F6" w14:textId="6B6B337C" w:rsidR="00944B19" w:rsidRPr="00F27403" w:rsidRDefault="00944B19" w:rsidP="00944B19">
      <w:pPr>
        <w:pStyle w:val="Listeavsnitt"/>
        <w:numPr>
          <w:ilvl w:val="1"/>
          <w:numId w:val="44"/>
        </w:numPr>
        <w:spacing w:after="0" w:line="240" w:lineRule="auto"/>
        <w:rPr>
          <w:sz w:val="26"/>
          <w:szCs w:val="26"/>
          <w:lang w:val="en-US"/>
        </w:rPr>
      </w:pPr>
      <w:r>
        <w:rPr>
          <w:sz w:val="26"/>
          <w:szCs w:val="26"/>
          <w:lang w:val="en-US"/>
        </w:rPr>
        <w:t xml:space="preserve">   Reports</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73</w:t>
      </w:r>
    </w:p>
    <w:p w14:paraId="340CE432" w14:textId="77777777" w:rsidR="00F83A74" w:rsidRPr="00F27403" w:rsidRDefault="00F83A74" w:rsidP="00354987">
      <w:pPr>
        <w:spacing w:line="360" w:lineRule="auto"/>
        <w:contextualSpacing/>
        <w:rPr>
          <w:sz w:val="26"/>
          <w:szCs w:val="26"/>
          <w:lang w:val="en-US"/>
        </w:rPr>
      </w:pPr>
    </w:p>
    <w:p w14:paraId="6D9B2316" w14:textId="77777777" w:rsidR="00F83A74" w:rsidRPr="00F27403" w:rsidRDefault="00F83A74" w:rsidP="00354987">
      <w:pPr>
        <w:spacing w:line="360" w:lineRule="auto"/>
        <w:contextualSpacing/>
        <w:rPr>
          <w:sz w:val="26"/>
          <w:szCs w:val="26"/>
          <w:lang w:val="en-US"/>
        </w:rPr>
      </w:pPr>
    </w:p>
    <w:p w14:paraId="739DE36C" w14:textId="77777777" w:rsidR="00F01C9C" w:rsidRPr="00EC0EFE" w:rsidRDefault="00F01C9C" w:rsidP="00354987">
      <w:pPr>
        <w:spacing w:after="0" w:line="360" w:lineRule="auto"/>
        <w:contextualSpacing/>
        <w:rPr>
          <w:lang w:val="en-US"/>
        </w:rPr>
      </w:pPr>
      <w:r w:rsidRPr="00EC0EFE">
        <w:rPr>
          <w:lang w:val="en-US"/>
        </w:rPr>
        <w:br w:type="page"/>
      </w:r>
    </w:p>
    <w:p w14:paraId="0B2A9DC0" w14:textId="77777777" w:rsidR="004A47DA" w:rsidRPr="00EC0EFE" w:rsidRDefault="004A47DA" w:rsidP="000A3F57">
      <w:pPr>
        <w:pStyle w:val="1DUOOverskrift"/>
        <w:numPr>
          <w:ilvl w:val="0"/>
          <w:numId w:val="0"/>
        </w:numPr>
        <w:spacing w:after="0" w:line="360" w:lineRule="auto"/>
        <w:sectPr w:rsidR="004A47DA" w:rsidRPr="00EC0EFE" w:rsidSect="00EC0EFE">
          <w:footerReference w:type="even" r:id="rId12"/>
          <w:footerReference w:type="default" r:id="rId13"/>
          <w:pgSz w:w="11906" w:h="16838"/>
          <w:pgMar w:top="1588" w:right="1418" w:bottom="1418" w:left="1418" w:header="709" w:footer="709" w:gutter="0"/>
          <w:pgNumType w:fmt="upperRoman" w:start="1"/>
          <w:cols w:space="708"/>
          <w:titlePg/>
          <w:docGrid w:linePitch="360"/>
        </w:sectPr>
      </w:pPr>
    </w:p>
    <w:p w14:paraId="7CF2776F" w14:textId="77777777" w:rsidR="00354987" w:rsidRPr="007960F1" w:rsidRDefault="00354987" w:rsidP="00354987">
      <w:pPr>
        <w:spacing w:line="360" w:lineRule="auto"/>
        <w:jc w:val="center"/>
        <w:rPr>
          <w:b/>
          <w:sz w:val="48"/>
          <w:szCs w:val="48"/>
          <w:lang w:val="en-US"/>
        </w:rPr>
      </w:pPr>
      <w:r w:rsidRPr="007960F1">
        <w:rPr>
          <w:b/>
          <w:sz w:val="48"/>
          <w:szCs w:val="48"/>
          <w:lang w:val="en-US"/>
        </w:rPr>
        <w:lastRenderedPageBreak/>
        <w:t>CHAPTER I</w:t>
      </w:r>
    </w:p>
    <w:p w14:paraId="7CDCCF5D" w14:textId="77777777" w:rsidR="00354987" w:rsidRPr="003F6CE2" w:rsidRDefault="00354987" w:rsidP="00354987">
      <w:pPr>
        <w:spacing w:line="360" w:lineRule="auto"/>
        <w:jc w:val="center"/>
        <w:rPr>
          <w:b/>
          <w:i/>
          <w:sz w:val="32"/>
          <w:szCs w:val="26"/>
          <w:lang w:val="en-US"/>
        </w:rPr>
      </w:pPr>
      <w:r w:rsidRPr="003F6CE2">
        <w:rPr>
          <w:b/>
          <w:i/>
          <w:sz w:val="32"/>
          <w:szCs w:val="26"/>
          <w:lang w:val="en-US"/>
        </w:rPr>
        <w:t>Introduction</w:t>
      </w:r>
    </w:p>
    <w:p w14:paraId="3E0C0E4F" w14:textId="77777777" w:rsidR="00354987" w:rsidRPr="00D76F1B" w:rsidRDefault="00354987" w:rsidP="00D76F1B">
      <w:pPr>
        <w:spacing w:line="360" w:lineRule="auto"/>
        <w:jc w:val="center"/>
        <w:rPr>
          <w:b/>
          <w:sz w:val="32"/>
          <w:szCs w:val="32"/>
          <w:lang w:val="en-US"/>
        </w:rPr>
      </w:pPr>
    </w:p>
    <w:p w14:paraId="6F8DB959" w14:textId="77777777" w:rsidR="00354987" w:rsidRPr="00F27403" w:rsidRDefault="00354987" w:rsidP="00354987">
      <w:pPr>
        <w:pStyle w:val="Listeavsnitt"/>
        <w:numPr>
          <w:ilvl w:val="1"/>
          <w:numId w:val="20"/>
        </w:numPr>
        <w:spacing w:after="0" w:line="360" w:lineRule="auto"/>
        <w:rPr>
          <w:b/>
          <w:sz w:val="26"/>
          <w:szCs w:val="26"/>
          <w:lang w:val="en-US"/>
        </w:rPr>
      </w:pPr>
      <w:r w:rsidRPr="00F27403">
        <w:rPr>
          <w:b/>
          <w:sz w:val="26"/>
          <w:szCs w:val="26"/>
          <w:lang w:val="en-US"/>
        </w:rPr>
        <w:t xml:space="preserve"> </w:t>
      </w:r>
      <w:r>
        <w:rPr>
          <w:b/>
          <w:sz w:val="26"/>
          <w:szCs w:val="26"/>
          <w:lang w:val="en-US"/>
        </w:rPr>
        <w:t>A tendency of violence</w:t>
      </w:r>
    </w:p>
    <w:p w14:paraId="2B0C8491" w14:textId="0CF3CD47" w:rsidR="00354987" w:rsidRDefault="00354987" w:rsidP="00354987">
      <w:pPr>
        <w:spacing w:line="360" w:lineRule="auto"/>
        <w:rPr>
          <w:sz w:val="26"/>
          <w:szCs w:val="26"/>
          <w:lang w:val="en-US"/>
        </w:rPr>
      </w:pPr>
      <w:r w:rsidRPr="00F27403">
        <w:rPr>
          <w:sz w:val="26"/>
          <w:szCs w:val="26"/>
          <w:lang w:val="en-US"/>
        </w:rPr>
        <w:t xml:space="preserve">The words petroleum and conflict </w:t>
      </w:r>
      <w:r>
        <w:rPr>
          <w:sz w:val="26"/>
          <w:szCs w:val="26"/>
          <w:lang w:val="en-US"/>
        </w:rPr>
        <w:t xml:space="preserve">seem to </w:t>
      </w:r>
      <w:r w:rsidRPr="00F27403">
        <w:rPr>
          <w:sz w:val="26"/>
          <w:szCs w:val="26"/>
          <w:lang w:val="en-US"/>
        </w:rPr>
        <w:t xml:space="preserve">figurate together in countless news articles, scholarly debates and historical narratives. </w:t>
      </w:r>
      <w:r w:rsidR="00C12847">
        <w:rPr>
          <w:sz w:val="26"/>
          <w:szCs w:val="26"/>
          <w:lang w:val="en-US"/>
        </w:rPr>
        <w:t>Recent</w:t>
      </w:r>
      <w:r>
        <w:rPr>
          <w:sz w:val="26"/>
          <w:szCs w:val="26"/>
          <w:lang w:val="en-US"/>
        </w:rPr>
        <w:t xml:space="preserve"> development on the oil-rich borders of Sudan and South Sudan</w:t>
      </w:r>
      <w:r w:rsidR="00B672D0">
        <w:rPr>
          <w:sz w:val="26"/>
          <w:szCs w:val="26"/>
          <w:lang w:val="en-US"/>
        </w:rPr>
        <w:t>, and the conflicting interests in the Canadian oil-sand projects exemplify</w:t>
      </w:r>
      <w:r>
        <w:rPr>
          <w:sz w:val="26"/>
          <w:szCs w:val="26"/>
          <w:lang w:val="en-US"/>
        </w:rPr>
        <w:t xml:space="preserve"> this too well. </w:t>
      </w:r>
      <w:r w:rsidRPr="00F27403">
        <w:rPr>
          <w:sz w:val="26"/>
          <w:szCs w:val="26"/>
          <w:lang w:val="en-US"/>
        </w:rPr>
        <w:t xml:space="preserve">Where there is petroleum, the likelihood of finding some kind of conflict, often violent, appears </w:t>
      </w:r>
      <w:r w:rsidR="00B672D0">
        <w:rPr>
          <w:sz w:val="26"/>
          <w:szCs w:val="26"/>
          <w:lang w:val="en-US"/>
        </w:rPr>
        <w:t xml:space="preserve">to be </w:t>
      </w:r>
      <w:r>
        <w:rPr>
          <w:sz w:val="26"/>
          <w:szCs w:val="26"/>
          <w:lang w:val="en-US"/>
        </w:rPr>
        <w:t>strong</w:t>
      </w:r>
      <w:r w:rsidRPr="00F27403">
        <w:rPr>
          <w:sz w:val="26"/>
          <w:szCs w:val="26"/>
          <w:lang w:val="en-US"/>
        </w:rPr>
        <w:t>.</w:t>
      </w:r>
      <w:r>
        <w:rPr>
          <w:sz w:val="26"/>
          <w:szCs w:val="26"/>
          <w:lang w:val="en-US"/>
        </w:rPr>
        <w:t xml:space="preserve"> Findings from the 2010 Heidelberg Institute for International Conflict Barometer (HIIK 2010) support this assumption. They conclude th</w:t>
      </w:r>
      <w:r w:rsidR="001F2E51">
        <w:rPr>
          <w:sz w:val="26"/>
          <w:szCs w:val="26"/>
          <w:lang w:val="en-US"/>
        </w:rPr>
        <w:t>at in a global perspective, the</w:t>
      </w:r>
      <w:r>
        <w:rPr>
          <w:sz w:val="26"/>
          <w:szCs w:val="26"/>
          <w:lang w:val="en-US"/>
        </w:rPr>
        <w:t xml:space="preserve"> </w:t>
      </w:r>
      <w:r w:rsidRPr="00F27403">
        <w:rPr>
          <w:sz w:val="26"/>
          <w:szCs w:val="26"/>
          <w:lang w:val="en-US"/>
        </w:rPr>
        <w:t>tendency</w:t>
      </w:r>
      <w:r>
        <w:rPr>
          <w:sz w:val="26"/>
          <w:szCs w:val="26"/>
          <w:lang w:val="en-US"/>
        </w:rPr>
        <w:t xml:space="preserve"> of petroleum and conflict appea</w:t>
      </w:r>
      <w:r w:rsidR="001F2E51">
        <w:rPr>
          <w:sz w:val="26"/>
          <w:szCs w:val="26"/>
          <w:lang w:val="en-US"/>
        </w:rPr>
        <w:t>ring together, has proven</w:t>
      </w:r>
      <w:r w:rsidRPr="00F27403">
        <w:rPr>
          <w:sz w:val="26"/>
          <w:szCs w:val="26"/>
          <w:lang w:val="en-US"/>
        </w:rPr>
        <w:t xml:space="preserve"> resilient</w:t>
      </w:r>
      <w:r>
        <w:rPr>
          <w:sz w:val="26"/>
          <w:szCs w:val="26"/>
          <w:lang w:val="en-US"/>
        </w:rPr>
        <w:t>. And to make it even worse, UNEP’s Expert Advisory Group on Environmental, Conflict and Peacebuilding (UNEP 2009), suggest</w:t>
      </w:r>
      <w:r w:rsidR="002A4679">
        <w:rPr>
          <w:sz w:val="26"/>
          <w:szCs w:val="26"/>
          <w:lang w:val="en-US"/>
        </w:rPr>
        <w:t>s</w:t>
      </w:r>
      <w:r>
        <w:rPr>
          <w:sz w:val="26"/>
          <w:szCs w:val="26"/>
          <w:lang w:val="en-US"/>
        </w:rPr>
        <w:t xml:space="preserve"> that the tendency is even continuously intensified. In fact, </w:t>
      </w:r>
      <w:r w:rsidRPr="00F27403">
        <w:rPr>
          <w:sz w:val="26"/>
          <w:szCs w:val="26"/>
          <w:lang w:val="en-US"/>
        </w:rPr>
        <w:t xml:space="preserve">an increasing </w:t>
      </w:r>
      <w:r w:rsidR="001F2E51">
        <w:rPr>
          <w:sz w:val="26"/>
          <w:szCs w:val="26"/>
          <w:lang w:val="en-US"/>
        </w:rPr>
        <w:t xml:space="preserve">volume of </w:t>
      </w:r>
      <w:r w:rsidRPr="00F27403">
        <w:rPr>
          <w:sz w:val="26"/>
          <w:szCs w:val="26"/>
          <w:lang w:val="en-US"/>
        </w:rPr>
        <w:t>literature of theoretical and empirical research on how natural resources, and in particular petroleum, is linked to conflict</w:t>
      </w:r>
      <w:r>
        <w:rPr>
          <w:sz w:val="26"/>
          <w:szCs w:val="26"/>
          <w:lang w:val="en-US"/>
        </w:rPr>
        <w:t xml:space="preserve"> support these findings. No doubt,</w:t>
      </w:r>
      <w:r w:rsidRPr="00F27403">
        <w:rPr>
          <w:sz w:val="26"/>
          <w:szCs w:val="26"/>
          <w:lang w:val="en-US"/>
        </w:rPr>
        <w:t xml:space="preserve"> invest</w:t>
      </w:r>
      <w:r>
        <w:rPr>
          <w:sz w:val="26"/>
          <w:szCs w:val="26"/>
          <w:lang w:val="en-US"/>
        </w:rPr>
        <w:t>igating conflict-ridden</w:t>
      </w:r>
      <w:r w:rsidRPr="00F27403">
        <w:rPr>
          <w:sz w:val="26"/>
          <w:szCs w:val="26"/>
          <w:lang w:val="en-US"/>
        </w:rPr>
        <w:t xml:space="preserve"> resource-rich countries and why this tendency is so hard to curb, is as important as ever. And as such, this was the initial starting point for this thesis as well. </w:t>
      </w:r>
    </w:p>
    <w:p w14:paraId="1E5A885A" w14:textId="79B2CE62" w:rsidR="00354987" w:rsidRPr="00F27403" w:rsidRDefault="00354987" w:rsidP="00354987">
      <w:pPr>
        <w:spacing w:line="360" w:lineRule="auto"/>
        <w:rPr>
          <w:sz w:val="26"/>
          <w:szCs w:val="26"/>
          <w:lang w:val="en-US"/>
        </w:rPr>
      </w:pPr>
      <w:r w:rsidRPr="00F27403">
        <w:rPr>
          <w:sz w:val="26"/>
          <w:szCs w:val="26"/>
          <w:lang w:val="en-US"/>
        </w:rPr>
        <w:t xml:space="preserve">However, as the preliminary </w:t>
      </w:r>
      <w:r>
        <w:rPr>
          <w:sz w:val="26"/>
          <w:szCs w:val="26"/>
          <w:lang w:val="en-US"/>
        </w:rPr>
        <w:t xml:space="preserve">research progressed, I </w:t>
      </w:r>
      <w:r w:rsidRPr="00F27403">
        <w:rPr>
          <w:sz w:val="26"/>
          <w:szCs w:val="26"/>
          <w:lang w:val="en-US"/>
        </w:rPr>
        <w:t>chose a slightly different approach. Rather than focusing on the conflict-</w:t>
      </w:r>
      <w:r>
        <w:rPr>
          <w:sz w:val="26"/>
          <w:szCs w:val="26"/>
          <w:lang w:val="en-US"/>
        </w:rPr>
        <w:t>prone</w:t>
      </w:r>
      <w:r w:rsidRPr="00F27403">
        <w:rPr>
          <w:sz w:val="26"/>
          <w:szCs w:val="26"/>
          <w:lang w:val="en-US"/>
        </w:rPr>
        <w:t xml:space="preserve"> states, </w:t>
      </w:r>
      <w:r w:rsidR="00752D5F">
        <w:rPr>
          <w:sz w:val="26"/>
          <w:szCs w:val="26"/>
          <w:lang w:val="en-US"/>
        </w:rPr>
        <w:t>one</w:t>
      </w:r>
      <w:r w:rsidRPr="00F27403">
        <w:rPr>
          <w:sz w:val="26"/>
          <w:szCs w:val="26"/>
          <w:lang w:val="en-US"/>
        </w:rPr>
        <w:t xml:space="preserve"> general </w:t>
      </w:r>
      <w:r w:rsidR="00752D5F">
        <w:rPr>
          <w:sz w:val="26"/>
          <w:szCs w:val="26"/>
          <w:lang w:val="en-US"/>
        </w:rPr>
        <w:t>question</w:t>
      </w:r>
      <w:r w:rsidR="00320A45">
        <w:rPr>
          <w:sz w:val="26"/>
          <w:szCs w:val="26"/>
          <w:lang w:val="en-US"/>
        </w:rPr>
        <w:t xml:space="preserve"> about</w:t>
      </w:r>
      <w:r w:rsidRPr="00F27403">
        <w:rPr>
          <w:sz w:val="26"/>
          <w:szCs w:val="26"/>
          <w:lang w:val="en-US"/>
        </w:rPr>
        <w:t xml:space="preserve"> the peaceful petroleum-rich countries</w:t>
      </w:r>
      <w:r>
        <w:rPr>
          <w:sz w:val="26"/>
          <w:szCs w:val="26"/>
          <w:lang w:val="en-US"/>
        </w:rPr>
        <w:t xml:space="preserve"> </w:t>
      </w:r>
      <w:r w:rsidR="00752D5F">
        <w:rPr>
          <w:sz w:val="26"/>
          <w:szCs w:val="26"/>
          <w:lang w:val="en-US"/>
        </w:rPr>
        <w:t>motivated me</w:t>
      </w:r>
      <w:r>
        <w:rPr>
          <w:sz w:val="26"/>
          <w:szCs w:val="26"/>
          <w:lang w:val="en-US"/>
        </w:rPr>
        <w:t>:</w:t>
      </w:r>
      <w:r w:rsidRPr="00F27403">
        <w:rPr>
          <w:sz w:val="26"/>
          <w:szCs w:val="26"/>
          <w:lang w:val="en-US"/>
        </w:rPr>
        <w:t xml:space="preserve"> Considering the strong link between petroleum and conflict, what is “wrong” with the</w:t>
      </w:r>
      <w:r>
        <w:rPr>
          <w:sz w:val="26"/>
          <w:szCs w:val="26"/>
          <w:lang w:val="en-US"/>
        </w:rPr>
        <w:t xml:space="preserve"> peaceful</w:t>
      </w:r>
      <w:r w:rsidRPr="00F27403">
        <w:rPr>
          <w:sz w:val="26"/>
          <w:szCs w:val="26"/>
          <w:lang w:val="en-US"/>
        </w:rPr>
        <w:t xml:space="preserve"> countries? Or more appropriately, what are these petroleum-rich, yet peaceful countries doing right? How come they are able to navigate past the seemingly inevitable conflict-ditch, and manage to develop </w:t>
      </w:r>
      <w:r>
        <w:rPr>
          <w:sz w:val="26"/>
          <w:szCs w:val="26"/>
          <w:lang w:val="en-US"/>
        </w:rPr>
        <w:t>their industries and societies</w:t>
      </w:r>
      <w:r w:rsidRPr="00F27403">
        <w:rPr>
          <w:sz w:val="26"/>
          <w:szCs w:val="26"/>
          <w:lang w:val="en-US"/>
        </w:rPr>
        <w:t xml:space="preserve"> peacefully despite their vast petroleum endowments?</w:t>
      </w:r>
    </w:p>
    <w:p w14:paraId="122DAE34" w14:textId="0F9B5B8D" w:rsidR="00354987" w:rsidRDefault="00320A45" w:rsidP="00354987">
      <w:pPr>
        <w:spacing w:line="360" w:lineRule="auto"/>
        <w:rPr>
          <w:sz w:val="26"/>
          <w:szCs w:val="26"/>
          <w:lang w:val="en-US"/>
        </w:rPr>
      </w:pPr>
      <w:r>
        <w:rPr>
          <w:sz w:val="26"/>
          <w:szCs w:val="26"/>
          <w:lang w:val="en-US"/>
        </w:rPr>
        <w:lastRenderedPageBreak/>
        <w:t>Having this</w:t>
      </w:r>
      <w:r w:rsidR="00354987" w:rsidRPr="00F27403">
        <w:rPr>
          <w:sz w:val="26"/>
          <w:szCs w:val="26"/>
          <w:lang w:val="en-US"/>
        </w:rPr>
        <w:t xml:space="preserve"> almost naïve general question as a backdrop, this approach soon opened new lines of arguments into my research. </w:t>
      </w:r>
      <w:r w:rsidR="00354987">
        <w:rPr>
          <w:sz w:val="26"/>
          <w:szCs w:val="26"/>
          <w:lang w:val="en-US"/>
        </w:rPr>
        <w:t>For long, the literature on</w:t>
      </w:r>
      <w:r w:rsidR="00354987" w:rsidRPr="00F27403">
        <w:rPr>
          <w:sz w:val="26"/>
          <w:szCs w:val="26"/>
          <w:lang w:val="en-US"/>
        </w:rPr>
        <w:t xml:space="preserve"> petroleum and conflict </w:t>
      </w:r>
      <w:r w:rsidR="00354987">
        <w:rPr>
          <w:sz w:val="26"/>
          <w:szCs w:val="26"/>
          <w:lang w:val="en-US"/>
        </w:rPr>
        <w:t>has devoted a lot of energy</w:t>
      </w:r>
      <w:r w:rsidR="00354987" w:rsidRPr="00F27403">
        <w:rPr>
          <w:sz w:val="26"/>
          <w:szCs w:val="26"/>
          <w:lang w:val="en-US"/>
        </w:rPr>
        <w:t xml:space="preserve"> on the economic aspects of petroleum governance and conflict. </w:t>
      </w:r>
      <w:r>
        <w:rPr>
          <w:sz w:val="26"/>
          <w:szCs w:val="26"/>
          <w:lang w:val="en-US"/>
        </w:rPr>
        <w:t xml:space="preserve">Exploring </w:t>
      </w:r>
      <w:r w:rsidR="00354987" w:rsidRPr="00F27403">
        <w:rPr>
          <w:sz w:val="26"/>
          <w:szCs w:val="26"/>
          <w:lang w:val="en-US"/>
        </w:rPr>
        <w:t xml:space="preserve">the success of the peaceful countries on the contrary, </w:t>
      </w:r>
      <w:r w:rsidR="00354987">
        <w:rPr>
          <w:sz w:val="26"/>
          <w:szCs w:val="26"/>
          <w:lang w:val="en-US"/>
        </w:rPr>
        <w:t xml:space="preserve">adds </w:t>
      </w:r>
      <w:r w:rsidR="00354987" w:rsidRPr="00F27403">
        <w:rPr>
          <w:sz w:val="26"/>
          <w:szCs w:val="26"/>
          <w:lang w:val="en-US"/>
        </w:rPr>
        <w:t>different, unexpected concepts</w:t>
      </w:r>
      <w:r w:rsidR="00354987">
        <w:rPr>
          <w:sz w:val="26"/>
          <w:szCs w:val="26"/>
          <w:lang w:val="en-US"/>
        </w:rPr>
        <w:t xml:space="preserve"> into the equation, concepts that move beyond the realms of financial issues and economy alone, beyond transparency, corruption, revenue sharing systems and contract agreements.</w:t>
      </w:r>
      <w:r w:rsidR="00354987" w:rsidRPr="00F27403">
        <w:rPr>
          <w:sz w:val="26"/>
          <w:szCs w:val="26"/>
          <w:lang w:val="en-US"/>
        </w:rPr>
        <w:t xml:space="preserve"> </w:t>
      </w:r>
      <w:r w:rsidR="00354987">
        <w:rPr>
          <w:sz w:val="26"/>
          <w:szCs w:val="26"/>
          <w:lang w:val="en-US"/>
        </w:rPr>
        <w:t>I found</w:t>
      </w:r>
      <w:r>
        <w:rPr>
          <w:sz w:val="26"/>
          <w:szCs w:val="26"/>
          <w:lang w:val="en-US"/>
        </w:rPr>
        <w:t xml:space="preserve"> the concept of</w:t>
      </w:r>
      <w:r w:rsidR="00354987">
        <w:rPr>
          <w:sz w:val="26"/>
          <w:szCs w:val="26"/>
          <w:lang w:val="en-US"/>
        </w:rPr>
        <w:t xml:space="preserve"> reconciliation, </w:t>
      </w:r>
      <w:r w:rsidR="00354987" w:rsidRPr="00F27403">
        <w:rPr>
          <w:sz w:val="26"/>
          <w:szCs w:val="26"/>
          <w:lang w:val="en-US"/>
        </w:rPr>
        <w:t>commonly associated with the restoration of broken relationships</w:t>
      </w:r>
      <w:r w:rsidR="00354987">
        <w:rPr>
          <w:sz w:val="26"/>
          <w:szCs w:val="26"/>
          <w:lang w:val="en-US"/>
        </w:rPr>
        <w:t xml:space="preserve"> between peoples.</w:t>
      </w:r>
    </w:p>
    <w:p w14:paraId="7D80BBA2" w14:textId="77777777" w:rsidR="00354987" w:rsidRDefault="00354987" w:rsidP="00354987">
      <w:pPr>
        <w:pStyle w:val="Listeavsnitt"/>
        <w:numPr>
          <w:ilvl w:val="1"/>
          <w:numId w:val="20"/>
        </w:numPr>
        <w:spacing w:after="0" w:line="360" w:lineRule="auto"/>
        <w:rPr>
          <w:b/>
          <w:sz w:val="26"/>
          <w:szCs w:val="26"/>
          <w:lang w:val="en-US"/>
        </w:rPr>
      </w:pPr>
      <w:r>
        <w:rPr>
          <w:b/>
          <w:sz w:val="26"/>
          <w:szCs w:val="26"/>
          <w:lang w:val="en-US"/>
        </w:rPr>
        <w:t>Drawing the map</w:t>
      </w:r>
    </w:p>
    <w:p w14:paraId="4EAB1F46" w14:textId="77777777" w:rsidR="00354987" w:rsidRPr="00D23C7F" w:rsidRDefault="00354987" w:rsidP="00354987">
      <w:pPr>
        <w:pStyle w:val="Listeavsnitt"/>
        <w:numPr>
          <w:ilvl w:val="2"/>
          <w:numId w:val="20"/>
        </w:numPr>
        <w:spacing w:after="0" w:line="360" w:lineRule="auto"/>
        <w:rPr>
          <w:i/>
          <w:sz w:val="26"/>
          <w:szCs w:val="26"/>
          <w:lang w:val="en-US"/>
        </w:rPr>
      </w:pPr>
      <w:r w:rsidRPr="00D23C7F">
        <w:rPr>
          <w:i/>
          <w:sz w:val="26"/>
          <w:szCs w:val="26"/>
          <w:lang w:val="en-US"/>
        </w:rPr>
        <w:t>Research Question</w:t>
      </w:r>
    </w:p>
    <w:p w14:paraId="15DBB027" w14:textId="52CB6A71" w:rsidR="00354987" w:rsidRPr="00F27403" w:rsidRDefault="00354987" w:rsidP="00354987">
      <w:pPr>
        <w:spacing w:line="360" w:lineRule="auto"/>
        <w:rPr>
          <w:sz w:val="26"/>
          <w:szCs w:val="26"/>
          <w:lang w:val="en-US"/>
        </w:rPr>
      </w:pPr>
      <w:r>
        <w:rPr>
          <w:sz w:val="26"/>
          <w:szCs w:val="26"/>
          <w:lang w:val="en-US"/>
        </w:rPr>
        <w:t xml:space="preserve">Despite the strong tendency linking petroleum to </w:t>
      </w:r>
      <w:r w:rsidR="00FA4F4A">
        <w:rPr>
          <w:sz w:val="26"/>
          <w:szCs w:val="26"/>
          <w:lang w:val="en-US"/>
        </w:rPr>
        <w:t>conflict</w:t>
      </w:r>
      <w:r>
        <w:rPr>
          <w:sz w:val="26"/>
          <w:szCs w:val="26"/>
          <w:lang w:val="en-US"/>
        </w:rPr>
        <w:t>, t</w:t>
      </w:r>
      <w:r w:rsidR="00FA4F4A">
        <w:rPr>
          <w:sz w:val="26"/>
          <w:szCs w:val="26"/>
          <w:lang w:val="en-US"/>
        </w:rPr>
        <w:t>here are</w:t>
      </w:r>
      <w:r w:rsidRPr="00F27403">
        <w:rPr>
          <w:sz w:val="26"/>
          <w:szCs w:val="26"/>
          <w:lang w:val="en-US"/>
        </w:rPr>
        <w:t xml:space="preserve"> too many complex </w:t>
      </w:r>
      <w:r w:rsidR="00FA4F4A">
        <w:rPr>
          <w:sz w:val="26"/>
          <w:szCs w:val="26"/>
          <w:lang w:val="en-US"/>
        </w:rPr>
        <w:t>possible</w:t>
      </w:r>
      <w:r w:rsidRPr="00F27403">
        <w:rPr>
          <w:sz w:val="26"/>
          <w:szCs w:val="26"/>
          <w:lang w:val="en-US"/>
        </w:rPr>
        <w:t xml:space="preserve"> explanations for why some countries succeed in remaining peaceful despite an extensive petroleum industry. And as much as finding </w:t>
      </w:r>
      <w:r>
        <w:rPr>
          <w:sz w:val="26"/>
          <w:szCs w:val="26"/>
          <w:lang w:val="en-US"/>
        </w:rPr>
        <w:t xml:space="preserve">national </w:t>
      </w:r>
      <w:r w:rsidRPr="00F27403">
        <w:rPr>
          <w:sz w:val="26"/>
          <w:szCs w:val="26"/>
          <w:lang w:val="en-US"/>
        </w:rPr>
        <w:t>reconciliation</w:t>
      </w:r>
      <w:r>
        <w:rPr>
          <w:sz w:val="26"/>
          <w:szCs w:val="26"/>
          <w:lang w:val="en-US"/>
        </w:rPr>
        <w:t xml:space="preserve"> projects</w:t>
      </w:r>
      <w:r w:rsidRPr="00F27403">
        <w:rPr>
          <w:sz w:val="26"/>
          <w:szCs w:val="26"/>
          <w:lang w:val="en-US"/>
        </w:rPr>
        <w:t xml:space="preserve"> </w:t>
      </w:r>
      <w:r>
        <w:rPr>
          <w:sz w:val="26"/>
          <w:szCs w:val="26"/>
          <w:lang w:val="en-US"/>
        </w:rPr>
        <w:t xml:space="preserve">in peaceful petroleum-rich countries </w:t>
      </w:r>
      <w:r w:rsidRPr="00F27403">
        <w:rPr>
          <w:sz w:val="26"/>
          <w:szCs w:val="26"/>
          <w:lang w:val="en-US"/>
        </w:rPr>
        <w:t xml:space="preserve">surprised me, I </w:t>
      </w:r>
      <w:r>
        <w:rPr>
          <w:sz w:val="26"/>
          <w:szCs w:val="26"/>
          <w:lang w:val="en-US"/>
        </w:rPr>
        <w:t>knew</w:t>
      </w:r>
      <w:r w:rsidRPr="00F27403">
        <w:rPr>
          <w:sz w:val="26"/>
          <w:szCs w:val="26"/>
          <w:lang w:val="en-US"/>
        </w:rPr>
        <w:t xml:space="preserve"> that </w:t>
      </w:r>
      <w:r w:rsidR="00846E73">
        <w:rPr>
          <w:sz w:val="26"/>
          <w:szCs w:val="26"/>
          <w:lang w:val="en-US"/>
        </w:rPr>
        <w:t xml:space="preserve">the objective of </w:t>
      </w:r>
      <w:r w:rsidRPr="00F27403">
        <w:rPr>
          <w:sz w:val="26"/>
          <w:szCs w:val="26"/>
          <w:lang w:val="en-US"/>
        </w:rPr>
        <w:t>this thesis had to be all about the investigation and exploration itself</w:t>
      </w:r>
      <w:r w:rsidR="00846E73">
        <w:rPr>
          <w:sz w:val="26"/>
          <w:szCs w:val="26"/>
          <w:lang w:val="en-US"/>
        </w:rPr>
        <w:t>,</w:t>
      </w:r>
      <w:r w:rsidRPr="00F27403">
        <w:rPr>
          <w:sz w:val="26"/>
          <w:szCs w:val="26"/>
          <w:lang w:val="en-US"/>
        </w:rPr>
        <w:t xml:space="preserve"> rather than concluding on causal mechanisms. Not only because of the complexity of peace or how to reach it and keep it, m</w:t>
      </w:r>
      <w:r>
        <w:rPr>
          <w:sz w:val="26"/>
          <w:szCs w:val="26"/>
          <w:lang w:val="en-US"/>
        </w:rPr>
        <w:t>aybe even more</w:t>
      </w:r>
      <w:r w:rsidRPr="00F27403">
        <w:rPr>
          <w:sz w:val="26"/>
          <w:szCs w:val="26"/>
          <w:lang w:val="en-US"/>
        </w:rPr>
        <w:t xml:space="preserve"> because there</w:t>
      </w:r>
      <w:r>
        <w:rPr>
          <w:sz w:val="26"/>
          <w:szCs w:val="26"/>
          <w:lang w:val="en-US"/>
        </w:rPr>
        <w:t xml:space="preserve"> have</w:t>
      </w:r>
      <w:r w:rsidRPr="00F27403">
        <w:rPr>
          <w:sz w:val="26"/>
          <w:szCs w:val="26"/>
          <w:lang w:val="en-US"/>
        </w:rPr>
        <w:t xml:space="preserve"> been conducted too little research linking reconciliation and petroleum governance to reach </w:t>
      </w:r>
      <w:r>
        <w:rPr>
          <w:sz w:val="26"/>
          <w:szCs w:val="26"/>
          <w:lang w:val="en-US"/>
        </w:rPr>
        <w:t>any valid causal conclusions</w:t>
      </w:r>
      <w:r w:rsidRPr="00F27403">
        <w:rPr>
          <w:sz w:val="26"/>
          <w:szCs w:val="26"/>
          <w:lang w:val="en-US"/>
        </w:rPr>
        <w:t xml:space="preserve">. </w:t>
      </w:r>
      <w:r>
        <w:rPr>
          <w:sz w:val="26"/>
          <w:szCs w:val="26"/>
          <w:lang w:val="en-US"/>
        </w:rPr>
        <w:t xml:space="preserve">The ambition could simply not be to discover any secret ingredient of peaceful petroleum governance. </w:t>
      </w:r>
      <w:r w:rsidRPr="00F27403">
        <w:rPr>
          <w:sz w:val="26"/>
          <w:szCs w:val="26"/>
          <w:lang w:val="en-US"/>
        </w:rPr>
        <w:t xml:space="preserve">However, I consider this thesis to be a plausibility probe, a preliminary cross-case study on </w:t>
      </w:r>
      <w:r w:rsidRPr="00FA4F4A">
        <w:rPr>
          <w:sz w:val="26"/>
          <w:szCs w:val="26"/>
          <w:lang w:val="en-US"/>
        </w:rPr>
        <w:t>“relatively untested theories and hypotheses to determine whether more intensive and laborious testing is warranted</w:t>
      </w:r>
      <w:r w:rsidR="00FA4F4A">
        <w:rPr>
          <w:sz w:val="26"/>
          <w:szCs w:val="26"/>
          <w:lang w:val="en-US"/>
        </w:rPr>
        <w:t>”</w:t>
      </w:r>
      <w:r w:rsidRPr="00FA4F4A">
        <w:rPr>
          <w:sz w:val="26"/>
          <w:szCs w:val="26"/>
          <w:lang w:val="en-US"/>
        </w:rPr>
        <w:t xml:space="preserve"> </w:t>
      </w:r>
      <w:r w:rsidR="00FA4F4A">
        <w:rPr>
          <w:sz w:val="26"/>
          <w:szCs w:val="26"/>
          <w:lang w:val="en-US"/>
        </w:rPr>
        <w:t>(George and Bennet 2005: 75).</w:t>
      </w:r>
      <w:r w:rsidRPr="00F27403">
        <w:rPr>
          <w:sz w:val="26"/>
          <w:szCs w:val="26"/>
          <w:lang w:val="en-US"/>
        </w:rPr>
        <w:t xml:space="preserve"> </w:t>
      </w:r>
      <w:r>
        <w:rPr>
          <w:sz w:val="26"/>
          <w:szCs w:val="26"/>
          <w:lang w:val="en-US"/>
        </w:rPr>
        <w:t>And as t</w:t>
      </w:r>
      <w:r w:rsidRPr="00F27403">
        <w:rPr>
          <w:sz w:val="26"/>
          <w:szCs w:val="26"/>
          <w:lang w:val="en-US"/>
        </w:rPr>
        <w:t>his approach is explorative</w:t>
      </w:r>
      <w:r>
        <w:rPr>
          <w:sz w:val="26"/>
          <w:szCs w:val="26"/>
          <w:lang w:val="en-US"/>
        </w:rPr>
        <w:t>,</w:t>
      </w:r>
      <w:r w:rsidRPr="00F27403">
        <w:rPr>
          <w:sz w:val="26"/>
          <w:szCs w:val="26"/>
          <w:lang w:val="en-US"/>
        </w:rPr>
        <w:t xml:space="preserve"> the argumentative discussion </w:t>
      </w:r>
      <w:r>
        <w:rPr>
          <w:sz w:val="26"/>
          <w:szCs w:val="26"/>
          <w:lang w:val="en-US"/>
        </w:rPr>
        <w:t>is therefore the</w:t>
      </w:r>
      <w:r w:rsidRPr="00F27403">
        <w:rPr>
          <w:sz w:val="26"/>
          <w:szCs w:val="26"/>
          <w:lang w:val="en-US"/>
        </w:rPr>
        <w:t xml:space="preserve"> goal, and ultimately my contribution in itself: to determine whether or not a question is legitimate to raise considering the plausible mechanisms it assumes. Within this scope, </w:t>
      </w:r>
      <w:r>
        <w:rPr>
          <w:sz w:val="26"/>
          <w:szCs w:val="26"/>
          <w:lang w:val="en-US"/>
        </w:rPr>
        <w:t xml:space="preserve">I argue that </w:t>
      </w:r>
      <w:r w:rsidRPr="00F27403">
        <w:rPr>
          <w:sz w:val="26"/>
          <w:szCs w:val="26"/>
          <w:lang w:val="en-US"/>
        </w:rPr>
        <w:t>reaching a valid thesis statement</w:t>
      </w:r>
      <w:r>
        <w:rPr>
          <w:sz w:val="26"/>
          <w:szCs w:val="26"/>
          <w:lang w:val="en-US"/>
        </w:rPr>
        <w:t xml:space="preserve"> in linking reconciliation and petroleum governance</w:t>
      </w:r>
      <w:r w:rsidR="00D76F1B">
        <w:rPr>
          <w:sz w:val="26"/>
          <w:szCs w:val="26"/>
          <w:lang w:val="en-US"/>
        </w:rPr>
        <w:t xml:space="preserve"> is in range.</w:t>
      </w:r>
    </w:p>
    <w:p w14:paraId="1CEFA9DD" w14:textId="77777777" w:rsidR="0059757E" w:rsidRDefault="00354987" w:rsidP="00354987">
      <w:pPr>
        <w:spacing w:line="360" w:lineRule="auto"/>
        <w:rPr>
          <w:sz w:val="26"/>
          <w:szCs w:val="26"/>
          <w:lang w:val="en-US"/>
        </w:rPr>
      </w:pPr>
      <w:r w:rsidRPr="00F27403">
        <w:rPr>
          <w:sz w:val="26"/>
          <w:szCs w:val="26"/>
          <w:lang w:val="en-US"/>
        </w:rPr>
        <w:t xml:space="preserve">My </w:t>
      </w:r>
      <w:r w:rsidR="001556F4">
        <w:rPr>
          <w:sz w:val="26"/>
          <w:szCs w:val="26"/>
          <w:lang w:val="en-US"/>
        </w:rPr>
        <w:t>main objective</w:t>
      </w:r>
      <w:r w:rsidRPr="00F27403">
        <w:rPr>
          <w:sz w:val="26"/>
          <w:szCs w:val="26"/>
          <w:lang w:val="en-US"/>
        </w:rPr>
        <w:t>, which also serve as my researc</w:t>
      </w:r>
      <w:r w:rsidR="001556F4">
        <w:rPr>
          <w:sz w:val="26"/>
          <w:szCs w:val="26"/>
          <w:lang w:val="en-US"/>
        </w:rPr>
        <w:t>h question is</w:t>
      </w:r>
      <w:r>
        <w:rPr>
          <w:sz w:val="26"/>
          <w:szCs w:val="26"/>
          <w:lang w:val="en-US"/>
        </w:rPr>
        <w:t xml:space="preserve"> therefore</w:t>
      </w:r>
      <w:r w:rsidR="001556F4">
        <w:rPr>
          <w:sz w:val="26"/>
          <w:szCs w:val="26"/>
          <w:lang w:val="en-US"/>
        </w:rPr>
        <w:t xml:space="preserve"> to investigate </w:t>
      </w:r>
      <w:r w:rsidR="001556F4" w:rsidRPr="0059757E">
        <w:rPr>
          <w:i/>
          <w:sz w:val="26"/>
          <w:szCs w:val="26"/>
          <w:lang w:val="en-US"/>
        </w:rPr>
        <w:t>whether reconciliation is relevant to petroleum governance</w:t>
      </w:r>
      <w:r w:rsidR="001556F4">
        <w:rPr>
          <w:sz w:val="26"/>
          <w:szCs w:val="26"/>
          <w:lang w:val="en-US"/>
        </w:rPr>
        <w:t xml:space="preserve">. </w:t>
      </w:r>
    </w:p>
    <w:p w14:paraId="280174FA" w14:textId="28239432" w:rsidR="00D76F1B" w:rsidRPr="00D76F1B" w:rsidRDefault="003B5CC9" w:rsidP="00354987">
      <w:pPr>
        <w:spacing w:line="360" w:lineRule="auto"/>
        <w:rPr>
          <w:i/>
          <w:sz w:val="26"/>
          <w:szCs w:val="26"/>
          <w:lang w:val="en-US"/>
        </w:rPr>
      </w:pPr>
      <w:r>
        <w:rPr>
          <w:sz w:val="26"/>
          <w:szCs w:val="26"/>
          <w:lang w:val="en-US"/>
        </w:rPr>
        <w:lastRenderedPageBreak/>
        <w:t>Subsequently</w:t>
      </w:r>
      <w:r w:rsidR="00354987" w:rsidRPr="00F27403">
        <w:rPr>
          <w:sz w:val="26"/>
          <w:szCs w:val="26"/>
          <w:lang w:val="en-US"/>
        </w:rPr>
        <w:t xml:space="preserve">, </w:t>
      </w:r>
      <w:r w:rsidR="0059757E">
        <w:rPr>
          <w:sz w:val="26"/>
          <w:szCs w:val="26"/>
          <w:lang w:val="en-US"/>
        </w:rPr>
        <w:t xml:space="preserve">if I manage </w:t>
      </w:r>
      <w:r>
        <w:rPr>
          <w:sz w:val="26"/>
          <w:szCs w:val="26"/>
          <w:lang w:val="en-US"/>
        </w:rPr>
        <w:t>to confirm</w:t>
      </w:r>
      <w:r w:rsidR="0059757E">
        <w:rPr>
          <w:sz w:val="26"/>
          <w:szCs w:val="26"/>
          <w:lang w:val="en-US"/>
        </w:rPr>
        <w:t xml:space="preserve"> relevance</w:t>
      </w:r>
      <w:r>
        <w:rPr>
          <w:sz w:val="26"/>
          <w:szCs w:val="26"/>
          <w:lang w:val="en-US"/>
        </w:rPr>
        <w:t xml:space="preserve"> of my main objective</w:t>
      </w:r>
      <w:r w:rsidR="0059757E">
        <w:rPr>
          <w:sz w:val="26"/>
          <w:szCs w:val="26"/>
          <w:lang w:val="en-US"/>
        </w:rPr>
        <w:t xml:space="preserve">, I want </w:t>
      </w:r>
      <w:r w:rsidR="00354987" w:rsidRPr="00F27403">
        <w:rPr>
          <w:sz w:val="26"/>
          <w:szCs w:val="26"/>
          <w:lang w:val="en-US"/>
        </w:rPr>
        <w:t xml:space="preserve">to investigate </w:t>
      </w:r>
      <w:r w:rsidR="0059757E">
        <w:rPr>
          <w:sz w:val="26"/>
          <w:szCs w:val="26"/>
          <w:lang w:val="en-US"/>
        </w:rPr>
        <w:t xml:space="preserve">(1) </w:t>
      </w:r>
      <w:r w:rsidR="00354987">
        <w:rPr>
          <w:i/>
          <w:sz w:val="26"/>
          <w:szCs w:val="26"/>
          <w:lang w:val="en-US"/>
        </w:rPr>
        <w:t>if and how</w:t>
      </w:r>
      <w:r w:rsidR="00354987" w:rsidRPr="00F27403">
        <w:rPr>
          <w:i/>
          <w:sz w:val="26"/>
          <w:szCs w:val="26"/>
          <w:lang w:val="en-US"/>
        </w:rPr>
        <w:t xml:space="preserve"> reconciliation is practiced and interpreted into petroleum governance in peaceful petroleum producing countries</w:t>
      </w:r>
      <w:r w:rsidR="0059757E">
        <w:rPr>
          <w:sz w:val="26"/>
          <w:szCs w:val="26"/>
          <w:lang w:val="en-US"/>
        </w:rPr>
        <w:t>. And</w:t>
      </w:r>
      <w:r w:rsidR="00354987" w:rsidRPr="00F27403">
        <w:rPr>
          <w:sz w:val="26"/>
          <w:szCs w:val="26"/>
          <w:lang w:val="en-US"/>
        </w:rPr>
        <w:t xml:space="preserve"> </w:t>
      </w:r>
      <w:r w:rsidR="00354987">
        <w:rPr>
          <w:sz w:val="26"/>
          <w:szCs w:val="26"/>
          <w:lang w:val="en-US"/>
        </w:rPr>
        <w:t xml:space="preserve">considering the violent and conflictual nature of petroleum producing states in general, </w:t>
      </w:r>
      <w:r w:rsidR="00354987" w:rsidRPr="00F27403">
        <w:rPr>
          <w:sz w:val="26"/>
          <w:szCs w:val="26"/>
          <w:lang w:val="en-US"/>
        </w:rPr>
        <w:t xml:space="preserve">I want to discuss </w:t>
      </w:r>
      <w:r w:rsidR="0059757E">
        <w:rPr>
          <w:sz w:val="26"/>
          <w:szCs w:val="26"/>
          <w:lang w:val="en-US"/>
        </w:rPr>
        <w:t xml:space="preserve">(2) </w:t>
      </w:r>
      <w:r w:rsidR="00354987" w:rsidRPr="00F27403">
        <w:rPr>
          <w:i/>
          <w:sz w:val="26"/>
          <w:szCs w:val="26"/>
          <w:lang w:val="en-US"/>
        </w:rPr>
        <w:t>to what extent this mix of reconciliation and petroleum governance can serve as</w:t>
      </w:r>
      <w:r w:rsidR="00C2720D">
        <w:rPr>
          <w:i/>
          <w:sz w:val="26"/>
          <w:szCs w:val="26"/>
          <w:lang w:val="en-US"/>
        </w:rPr>
        <w:t xml:space="preserve"> a</w:t>
      </w:r>
      <w:r w:rsidR="00354987" w:rsidRPr="00F27403">
        <w:rPr>
          <w:i/>
          <w:sz w:val="26"/>
          <w:szCs w:val="26"/>
          <w:lang w:val="en-US"/>
        </w:rPr>
        <w:t xml:space="preserve"> conflict prevention</w:t>
      </w:r>
      <w:r w:rsidR="00DD48AF">
        <w:rPr>
          <w:i/>
          <w:sz w:val="26"/>
          <w:szCs w:val="26"/>
          <w:lang w:val="en-US"/>
        </w:rPr>
        <w:t xml:space="preserve"> tool.</w:t>
      </w:r>
    </w:p>
    <w:p w14:paraId="5AF1661F" w14:textId="77777777" w:rsidR="00354987" w:rsidRPr="00D76F1B" w:rsidRDefault="00354987" w:rsidP="00354987">
      <w:pPr>
        <w:pStyle w:val="Listeavsnitt"/>
        <w:numPr>
          <w:ilvl w:val="2"/>
          <w:numId w:val="20"/>
        </w:numPr>
        <w:spacing w:after="0" w:line="360" w:lineRule="auto"/>
        <w:rPr>
          <w:b/>
          <w:i/>
          <w:sz w:val="26"/>
          <w:szCs w:val="26"/>
          <w:lang w:val="en-US"/>
        </w:rPr>
      </w:pPr>
      <w:r w:rsidRPr="00D76F1B">
        <w:rPr>
          <w:b/>
          <w:i/>
          <w:sz w:val="26"/>
          <w:szCs w:val="26"/>
          <w:lang w:val="en-US"/>
        </w:rPr>
        <w:t>Thesis disposition and statement</w:t>
      </w:r>
    </w:p>
    <w:p w14:paraId="79E7A227" w14:textId="77777777" w:rsidR="00354987" w:rsidRDefault="00354987" w:rsidP="00354987">
      <w:pPr>
        <w:autoSpaceDE w:val="0"/>
        <w:autoSpaceDN w:val="0"/>
        <w:adjustRightInd w:val="0"/>
        <w:spacing w:line="360" w:lineRule="auto"/>
        <w:rPr>
          <w:sz w:val="26"/>
          <w:szCs w:val="26"/>
          <w:lang w:val="en-US"/>
        </w:rPr>
      </w:pPr>
      <w:r>
        <w:rPr>
          <w:sz w:val="26"/>
          <w:szCs w:val="26"/>
          <w:lang w:val="en-US"/>
        </w:rPr>
        <w:t>In my approach, it is eminent that I draw my exploration on the interdisciplinary scholarly debate on how natural resources in general and in particular petroleum, are linked to conflict. It is from the baseline this research constitutes, that I can discuss plausible links and legitim</w:t>
      </w:r>
      <w:r w:rsidR="00D76F1B">
        <w:rPr>
          <w:sz w:val="26"/>
          <w:szCs w:val="26"/>
          <w:lang w:val="en-US"/>
        </w:rPr>
        <w:t xml:space="preserve">ize and validate my questions. </w:t>
      </w:r>
    </w:p>
    <w:p w14:paraId="537EC3A3" w14:textId="1AFA659E" w:rsidR="00354987" w:rsidRDefault="00354987" w:rsidP="00354987">
      <w:pPr>
        <w:autoSpaceDE w:val="0"/>
        <w:autoSpaceDN w:val="0"/>
        <w:adjustRightInd w:val="0"/>
        <w:spacing w:line="360" w:lineRule="auto"/>
        <w:rPr>
          <w:sz w:val="26"/>
          <w:szCs w:val="26"/>
          <w:lang w:val="en-US"/>
        </w:rPr>
      </w:pPr>
      <w:r>
        <w:rPr>
          <w:sz w:val="26"/>
          <w:szCs w:val="26"/>
          <w:lang w:val="en-US"/>
        </w:rPr>
        <w:t xml:space="preserve">Research has found that </w:t>
      </w:r>
      <w:r w:rsidRPr="005401AF">
        <w:rPr>
          <w:sz w:val="26"/>
          <w:szCs w:val="26"/>
          <w:lang w:val="en-US"/>
        </w:rPr>
        <w:t>petroleum and n</w:t>
      </w:r>
      <w:r w:rsidRPr="005401AF">
        <w:rPr>
          <w:bCs/>
          <w:sz w:val="26"/>
          <w:szCs w:val="26"/>
          <w:lang w:val="en-US"/>
        </w:rPr>
        <w:t>atural resources are not isolated topics in a conflict</w:t>
      </w:r>
      <w:r>
        <w:rPr>
          <w:bCs/>
          <w:sz w:val="26"/>
          <w:szCs w:val="26"/>
          <w:lang w:val="en-US"/>
        </w:rPr>
        <w:t xml:space="preserve"> (cf. HIIK 2010)</w:t>
      </w:r>
      <w:r w:rsidRPr="005401AF">
        <w:rPr>
          <w:bCs/>
          <w:sz w:val="26"/>
          <w:szCs w:val="26"/>
          <w:lang w:val="en-US"/>
        </w:rPr>
        <w:t>,</w:t>
      </w:r>
      <w:r>
        <w:rPr>
          <w:bCs/>
          <w:sz w:val="26"/>
          <w:szCs w:val="26"/>
          <w:lang w:val="en-US"/>
        </w:rPr>
        <w:t xml:space="preserve"> and that</w:t>
      </w:r>
      <w:r w:rsidRPr="005401AF">
        <w:rPr>
          <w:bCs/>
          <w:sz w:val="26"/>
          <w:szCs w:val="26"/>
          <w:lang w:val="en-US"/>
        </w:rPr>
        <w:t xml:space="preserve"> the management of natural resources </w:t>
      </w:r>
      <w:r>
        <w:rPr>
          <w:bCs/>
          <w:sz w:val="26"/>
          <w:szCs w:val="26"/>
          <w:lang w:val="en-US"/>
        </w:rPr>
        <w:t>such as petroleum is</w:t>
      </w:r>
      <w:r w:rsidRPr="005401AF">
        <w:rPr>
          <w:bCs/>
          <w:sz w:val="26"/>
          <w:szCs w:val="26"/>
          <w:lang w:val="en-US"/>
        </w:rPr>
        <w:t xml:space="preserve"> linked to the management of a wide range of interdependent variables. As Rothman and Olson (2001</w:t>
      </w:r>
      <w:r w:rsidR="00854912">
        <w:rPr>
          <w:bCs/>
          <w:sz w:val="26"/>
          <w:szCs w:val="26"/>
          <w:lang w:val="en-US"/>
        </w:rPr>
        <w:t>: 296</w:t>
      </w:r>
      <w:r w:rsidRPr="005401AF">
        <w:rPr>
          <w:bCs/>
          <w:sz w:val="26"/>
          <w:szCs w:val="26"/>
          <w:lang w:val="en-US"/>
        </w:rPr>
        <w:t xml:space="preserve">) put it: </w:t>
      </w:r>
      <w:r w:rsidRPr="00135DF4">
        <w:rPr>
          <w:bCs/>
          <w:sz w:val="26"/>
          <w:szCs w:val="26"/>
          <w:lang w:val="en-US"/>
        </w:rPr>
        <w:t>“It is very possible for a conflict to involve resources, interests, and identity; they are not mutually exclusive. Thus a conflict engagement process can cycle through each framing</w:t>
      </w:r>
      <w:r w:rsidR="00135DF4">
        <w:rPr>
          <w:bCs/>
          <w:sz w:val="26"/>
          <w:szCs w:val="26"/>
          <w:lang w:val="en-US"/>
        </w:rPr>
        <w:t>”.</w:t>
      </w:r>
      <w:r>
        <w:rPr>
          <w:bCs/>
          <w:sz w:val="26"/>
          <w:szCs w:val="26"/>
          <w:lang w:val="en-US"/>
        </w:rPr>
        <w:t xml:space="preserve"> Consequently, I argue that it is important to move beyond </w:t>
      </w:r>
      <w:r w:rsidR="00135DF4">
        <w:rPr>
          <w:bCs/>
          <w:sz w:val="26"/>
          <w:szCs w:val="26"/>
          <w:lang w:val="en-US"/>
        </w:rPr>
        <w:t xml:space="preserve">only </w:t>
      </w:r>
      <w:r>
        <w:rPr>
          <w:bCs/>
          <w:sz w:val="26"/>
          <w:szCs w:val="26"/>
          <w:lang w:val="en-US"/>
        </w:rPr>
        <w:t>discussing how petroleum resources and conflicting interests impact conflict onset and duration.</w:t>
      </w:r>
      <w:r w:rsidRPr="00CA46A7">
        <w:rPr>
          <w:bCs/>
          <w:sz w:val="26"/>
          <w:szCs w:val="26"/>
          <w:lang w:val="en-US"/>
        </w:rPr>
        <w:t xml:space="preserve"> </w:t>
      </w:r>
      <w:r>
        <w:rPr>
          <w:bCs/>
          <w:sz w:val="26"/>
          <w:szCs w:val="26"/>
          <w:lang w:val="en-US"/>
        </w:rPr>
        <w:t xml:space="preserve">It is important to discuss how the last frame, identity, translates to conflict, even in petroleum conflicts. </w:t>
      </w:r>
      <w:r w:rsidRPr="005401AF">
        <w:rPr>
          <w:sz w:val="26"/>
          <w:szCs w:val="26"/>
          <w:lang w:val="en-US"/>
        </w:rPr>
        <w:t>Micha</w:t>
      </w:r>
      <w:r>
        <w:rPr>
          <w:sz w:val="26"/>
          <w:szCs w:val="26"/>
          <w:lang w:val="en-US"/>
        </w:rPr>
        <w:t>e</w:t>
      </w:r>
      <w:r w:rsidRPr="005401AF">
        <w:rPr>
          <w:sz w:val="26"/>
          <w:szCs w:val="26"/>
          <w:lang w:val="en-US"/>
        </w:rPr>
        <w:t>l L. Ross (2008</w:t>
      </w:r>
      <w:r w:rsidR="00854912">
        <w:rPr>
          <w:sz w:val="26"/>
          <w:szCs w:val="26"/>
          <w:lang w:val="en-US"/>
        </w:rPr>
        <w:t>: 200</w:t>
      </w:r>
      <w:r w:rsidRPr="005401AF">
        <w:rPr>
          <w:sz w:val="26"/>
          <w:szCs w:val="26"/>
          <w:lang w:val="en-US"/>
        </w:rPr>
        <w:t>), one of the most significant scholars on petroleum and conflict describes this accurately when addressing the importance of considering prior identity as a facto</w:t>
      </w:r>
      <w:r w:rsidRPr="00243A16">
        <w:rPr>
          <w:sz w:val="26"/>
          <w:szCs w:val="26"/>
          <w:lang w:val="en-US"/>
        </w:rPr>
        <w:t>r in petroleum conflicts: “Separatist movements may be encouraged by mineral wealth, but they do not seem to be created by mineral wealth</w:t>
      </w:r>
      <w:r w:rsidR="00243A16" w:rsidRPr="00243A16">
        <w:rPr>
          <w:sz w:val="26"/>
          <w:szCs w:val="26"/>
          <w:lang w:val="en-US"/>
        </w:rPr>
        <w:t>”.</w:t>
      </w:r>
      <w:r w:rsidRPr="00243A16">
        <w:rPr>
          <w:sz w:val="26"/>
          <w:szCs w:val="26"/>
          <w:lang w:val="en-US"/>
        </w:rPr>
        <w:t xml:space="preserve"> </w:t>
      </w:r>
    </w:p>
    <w:p w14:paraId="412435F5" w14:textId="4D422E85" w:rsidR="00354987" w:rsidRPr="00D76F1B" w:rsidRDefault="00354987" w:rsidP="00354987">
      <w:pPr>
        <w:autoSpaceDE w:val="0"/>
        <w:autoSpaceDN w:val="0"/>
        <w:adjustRightInd w:val="0"/>
        <w:spacing w:line="360" w:lineRule="auto"/>
        <w:rPr>
          <w:sz w:val="26"/>
          <w:szCs w:val="26"/>
          <w:lang w:val="en-US"/>
        </w:rPr>
      </w:pPr>
      <w:r>
        <w:rPr>
          <w:bCs/>
          <w:sz w:val="26"/>
          <w:szCs w:val="26"/>
          <w:lang w:val="en-US"/>
        </w:rPr>
        <w:t>In my approach I will seek to grasp some of this complexity, by framing my exploration through the concept of intractable conflicts (Bar-Tal</w:t>
      </w:r>
      <w:r w:rsidR="00493F65">
        <w:rPr>
          <w:bCs/>
          <w:sz w:val="26"/>
          <w:szCs w:val="26"/>
          <w:lang w:val="en-US"/>
        </w:rPr>
        <w:t xml:space="preserve"> 2000; Kriesberg 2003</w:t>
      </w:r>
      <w:r w:rsidR="00B96586">
        <w:rPr>
          <w:bCs/>
          <w:sz w:val="26"/>
          <w:szCs w:val="26"/>
          <w:lang w:val="en-US"/>
        </w:rPr>
        <w:t>; Coleman 2003</w:t>
      </w:r>
      <w:r>
        <w:rPr>
          <w:bCs/>
          <w:sz w:val="26"/>
          <w:szCs w:val="26"/>
          <w:lang w:val="en-US"/>
        </w:rPr>
        <w:t>). This analytic frame, seeing the interdependent variables as a whole, provides the useful link</w:t>
      </w:r>
      <w:r w:rsidRPr="005401AF">
        <w:rPr>
          <w:bCs/>
          <w:sz w:val="26"/>
          <w:szCs w:val="26"/>
          <w:lang w:val="en-US"/>
        </w:rPr>
        <w:t xml:space="preserve"> </w:t>
      </w:r>
      <w:r>
        <w:rPr>
          <w:bCs/>
          <w:sz w:val="26"/>
          <w:szCs w:val="26"/>
          <w:lang w:val="en-US"/>
        </w:rPr>
        <w:t>that makes</w:t>
      </w:r>
      <w:r w:rsidRPr="005401AF">
        <w:rPr>
          <w:sz w:val="26"/>
          <w:szCs w:val="26"/>
          <w:lang w:val="en-US"/>
        </w:rPr>
        <w:t xml:space="preserve"> reconciliation</w:t>
      </w:r>
      <w:r>
        <w:rPr>
          <w:sz w:val="26"/>
          <w:szCs w:val="26"/>
          <w:lang w:val="en-US"/>
        </w:rPr>
        <w:t xml:space="preserve"> relevant to the</w:t>
      </w:r>
      <w:r w:rsidRPr="005401AF">
        <w:rPr>
          <w:sz w:val="26"/>
          <w:szCs w:val="26"/>
          <w:lang w:val="en-US"/>
        </w:rPr>
        <w:t xml:space="preserve"> </w:t>
      </w:r>
      <w:r>
        <w:rPr>
          <w:sz w:val="26"/>
          <w:szCs w:val="26"/>
          <w:lang w:val="en-US"/>
        </w:rPr>
        <w:t xml:space="preserve">resource-conflict </w:t>
      </w:r>
      <w:r w:rsidRPr="005401AF">
        <w:rPr>
          <w:sz w:val="26"/>
          <w:szCs w:val="26"/>
          <w:lang w:val="en-US"/>
        </w:rPr>
        <w:t>nexus</w:t>
      </w:r>
      <w:r>
        <w:rPr>
          <w:sz w:val="26"/>
          <w:szCs w:val="26"/>
          <w:lang w:val="en-US"/>
        </w:rPr>
        <w:t>,</w:t>
      </w:r>
      <w:r w:rsidR="00A76F23">
        <w:rPr>
          <w:sz w:val="26"/>
          <w:szCs w:val="26"/>
          <w:lang w:val="en-US"/>
        </w:rPr>
        <w:t xml:space="preserve"> thus</w:t>
      </w:r>
      <w:r>
        <w:rPr>
          <w:sz w:val="26"/>
          <w:szCs w:val="26"/>
          <w:lang w:val="en-US"/>
        </w:rPr>
        <w:t xml:space="preserve"> the link between </w:t>
      </w:r>
      <w:r w:rsidRPr="00CC7186">
        <w:rPr>
          <w:i/>
          <w:sz w:val="26"/>
          <w:szCs w:val="26"/>
          <w:lang w:val="en-US"/>
        </w:rPr>
        <w:t>people</w:t>
      </w:r>
      <w:r>
        <w:rPr>
          <w:sz w:val="26"/>
          <w:szCs w:val="26"/>
          <w:lang w:val="en-US"/>
        </w:rPr>
        <w:t xml:space="preserve"> and </w:t>
      </w:r>
      <w:r w:rsidRPr="00CC7186">
        <w:rPr>
          <w:i/>
          <w:sz w:val="26"/>
          <w:szCs w:val="26"/>
          <w:lang w:val="en-US"/>
        </w:rPr>
        <w:t>petroleum</w:t>
      </w:r>
      <w:r>
        <w:rPr>
          <w:sz w:val="26"/>
          <w:szCs w:val="26"/>
          <w:lang w:val="en-US"/>
        </w:rPr>
        <w:t xml:space="preserve">. In short, the rationale is </w:t>
      </w:r>
      <w:r w:rsidRPr="005401AF">
        <w:rPr>
          <w:sz w:val="26"/>
          <w:szCs w:val="26"/>
          <w:lang w:val="en-US"/>
        </w:rPr>
        <w:lastRenderedPageBreak/>
        <w:t>that petrole</w:t>
      </w:r>
      <w:r>
        <w:rPr>
          <w:sz w:val="26"/>
          <w:szCs w:val="26"/>
          <w:lang w:val="en-US"/>
        </w:rPr>
        <w:t>um is not conflictual in itself. Intractable conflict theory considers addressing the identity frame as the key to conflict solution. Hence, the central unit of a</w:t>
      </w:r>
      <w:r w:rsidRPr="005401AF">
        <w:rPr>
          <w:sz w:val="26"/>
          <w:szCs w:val="26"/>
          <w:lang w:val="en-US"/>
        </w:rPr>
        <w:t xml:space="preserve"> conflict, even resource conflicts, </w:t>
      </w:r>
      <w:r w:rsidR="00D76F1B">
        <w:rPr>
          <w:sz w:val="26"/>
          <w:szCs w:val="26"/>
          <w:lang w:val="en-US"/>
        </w:rPr>
        <w:t>becomes the people involved.</w:t>
      </w:r>
    </w:p>
    <w:p w14:paraId="2536C781" w14:textId="4E1E498A" w:rsidR="00354987" w:rsidRDefault="004C6E3C" w:rsidP="00354987">
      <w:pPr>
        <w:autoSpaceDE w:val="0"/>
        <w:autoSpaceDN w:val="0"/>
        <w:adjustRightInd w:val="0"/>
        <w:spacing w:line="360" w:lineRule="auto"/>
        <w:rPr>
          <w:sz w:val="26"/>
          <w:szCs w:val="26"/>
          <w:lang w:val="en-US"/>
        </w:rPr>
      </w:pPr>
      <w:r>
        <w:rPr>
          <w:sz w:val="26"/>
          <w:szCs w:val="26"/>
          <w:lang w:val="en-US"/>
        </w:rPr>
        <w:t>In chapter two and three I will conduct a discourse analysis, however not full-fledged, given</w:t>
      </w:r>
      <w:r w:rsidR="00354987">
        <w:rPr>
          <w:sz w:val="26"/>
          <w:szCs w:val="26"/>
          <w:lang w:val="en-US"/>
        </w:rPr>
        <w:t xml:space="preserve"> the vast inter-disciplinary nature of </w:t>
      </w:r>
      <w:r>
        <w:rPr>
          <w:sz w:val="26"/>
          <w:szCs w:val="26"/>
          <w:lang w:val="en-US"/>
        </w:rPr>
        <w:t>the resource-conflict discourse,</w:t>
      </w:r>
      <w:r w:rsidR="00354987">
        <w:rPr>
          <w:sz w:val="26"/>
          <w:szCs w:val="26"/>
          <w:lang w:val="en-US"/>
        </w:rPr>
        <w:t xml:space="preserve"> and considering my limited scope</w:t>
      </w:r>
      <w:r>
        <w:rPr>
          <w:sz w:val="26"/>
          <w:szCs w:val="26"/>
          <w:lang w:val="en-US"/>
        </w:rPr>
        <w:t xml:space="preserve">. </w:t>
      </w:r>
      <w:r w:rsidR="00062839">
        <w:rPr>
          <w:sz w:val="26"/>
          <w:szCs w:val="26"/>
          <w:lang w:val="en-US"/>
        </w:rPr>
        <w:t>T</w:t>
      </w:r>
      <w:r w:rsidR="00354987">
        <w:rPr>
          <w:sz w:val="26"/>
          <w:szCs w:val="26"/>
          <w:lang w:val="en-US"/>
        </w:rPr>
        <w:t>his discursive approach, moving from resources to identity, from petroleum to people</w:t>
      </w:r>
      <w:r w:rsidR="00062839">
        <w:rPr>
          <w:sz w:val="26"/>
          <w:szCs w:val="26"/>
          <w:lang w:val="en-US"/>
        </w:rPr>
        <w:t>, is important as it aim to answer my main research question, enabling</w:t>
      </w:r>
      <w:r w:rsidR="00354987">
        <w:rPr>
          <w:sz w:val="26"/>
          <w:szCs w:val="26"/>
          <w:lang w:val="en-US"/>
        </w:rPr>
        <w:t xml:space="preserve"> </w:t>
      </w:r>
      <w:r w:rsidR="00062839">
        <w:rPr>
          <w:sz w:val="26"/>
          <w:szCs w:val="26"/>
          <w:lang w:val="en-US"/>
        </w:rPr>
        <w:t xml:space="preserve">exploring my additional research questions. </w:t>
      </w:r>
      <w:r w:rsidR="00354987">
        <w:rPr>
          <w:sz w:val="26"/>
          <w:szCs w:val="26"/>
          <w:lang w:val="en-US"/>
        </w:rPr>
        <w:t xml:space="preserve">As reconciliation is not commonly associated with petroleum, it is </w:t>
      </w:r>
      <w:r w:rsidR="00524EBA">
        <w:rPr>
          <w:sz w:val="26"/>
          <w:szCs w:val="26"/>
          <w:lang w:val="en-US"/>
        </w:rPr>
        <w:t>even more important</w:t>
      </w:r>
      <w:r w:rsidR="00354987">
        <w:rPr>
          <w:sz w:val="26"/>
          <w:szCs w:val="26"/>
          <w:lang w:val="en-US"/>
        </w:rPr>
        <w:t xml:space="preserve"> </w:t>
      </w:r>
      <w:r w:rsidR="00524EBA">
        <w:rPr>
          <w:sz w:val="26"/>
          <w:szCs w:val="26"/>
          <w:lang w:val="en-US"/>
        </w:rPr>
        <w:t>to deploy a discursive approach in my thesis</w:t>
      </w:r>
      <w:r w:rsidR="00354987">
        <w:rPr>
          <w:sz w:val="26"/>
          <w:szCs w:val="26"/>
          <w:lang w:val="en-US"/>
        </w:rPr>
        <w:t xml:space="preserve">. Moreover, it constitutes the tool I use to raise the relevancy of this explorative research, as it legitimizes introducing reconciliation, and ultimately </w:t>
      </w:r>
      <w:r w:rsidR="009703F3">
        <w:rPr>
          <w:sz w:val="26"/>
          <w:szCs w:val="26"/>
          <w:lang w:val="en-US"/>
        </w:rPr>
        <w:t>the exploration in chapter four and five, where</w:t>
      </w:r>
      <w:r w:rsidR="00524EBA">
        <w:rPr>
          <w:sz w:val="26"/>
          <w:szCs w:val="26"/>
          <w:lang w:val="en-US"/>
        </w:rPr>
        <w:t xml:space="preserve"> the practice</w:t>
      </w:r>
      <w:r w:rsidR="00354987">
        <w:rPr>
          <w:sz w:val="26"/>
          <w:szCs w:val="26"/>
          <w:lang w:val="en-US"/>
        </w:rPr>
        <w:t xml:space="preserve"> an</w:t>
      </w:r>
      <w:r w:rsidR="009703F3">
        <w:rPr>
          <w:sz w:val="26"/>
          <w:szCs w:val="26"/>
          <w:lang w:val="en-US"/>
        </w:rPr>
        <w:t>d potential of reconciliation will be elaborated on</w:t>
      </w:r>
      <w:r w:rsidR="00354987">
        <w:rPr>
          <w:sz w:val="26"/>
          <w:szCs w:val="26"/>
          <w:lang w:val="en-US"/>
        </w:rPr>
        <w:t xml:space="preserve">. Even if I rely on evidence and data from three carefully selected peaceful petroleum-rich countries, this exploration will not be </w:t>
      </w:r>
      <w:r w:rsidR="00354987" w:rsidRPr="00F27403">
        <w:rPr>
          <w:sz w:val="26"/>
          <w:szCs w:val="26"/>
          <w:lang w:val="en-US"/>
        </w:rPr>
        <w:t xml:space="preserve">a comparative cross-case analysis </w:t>
      </w:r>
      <w:r w:rsidR="00354987">
        <w:rPr>
          <w:sz w:val="26"/>
          <w:szCs w:val="26"/>
          <w:lang w:val="en-US"/>
        </w:rPr>
        <w:t>framed by case. My main frame of exploration is rather analytic and variable oriented drawing on</w:t>
      </w:r>
      <w:r w:rsidR="00D76F1B">
        <w:rPr>
          <w:sz w:val="26"/>
          <w:szCs w:val="26"/>
          <w:lang w:val="en-US"/>
        </w:rPr>
        <w:t xml:space="preserve"> elements from different cases.</w:t>
      </w:r>
    </w:p>
    <w:p w14:paraId="41906EFD" w14:textId="6F0AC13A" w:rsidR="00354987" w:rsidRDefault="00354987" w:rsidP="00D76F1B">
      <w:pPr>
        <w:autoSpaceDE w:val="0"/>
        <w:autoSpaceDN w:val="0"/>
        <w:adjustRightInd w:val="0"/>
        <w:spacing w:line="360" w:lineRule="auto"/>
        <w:rPr>
          <w:sz w:val="26"/>
          <w:szCs w:val="26"/>
          <w:lang w:val="en-US"/>
        </w:rPr>
      </w:pPr>
      <w:r>
        <w:rPr>
          <w:sz w:val="26"/>
          <w:szCs w:val="26"/>
          <w:lang w:val="en-US"/>
        </w:rPr>
        <w:t xml:space="preserve">In exploring the practices, </w:t>
      </w:r>
      <w:r w:rsidRPr="00F27403">
        <w:rPr>
          <w:sz w:val="26"/>
          <w:szCs w:val="26"/>
          <w:lang w:val="en-US"/>
        </w:rPr>
        <w:t xml:space="preserve">I </w:t>
      </w:r>
      <w:r>
        <w:rPr>
          <w:sz w:val="26"/>
          <w:szCs w:val="26"/>
          <w:lang w:val="en-US"/>
        </w:rPr>
        <w:t>suggest</w:t>
      </w:r>
      <w:r w:rsidRPr="00F27403">
        <w:rPr>
          <w:sz w:val="26"/>
          <w:szCs w:val="26"/>
          <w:lang w:val="en-US"/>
        </w:rPr>
        <w:t xml:space="preserve"> that </w:t>
      </w:r>
      <w:r w:rsidR="009703F3">
        <w:rPr>
          <w:sz w:val="26"/>
          <w:szCs w:val="26"/>
          <w:lang w:val="en-US"/>
        </w:rPr>
        <w:t>it</w:t>
      </w:r>
      <w:r>
        <w:rPr>
          <w:sz w:val="26"/>
          <w:szCs w:val="26"/>
          <w:lang w:val="en-US"/>
        </w:rPr>
        <w:t xml:space="preserve"> might be plausible to link the national petroleum governance practices in these peaceful petroleum-rich countries to their respective national </w:t>
      </w:r>
      <w:r w:rsidRPr="00F27403">
        <w:rPr>
          <w:sz w:val="26"/>
          <w:szCs w:val="26"/>
          <w:lang w:val="en-US"/>
        </w:rPr>
        <w:t>reconciliation</w:t>
      </w:r>
      <w:r>
        <w:rPr>
          <w:sz w:val="26"/>
          <w:szCs w:val="26"/>
          <w:lang w:val="en-US"/>
        </w:rPr>
        <w:t xml:space="preserve"> projects. </w:t>
      </w:r>
      <w:r w:rsidR="00266E95">
        <w:rPr>
          <w:sz w:val="26"/>
          <w:szCs w:val="26"/>
          <w:lang w:val="en-US"/>
        </w:rPr>
        <w:t>In this thesis I have chosen to refer to the</w:t>
      </w:r>
      <w:r w:rsidR="00266E95" w:rsidRPr="00F27403">
        <w:rPr>
          <w:sz w:val="26"/>
          <w:szCs w:val="26"/>
          <w:lang w:val="en-US"/>
        </w:rPr>
        <w:t>s</w:t>
      </w:r>
      <w:r w:rsidR="00266E95">
        <w:rPr>
          <w:sz w:val="26"/>
          <w:szCs w:val="26"/>
          <w:lang w:val="en-US"/>
        </w:rPr>
        <w:t xml:space="preserve">e identity sensitive practices </w:t>
      </w:r>
      <w:r w:rsidR="00266E95" w:rsidRPr="00F27403">
        <w:rPr>
          <w:sz w:val="26"/>
          <w:szCs w:val="26"/>
          <w:lang w:val="en-US"/>
        </w:rPr>
        <w:t xml:space="preserve">as </w:t>
      </w:r>
      <w:r w:rsidR="00266E95">
        <w:rPr>
          <w:sz w:val="26"/>
          <w:szCs w:val="26"/>
          <w:lang w:val="en-US"/>
        </w:rPr>
        <w:t>holistic</w:t>
      </w:r>
      <w:r w:rsidR="00266E95" w:rsidRPr="00F27403">
        <w:rPr>
          <w:sz w:val="26"/>
          <w:szCs w:val="26"/>
          <w:lang w:val="en-US"/>
        </w:rPr>
        <w:t xml:space="preserve"> petroleum governance</w:t>
      </w:r>
      <w:r w:rsidR="00266E95">
        <w:rPr>
          <w:sz w:val="26"/>
          <w:szCs w:val="26"/>
          <w:lang w:val="en-US"/>
        </w:rPr>
        <w:t>.</w:t>
      </w:r>
      <w:r w:rsidR="00266E95">
        <w:rPr>
          <w:rStyle w:val="Fotnotereferanse"/>
          <w:sz w:val="26"/>
          <w:szCs w:val="26"/>
          <w:lang w:val="en-US"/>
        </w:rPr>
        <w:footnoteReference w:id="1"/>
      </w:r>
      <w:r w:rsidR="00266E95">
        <w:rPr>
          <w:sz w:val="26"/>
          <w:szCs w:val="26"/>
          <w:lang w:val="en-US"/>
        </w:rPr>
        <w:t xml:space="preserve"> However, m</w:t>
      </w:r>
      <w:r>
        <w:rPr>
          <w:sz w:val="26"/>
          <w:szCs w:val="26"/>
          <w:lang w:val="en-US"/>
        </w:rPr>
        <w:t>ore laborious research</w:t>
      </w:r>
      <w:r w:rsidR="00266E95">
        <w:rPr>
          <w:sz w:val="26"/>
          <w:szCs w:val="26"/>
          <w:lang w:val="en-US"/>
        </w:rPr>
        <w:t xml:space="preserve"> </w:t>
      </w:r>
      <w:r>
        <w:rPr>
          <w:sz w:val="26"/>
          <w:szCs w:val="26"/>
          <w:lang w:val="en-US"/>
        </w:rPr>
        <w:t>is needed to determ</w:t>
      </w:r>
      <w:r w:rsidR="00266E95">
        <w:rPr>
          <w:sz w:val="26"/>
          <w:szCs w:val="26"/>
          <w:lang w:val="en-US"/>
        </w:rPr>
        <w:t>ine the real scope of this link.</w:t>
      </w:r>
      <w:r>
        <w:rPr>
          <w:sz w:val="26"/>
          <w:szCs w:val="26"/>
          <w:lang w:val="en-US"/>
        </w:rPr>
        <w:t xml:space="preserve"> </w:t>
      </w:r>
    </w:p>
    <w:p w14:paraId="5CFEB28E" w14:textId="4D7644DF" w:rsidR="00354987" w:rsidRDefault="00354987" w:rsidP="00354987">
      <w:pPr>
        <w:spacing w:line="360" w:lineRule="auto"/>
        <w:rPr>
          <w:sz w:val="26"/>
          <w:szCs w:val="26"/>
          <w:lang w:val="en-US"/>
        </w:rPr>
      </w:pPr>
      <w:r w:rsidRPr="00F27403">
        <w:rPr>
          <w:sz w:val="26"/>
          <w:szCs w:val="26"/>
          <w:lang w:val="en-US"/>
        </w:rPr>
        <w:t>Using th</w:t>
      </w:r>
      <w:r>
        <w:rPr>
          <w:sz w:val="26"/>
          <w:szCs w:val="26"/>
          <w:lang w:val="en-US"/>
        </w:rPr>
        <w:t>ese findings</w:t>
      </w:r>
      <w:r w:rsidRPr="00F27403">
        <w:rPr>
          <w:sz w:val="26"/>
          <w:szCs w:val="26"/>
          <w:lang w:val="en-US"/>
        </w:rPr>
        <w:t xml:space="preserve">, and drawing on conflict prevention theory as well as a broad concept of reconciliation theory, I proceed to discuss the </w:t>
      </w:r>
      <w:r>
        <w:rPr>
          <w:sz w:val="26"/>
          <w:szCs w:val="26"/>
          <w:lang w:val="en-US"/>
        </w:rPr>
        <w:t xml:space="preserve">conflict preventive </w:t>
      </w:r>
      <w:r w:rsidRPr="00F27403">
        <w:rPr>
          <w:sz w:val="26"/>
          <w:szCs w:val="26"/>
          <w:lang w:val="en-US"/>
        </w:rPr>
        <w:t xml:space="preserve">potential of </w:t>
      </w:r>
      <w:r>
        <w:rPr>
          <w:sz w:val="26"/>
          <w:szCs w:val="26"/>
          <w:lang w:val="en-US"/>
        </w:rPr>
        <w:t>holistic petroleum governance in intractable petroleum conflicts</w:t>
      </w:r>
      <w:r w:rsidRPr="00F27403">
        <w:rPr>
          <w:sz w:val="26"/>
          <w:szCs w:val="26"/>
          <w:lang w:val="en-US"/>
        </w:rPr>
        <w:t xml:space="preserve">. The limited scope of a master thesis forced me to narrow down this discussion to only include how reconciliation </w:t>
      </w:r>
      <w:r>
        <w:rPr>
          <w:sz w:val="26"/>
          <w:szCs w:val="26"/>
          <w:lang w:val="en-US"/>
        </w:rPr>
        <w:t>and petroleum governance relate</w:t>
      </w:r>
      <w:r w:rsidRPr="00F27403">
        <w:rPr>
          <w:sz w:val="26"/>
          <w:szCs w:val="26"/>
          <w:lang w:val="en-US"/>
        </w:rPr>
        <w:t xml:space="preserve"> to the issue of self-determination</w:t>
      </w:r>
      <w:r w:rsidR="000952F7">
        <w:rPr>
          <w:sz w:val="26"/>
          <w:szCs w:val="26"/>
          <w:lang w:val="en-US"/>
        </w:rPr>
        <w:t xml:space="preserve"> and decolonization, </w:t>
      </w:r>
      <w:r w:rsidRPr="00F27403">
        <w:rPr>
          <w:sz w:val="26"/>
          <w:szCs w:val="26"/>
          <w:lang w:val="en-US"/>
        </w:rPr>
        <w:t xml:space="preserve">topic commonly associated with </w:t>
      </w:r>
      <w:r>
        <w:rPr>
          <w:sz w:val="26"/>
          <w:szCs w:val="26"/>
          <w:lang w:val="en-US"/>
        </w:rPr>
        <w:t>both petroleum and peoples.</w:t>
      </w:r>
      <w:r w:rsidRPr="00F27403">
        <w:rPr>
          <w:sz w:val="26"/>
          <w:szCs w:val="26"/>
          <w:lang w:val="en-US"/>
        </w:rPr>
        <w:t xml:space="preserve"> </w:t>
      </w:r>
    </w:p>
    <w:p w14:paraId="3214D8D7" w14:textId="06734045" w:rsidR="00354987" w:rsidRPr="00D76F1B" w:rsidRDefault="00354987" w:rsidP="00D76F1B">
      <w:pPr>
        <w:spacing w:line="360" w:lineRule="auto"/>
        <w:rPr>
          <w:sz w:val="26"/>
          <w:szCs w:val="26"/>
          <w:lang w:val="en-US"/>
        </w:rPr>
      </w:pPr>
      <w:r>
        <w:rPr>
          <w:sz w:val="26"/>
          <w:szCs w:val="26"/>
          <w:lang w:val="en-US"/>
        </w:rPr>
        <w:lastRenderedPageBreak/>
        <w:t xml:space="preserve">Some of my findings indicate that </w:t>
      </w:r>
      <w:r w:rsidRPr="00F27403">
        <w:rPr>
          <w:sz w:val="26"/>
          <w:szCs w:val="26"/>
          <w:lang w:val="en-US"/>
        </w:rPr>
        <w:t xml:space="preserve">it is plausible to </w:t>
      </w:r>
      <w:r>
        <w:rPr>
          <w:sz w:val="26"/>
          <w:szCs w:val="26"/>
          <w:lang w:val="en-US"/>
        </w:rPr>
        <w:t>argue that</w:t>
      </w:r>
      <w:r w:rsidRPr="00F27403">
        <w:rPr>
          <w:sz w:val="26"/>
          <w:szCs w:val="26"/>
          <w:lang w:val="en-US"/>
        </w:rPr>
        <w:t xml:space="preserve"> </w:t>
      </w:r>
      <w:r>
        <w:rPr>
          <w:sz w:val="26"/>
          <w:szCs w:val="26"/>
          <w:lang w:val="en-US"/>
        </w:rPr>
        <w:t xml:space="preserve">holistic petroleum governance </w:t>
      </w:r>
      <w:r w:rsidRPr="00F27403">
        <w:rPr>
          <w:sz w:val="26"/>
          <w:szCs w:val="26"/>
          <w:lang w:val="en-US"/>
        </w:rPr>
        <w:t xml:space="preserve">actually can prevent conflicts, but that it also can sustain a conflict by not </w:t>
      </w:r>
      <w:r>
        <w:rPr>
          <w:sz w:val="26"/>
          <w:szCs w:val="26"/>
          <w:lang w:val="en-US"/>
        </w:rPr>
        <w:t xml:space="preserve">adequately </w:t>
      </w:r>
      <w:r w:rsidRPr="00F27403">
        <w:rPr>
          <w:sz w:val="26"/>
          <w:szCs w:val="26"/>
          <w:lang w:val="en-US"/>
        </w:rPr>
        <w:t>addressing the asymmetr</w:t>
      </w:r>
      <w:r>
        <w:rPr>
          <w:sz w:val="26"/>
          <w:szCs w:val="26"/>
          <w:lang w:val="en-US"/>
        </w:rPr>
        <w:t>ical power relations embedded in some conflicts. However, despite these limitations, I give two simple reasons for why it is a relevant link for further testing and exploration: First, because this thesis indicate</w:t>
      </w:r>
      <w:r w:rsidR="00E26492">
        <w:rPr>
          <w:sz w:val="26"/>
          <w:szCs w:val="26"/>
          <w:lang w:val="en-US"/>
        </w:rPr>
        <w:t>s</w:t>
      </w:r>
      <w:r>
        <w:rPr>
          <w:sz w:val="26"/>
          <w:szCs w:val="26"/>
          <w:lang w:val="en-US"/>
        </w:rPr>
        <w:t xml:space="preserve"> that it actually is plausible to link reconciliation to petroleum governance in some of the most peaceful petroleum producing countries. Second, because there is a plausible conflict preventive potential in these practices. A third reason could perhaps be the simple truth that there undoubtedly is a great potential for improvement in </w:t>
      </w:r>
      <w:r w:rsidR="00E26492">
        <w:rPr>
          <w:sz w:val="26"/>
          <w:szCs w:val="26"/>
          <w:lang w:val="en-US"/>
        </w:rPr>
        <w:t>improving current</w:t>
      </w:r>
      <w:r>
        <w:rPr>
          <w:sz w:val="26"/>
          <w:szCs w:val="26"/>
          <w:lang w:val="en-US"/>
        </w:rPr>
        <w:t xml:space="preserve"> conflict prevention measures in petroleum producing countries in general. The tendency is after all, already strong and continuously intensifying (cf. HIIK 2010; UNEP 2009). As </w:t>
      </w:r>
      <w:proofErr w:type="spellStart"/>
      <w:r>
        <w:rPr>
          <w:sz w:val="26"/>
          <w:szCs w:val="26"/>
          <w:lang w:val="en-US"/>
        </w:rPr>
        <w:t>Franke</w:t>
      </w:r>
      <w:proofErr w:type="spellEnd"/>
      <w:r>
        <w:rPr>
          <w:sz w:val="26"/>
          <w:szCs w:val="26"/>
          <w:lang w:val="en-US"/>
        </w:rPr>
        <w:t xml:space="preserve"> et al. (2007</w:t>
      </w:r>
      <w:r w:rsidR="000423C8">
        <w:rPr>
          <w:sz w:val="26"/>
          <w:szCs w:val="26"/>
          <w:lang w:val="en-US"/>
        </w:rPr>
        <w:t>: 7</w:t>
      </w:r>
      <w:r>
        <w:rPr>
          <w:sz w:val="26"/>
          <w:szCs w:val="26"/>
          <w:lang w:val="en-US"/>
        </w:rPr>
        <w:t>) suggest in a study on governing the resource-conflict dynamic</w:t>
      </w:r>
      <w:r w:rsidRPr="004F7FD3">
        <w:rPr>
          <w:sz w:val="26"/>
          <w:szCs w:val="26"/>
          <w:lang w:val="en-US"/>
        </w:rPr>
        <w:t>, maybe there is time to explore “creative conflict prevention measures</w:t>
      </w:r>
      <w:r w:rsidR="000423C8" w:rsidRPr="004F7FD3">
        <w:rPr>
          <w:sz w:val="26"/>
          <w:szCs w:val="26"/>
          <w:lang w:val="en-US"/>
        </w:rPr>
        <w:t>”?</w:t>
      </w:r>
    </w:p>
    <w:p w14:paraId="64CF6F1E" w14:textId="77777777" w:rsidR="00354987" w:rsidRPr="00BA7255" w:rsidRDefault="00354987" w:rsidP="00354987">
      <w:pPr>
        <w:pStyle w:val="Listeavsnitt"/>
        <w:numPr>
          <w:ilvl w:val="1"/>
          <w:numId w:val="20"/>
        </w:numPr>
        <w:autoSpaceDE w:val="0"/>
        <w:autoSpaceDN w:val="0"/>
        <w:adjustRightInd w:val="0"/>
        <w:spacing w:after="0" w:line="360" w:lineRule="auto"/>
        <w:rPr>
          <w:b/>
          <w:bCs/>
          <w:sz w:val="26"/>
          <w:szCs w:val="26"/>
          <w:lang w:val="en-US"/>
        </w:rPr>
      </w:pPr>
      <w:r>
        <w:rPr>
          <w:b/>
          <w:bCs/>
          <w:sz w:val="26"/>
          <w:szCs w:val="26"/>
          <w:lang w:val="en-US"/>
        </w:rPr>
        <w:t xml:space="preserve">Research </w:t>
      </w:r>
      <w:r w:rsidRPr="00BA7255">
        <w:rPr>
          <w:b/>
          <w:bCs/>
          <w:sz w:val="26"/>
          <w:szCs w:val="26"/>
          <w:lang w:val="en-US"/>
        </w:rPr>
        <w:t>Methodology</w:t>
      </w:r>
    </w:p>
    <w:p w14:paraId="04E6C8E3" w14:textId="77777777" w:rsidR="00354987" w:rsidRPr="004F7FD3" w:rsidRDefault="00354987" w:rsidP="00354987">
      <w:pPr>
        <w:pStyle w:val="Listeavsnitt"/>
        <w:numPr>
          <w:ilvl w:val="2"/>
          <w:numId w:val="25"/>
        </w:numPr>
        <w:spacing w:after="0" w:line="360" w:lineRule="auto"/>
        <w:rPr>
          <w:b/>
          <w:i/>
          <w:sz w:val="26"/>
          <w:szCs w:val="26"/>
          <w:lang w:val="en-US"/>
        </w:rPr>
      </w:pPr>
      <w:r w:rsidRPr="004F7FD3">
        <w:rPr>
          <w:b/>
          <w:i/>
          <w:sz w:val="26"/>
          <w:szCs w:val="26"/>
          <w:lang w:val="en-US"/>
        </w:rPr>
        <w:t>Research design</w:t>
      </w:r>
    </w:p>
    <w:p w14:paraId="24B57107" w14:textId="1A41D669" w:rsidR="00354987" w:rsidRDefault="00354987" w:rsidP="00354987">
      <w:pPr>
        <w:spacing w:line="360" w:lineRule="auto"/>
        <w:rPr>
          <w:sz w:val="26"/>
          <w:szCs w:val="26"/>
          <w:lang w:val="en-US"/>
        </w:rPr>
      </w:pPr>
      <w:r w:rsidRPr="00F27403">
        <w:rPr>
          <w:sz w:val="26"/>
          <w:szCs w:val="26"/>
          <w:lang w:val="en-US"/>
        </w:rPr>
        <w:t>From the very beginning</w:t>
      </w:r>
      <w:r w:rsidR="004F7FD3">
        <w:rPr>
          <w:sz w:val="26"/>
          <w:szCs w:val="26"/>
          <w:lang w:val="en-US"/>
        </w:rPr>
        <w:t>,</w:t>
      </w:r>
      <w:r w:rsidRPr="00F27403">
        <w:rPr>
          <w:sz w:val="26"/>
          <w:szCs w:val="26"/>
          <w:lang w:val="en-US"/>
        </w:rPr>
        <w:t xml:space="preserve"> when designing this study, I </w:t>
      </w:r>
      <w:r>
        <w:rPr>
          <w:sz w:val="26"/>
          <w:szCs w:val="26"/>
          <w:lang w:val="en-US"/>
        </w:rPr>
        <w:t xml:space="preserve">have </w:t>
      </w:r>
      <w:r w:rsidRPr="00F27403">
        <w:rPr>
          <w:sz w:val="26"/>
          <w:szCs w:val="26"/>
          <w:lang w:val="en-US"/>
        </w:rPr>
        <w:t>chose</w:t>
      </w:r>
      <w:r>
        <w:rPr>
          <w:sz w:val="26"/>
          <w:szCs w:val="26"/>
          <w:lang w:val="en-US"/>
        </w:rPr>
        <w:t>n</w:t>
      </w:r>
      <w:r w:rsidRPr="00F27403">
        <w:rPr>
          <w:sz w:val="26"/>
          <w:szCs w:val="26"/>
          <w:lang w:val="en-US"/>
        </w:rPr>
        <w:t xml:space="preserve"> a </w:t>
      </w:r>
      <w:r>
        <w:rPr>
          <w:sz w:val="26"/>
          <w:szCs w:val="26"/>
          <w:lang w:val="en-US"/>
        </w:rPr>
        <w:t xml:space="preserve">qualitative approach </w:t>
      </w:r>
      <w:r w:rsidRPr="00F27403">
        <w:rPr>
          <w:sz w:val="26"/>
          <w:szCs w:val="26"/>
          <w:lang w:val="en-US"/>
        </w:rPr>
        <w:t xml:space="preserve">based on an extensive, explorative desk study. I </w:t>
      </w:r>
      <w:r>
        <w:rPr>
          <w:sz w:val="26"/>
          <w:szCs w:val="26"/>
          <w:lang w:val="en-US"/>
        </w:rPr>
        <w:t xml:space="preserve">have </w:t>
      </w:r>
      <w:r w:rsidRPr="00F27403">
        <w:rPr>
          <w:sz w:val="26"/>
          <w:szCs w:val="26"/>
          <w:lang w:val="en-US"/>
        </w:rPr>
        <w:t>chose</w:t>
      </w:r>
      <w:r>
        <w:rPr>
          <w:sz w:val="26"/>
          <w:szCs w:val="26"/>
          <w:lang w:val="en-US"/>
        </w:rPr>
        <w:t>n</w:t>
      </w:r>
      <w:r w:rsidRPr="00F27403">
        <w:rPr>
          <w:sz w:val="26"/>
          <w:szCs w:val="26"/>
          <w:lang w:val="en-US"/>
        </w:rPr>
        <w:t xml:space="preserve"> this design because of th</w:t>
      </w:r>
      <w:r>
        <w:rPr>
          <w:sz w:val="26"/>
          <w:szCs w:val="26"/>
          <w:lang w:val="en-US"/>
        </w:rPr>
        <w:t>e nature of my inquiry, which is</w:t>
      </w:r>
      <w:r w:rsidRPr="00F27403">
        <w:rPr>
          <w:sz w:val="26"/>
          <w:szCs w:val="26"/>
          <w:lang w:val="en-US"/>
        </w:rPr>
        <w:t xml:space="preserve"> a general interest in natural resource conflicts and peacebuilding. </w:t>
      </w:r>
      <w:r w:rsidR="00450050">
        <w:rPr>
          <w:sz w:val="26"/>
          <w:szCs w:val="26"/>
          <w:lang w:val="en-US"/>
        </w:rPr>
        <w:t>My background in Peace and Conflict studies enables me to approach this subject from an interdisciplinary perspective</w:t>
      </w:r>
      <w:r w:rsidR="001F6A7B">
        <w:rPr>
          <w:sz w:val="26"/>
          <w:szCs w:val="26"/>
          <w:lang w:val="en-US"/>
        </w:rPr>
        <w:t xml:space="preserve"> even though I don´t</w:t>
      </w:r>
      <w:r w:rsidRPr="00F27403">
        <w:rPr>
          <w:sz w:val="26"/>
          <w:szCs w:val="26"/>
          <w:lang w:val="en-US"/>
        </w:rPr>
        <w:t xml:space="preserve"> have any particular aca</w:t>
      </w:r>
      <w:r>
        <w:rPr>
          <w:sz w:val="26"/>
          <w:szCs w:val="26"/>
          <w:lang w:val="en-US"/>
        </w:rPr>
        <w:t xml:space="preserve">demic background </w:t>
      </w:r>
      <w:r w:rsidR="00450050">
        <w:rPr>
          <w:sz w:val="26"/>
          <w:szCs w:val="26"/>
          <w:lang w:val="en-US"/>
        </w:rPr>
        <w:t>when it comes to specific petroleum conflicts</w:t>
      </w:r>
      <w:r w:rsidR="001F6A7B">
        <w:rPr>
          <w:sz w:val="26"/>
          <w:szCs w:val="26"/>
          <w:lang w:val="en-US"/>
        </w:rPr>
        <w:t xml:space="preserve">. </w:t>
      </w:r>
      <w:r>
        <w:rPr>
          <w:sz w:val="26"/>
          <w:szCs w:val="26"/>
          <w:lang w:val="en-US"/>
        </w:rPr>
        <w:t>Nevertheless, t</w:t>
      </w:r>
      <w:r w:rsidRPr="00F27403">
        <w:rPr>
          <w:sz w:val="26"/>
          <w:szCs w:val="26"/>
          <w:lang w:val="en-US"/>
        </w:rPr>
        <w:t xml:space="preserve">he comprehensive interdisciplinary </w:t>
      </w:r>
      <w:r>
        <w:rPr>
          <w:sz w:val="26"/>
          <w:szCs w:val="26"/>
          <w:lang w:val="en-US"/>
        </w:rPr>
        <w:t xml:space="preserve">dialogue I present in chapter two and three </w:t>
      </w:r>
      <w:r w:rsidRPr="00F27403">
        <w:rPr>
          <w:sz w:val="26"/>
          <w:szCs w:val="26"/>
          <w:lang w:val="en-US"/>
        </w:rPr>
        <w:t>enable</w:t>
      </w:r>
      <w:r>
        <w:rPr>
          <w:sz w:val="26"/>
          <w:szCs w:val="26"/>
          <w:lang w:val="en-US"/>
        </w:rPr>
        <w:t>d</w:t>
      </w:r>
      <w:r w:rsidRPr="00F27403">
        <w:rPr>
          <w:sz w:val="26"/>
          <w:szCs w:val="26"/>
          <w:lang w:val="en-US"/>
        </w:rPr>
        <w:t xml:space="preserve"> me to investigate a complex phenomenon from many angles slowly narrowing down the scope</w:t>
      </w:r>
      <w:r w:rsidR="008A25EA">
        <w:rPr>
          <w:sz w:val="26"/>
          <w:szCs w:val="26"/>
          <w:lang w:val="en-US"/>
        </w:rPr>
        <w:t>.</w:t>
      </w:r>
      <w:r>
        <w:rPr>
          <w:sz w:val="26"/>
          <w:szCs w:val="26"/>
          <w:lang w:val="en-US"/>
        </w:rPr>
        <w:t xml:space="preserve"> </w:t>
      </w:r>
    </w:p>
    <w:p w14:paraId="5FBDD4BC" w14:textId="51E0727D" w:rsidR="00354987" w:rsidRDefault="00354987" w:rsidP="00354987">
      <w:pPr>
        <w:spacing w:line="360" w:lineRule="auto"/>
        <w:rPr>
          <w:sz w:val="26"/>
          <w:szCs w:val="26"/>
          <w:lang w:val="en-US"/>
        </w:rPr>
      </w:pPr>
      <w:r>
        <w:rPr>
          <w:sz w:val="26"/>
          <w:szCs w:val="26"/>
          <w:lang w:val="en-US"/>
        </w:rPr>
        <w:t>I have chosen to</w:t>
      </w:r>
      <w:r w:rsidRPr="00F27403">
        <w:rPr>
          <w:sz w:val="26"/>
          <w:szCs w:val="26"/>
          <w:lang w:val="en-US"/>
        </w:rPr>
        <w:t xml:space="preserve"> place</w:t>
      </w:r>
      <w:r>
        <w:rPr>
          <w:sz w:val="26"/>
          <w:szCs w:val="26"/>
          <w:lang w:val="en-US"/>
        </w:rPr>
        <w:t xml:space="preserve"> my research</w:t>
      </w:r>
      <w:r w:rsidRPr="00F27403">
        <w:rPr>
          <w:sz w:val="26"/>
          <w:szCs w:val="26"/>
          <w:lang w:val="en-US"/>
        </w:rPr>
        <w:t xml:space="preserve"> in </w:t>
      </w:r>
      <w:r>
        <w:rPr>
          <w:sz w:val="26"/>
          <w:szCs w:val="26"/>
          <w:lang w:val="en-US"/>
        </w:rPr>
        <w:t xml:space="preserve">the framework of a </w:t>
      </w:r>
      <w:r w:rsidRPr="00F27403">
        <w:rPr>
          <w:sz w:val="26"/>
          <w:szCs w:val="26"/>
          <w:lang w:val="en-US"/>
        </w:rPr>
        <w:t xml:space="preserve">plausibility </w:t>
      </w:r>
      <w:r w:rsidR="008A25EA" w:rsidRPr="00F27403">
        <w:rPr>
          <w:sz w:val="26"/>
          <w:szCs w:val="26"/>
          <w:lang w:val="en-US"/>
        </w:rPr>
        <w:t>probe</w:t>
      </w:r>
      <w:r w:rsidR="008A25EA">
        <w:rPr>
          <w:sz w:val="26"/>
          <w:szCs w:val="26"/>
          <w:lang w:val="en-US"/>
        </w:rPr>
        <w:t>, which</w:t>
      </w:r>
      <w:r>
        <w:rPr>
          <w:sz w:val="26"/>
          <w:szCs w:val="26"/>
          <w:lang w:val="en-US"/>
        </w:rPr>
        <w:t xml:space="preserve"> is a distinct category of case studies (Bercovitch </w:t>
      </w:r>
      <w:r w:rsidR="00A106B1">
        <w:rPr>
          <w:sz w:val="26"/>
          <w:szCs w:val="26"/>
          <w:lang w:val="en-US"/>
        </w:rPr>
        <w:t>et al.</w:t>
      </w:r>
      <w:r>
        <w:rPr>
          <w:sz w:val="26"/>
          <w:szCs w:val="26"/>
          <w:lang w:val="en-US"/>
        </w:rPr>
        <w:t xml:space="preserve"> 2009:</w:t>
      </w:r>
      <w:r w:rsidR="008A25EA">
        <w:rPr>
          <w:sz w:val="26"/>
          <w:szCs w:val="26"/>
          <w:lang w:val="en-US"/>
        </w:rPr>
        <w:t xml:space="preserve"> </w:t>
      </w:r>
      <w:r>
        <w:rPr>
          <w:sz w:val="26"/>
          <w:szCs w:val="26"/>
          <w:lang w:val="en-US"/>
        </w:rPr>
        <w:t xml:space="preserve">74). </w:t>
      </w:r>
      <w:r w:rsidR="00A106B1">
        <w:rPr>
          <w:sz w:val="26"/>
          <w:szCs w:val="26"/>
          <w:lang w:val="en-US"/>
        </w:rPr>
        <w:t>These studies are often not simple and quick</w:t>
      </w:r>
      <w:r w:rsidR="008A25EA">
        <w:rPr>
          <w:sz w:val="26"/>
          <w:szCs w:val="26"/>
          <w:lang w:val="en-US"/>
        </w:rPr>
        <w:t>,</w:t>
      </w:r>
      <w:r>
        <w:rPr>
          <w:sz w:val="26"/>
          <w:szCs w:val="26"/>
          <w:lang w:val="en-US"/>
        </w:rPr>
        <w:t xml:space="preserve"> but as George and Bennet (2005</w:t>
      </w:r>
      <w:r w:rsidR="008A25EA">
        <w:rPr>
          <w:sz w:val="26"/>
          <w:szCs w:val="26"/>
          <w:lang w:val="en-US"/>
        </w:rPr>
        <w:t>: 75</w:t>
      </w:r>
      <w:r>
        <w:rPr>
          <w:sz w:val="26"/>
          <w:szCs w:val="26"/>
          <w:lang w:val="en-US"/>
        </w:rPr>
        <w:t>) warns, the term should not be used to</w:t>
      </w:r>
      <w:r w:rsidR="008A25EA">
        <w:rPr>
          <w:sz w:val="26"/>
          <w:szCs w:val="26"/>
          <w:lang w:val="en-US"/>
        </w:rPr>
        <w:t>o</w:t>
      </w:r>
      <w:r>
        <w:rPr>
          <w:sz w:val="26"/>
          <w:szCs w:val="26"/>
          <w:lang w:val="en-US"/>
        </w:rPr>
        <w:t xml:space="preserve"> inaccurately</w:t>
      </w:r>
      <w:r w:rsidR="008A25EA">
        <w:rPr>
          <w:sz w:val="26"/>
          <w:szCs w:val="26"/>
          <w:lang w:val="en-US"/>
        </w:rPr>
        <w:t>,</w:t>
      </w:r>
      <w:r>
        <w:rPr>
          <w:sz w:val="26"/>
          <w:szCs w:val="26"/>
          <w:lang w:val="en-US"/>
        </w:rPr>
        <w:t xml:space="preserve"> as the intention </w:t>
      </w:r>
      <w:r w:rsidR="008A25EA">
        <w:rPr>
          <w:sz w:val="26"/>
          <w:szCs w:val="26"/>
          <w:lang w:val="en-US"/>
        </w:rPr>
        <w:t>should not</w:t>
      </w:r>
      <w:r>
        <w:rPr>
          <w:sz w:val="26"/>
          <w:szCs w:val="26"/>
          <w:lang w:val="en-US"/>
        </w:rPr>
        <w:t xml:space="preserve"> be “</w:t>
      </w:r>
      <w:r w:rsidRPr="008A25EA">
        <w:rPr>
          <w:sz w:val="26"/>
          <w:szCs w:val="26"/>
          <w:lang w:val="en-US"/>
        </w:rPr>
        <w:t>to lower the standards of evidence and inference”</w:t>
      </w:r>
      <w:r w:rsidR="008A25EA" w:rsidRPr="008A25EA">
        <w:rPr>
          <w:sz w:val="26"/>
          <w:szCs w:val="26"/>
          <w:lang w:val="en-US"/>
        </w:rPr>
        <w:t>.</w:t>
      </w:r>
      <w:r>
        <w:rPr>
          <w:sz w:val="26"/>
          <w:szCs w:val="26"/>
          <w:lang w:val="en-US"/>
        </w:rPr>
        <w:t xml:space="preserve"> After all, this approach is not designed to help researchers </w:t>
      </w:r>
      <w:r>
        <w:rPr>
          <w:sz w:val="26"/>
          <w:szCs w:val="26"/>
          <w:lang w:val="en-US"/>
        </w:rPr>
        <w:lastRenderedPageBreak/>
        <w:t xml:space="preserve">avoid seeking logical interpretations. There are however, no strict rules as to how such case studies should be designed. This relates to the very nature of this approach: it’s nomothetic, and hence, it does not seek to give complete descriptions (Bercovitch </w:t>
      </w:r>
      <w:r w:rsidR="00A106B1">
        <w:rPr>
          <w:sz w:val="26"/>
          <w:szCs w:val="26"/>
          <w:lang w:val="en-US"/>
        </w:rPr>
        <w:t>et al.</w:t>
      </w:r>
      <w:r>
        <w:rPr>
          <w:sz w:val="26"/>
          <w:szCs w:val="26"/>
          <w:lang w:val="en-US"/>
        </w:rPr>
        <w:t xml:space="preserve"> 2009</w:t>
      </w:r>
      <w:r w:rsidR="008A25EA">
        <w:rPr>
          <w:sz w:val="26"/>
          <w:szCs w:val="26"/>
          <w:lang w:val="en-US"/>
        </w:rPr>
        <w:t>: 75</w:t>
      </w:r>
      <w:r>
        <w:rPr>
          <w:sz w:val="26"/>
          <w:szCs w:val="26"/>
          <w:lang w:val="en-US"/>
        </w:rPr>
        <w:t xml:space="preserve">). Thus the exploration itself and the conclusion as to whether or not the question is relevant to rise is the core achievement. Bercovitch </w:t>
      </w:r>
      <w:r w:rsidR="00A106B1">
        <w:rPr>
          <w:sz w:val="26"/>
          <w:szCs w:val="26"/>
          <w:lang w:val="en-US"/>
        </w:rPr>
        <w:t>et al.</w:t>
      </w:r>
      <w:r>
        <w:rPr>
          <w:sz w:val="26"/>
          <w:szCs w:val="26"/>
          <w:lang w:val="en-US"/>
        </w:rPr>
        <w:t xml:space="preserve"> (ibid</w:t>
      </w:r>
      <w:r w:rsidR="008A25EA">
        <w:rPr>
          <w:sz w:val="26"/>
          <w:szCs w:val="26"/>
          <w:lang w:val="en-US"/>
        </w:rPr>
        <w:t>: 75) describe</w:t>
      </w:r>
      <w:r>
        <w:rPr>
          <w:sz w:val="26"/>
          <w:szCs w:val="26"/>
          <w:lang w:val="en-US"/>
        </w:rPr>
        <w:t xml:space="preserve"> plausibility probe studies as a </w:t>
      </w:r>
      <w:r w:rsidRPr="008A25EA">
        <w:rPr>
          <w:sz w:val="26"/>
          <w:szCs w:val="26"/>
          <w:lang w:val="en-US"/>
        </w:rPr>
        <w:t>“vehicle in testing the theory”</w:t>
      </w:r>
      <w:r w:rsidR="008A25EA" w:rsidRPr="008A25EA">
        <w:rPr>
          <w:sz w:val="26"/>
          <w:szCs w:val="26"/>
          <w:lang w:val="en-US"/>
        </w:rPr>
        <w:t>,</w:t>
      </w:r>
      <w:r w:rsidRPr="008A25EA">
        <w:rPr>
          <w:sz w:val="26"/>
          <w:szCs w:val="26"/>
          <w:lang w:val="en-US"/>
        </w:rPr>
        <w:t xml:space="preserve"> and</w:t>
      </w:r>
      <w:r>
        <w:rPr>
          <w:sz w:val="26"/>
          <w:szCs w:val="26"/>
          <w:lang w:val="en-US"/>
        </w:rPr>
        <w:t xml:space="preserve"> as such it has enabled me to refine and explore suitability of cases and theory in a complex interdisciplinary landscape during the exploration. </w:t>
      </w:r>
      <w:r w:rsidR="00475902">
        <w:rPr>
          <w:sz w:val="26"/>
          <w:szCs w:val="26"/>
          <w:lang w:val="en-US"/>
        </w:rPr>
        <w:t xml:space="preserve">As such, it is also the most suitable design considering my research question. </w:t>
      </w:r>
      <w:r>
        <w:rPr>
          <w:sz w:val="26"/>
          <w:szCs w:val="26"/>
          <w:lang w:val="en-US"/>
        </w:rPr>
        <w:t>This means that I, by choosing this research design, do</w:t>
      </w:r>
      <w:r w:rsidRPr="00F27403">
        <w:rPr>
          <w:sz w:val="26"/>
          <w:szCs w:val="26"/>
          <w:lang w:val="en-US"/>
        </w:rPr>
        <w:t xml:space="preserve"> not </w:t>
      </w:r>
      <w:r>
        <w:rPr>
          <w:sz w:val="26"/>
          <w:szCs w:val="26"/>
          <w:lang w:val="en-US"/>
        </w:rPr>
        <w:t xml:space="preserve">intend to </w:t>
      </w:r>
      <w:r w:rsidRPr="00F27403">
        <w:rPr>
          <w:sz w:val="26"/>
          <w:szCs w:val="26"/>
          <w:lang w:val="en-US"/>
        </w:rPr>
        <w:t>produce conclus</w:t>
      </w:r>
      <w:r>
        <w:rPr>
          <w:sz w:val="26"/>
          <w:szCs w:val="26"/>
          <w:lang w:val="en-US"/>
        </w:rPr>
        <w:t xml:space="preserve">ions on causal mechanisms. My </w:t>
      </w:r>
      <w:r w:rsidR="00D76F1B">
        <w:rPr>
          <w:sz w:val="26"/>
          <w:szCs w:val="26"/>
          <w:lang w:val="en-US"/>
        </w:rPr>
        <w:t>exploration is my contribution.</w:t>
      </w:r>
    </w:p>
    <w:p w14:paraId="10971D2C" w14:textId="77777777" w:rsidR="00354987" w:rsidRPr="00F03481" w:rsidRDefault="00354987" w:rsidP="00354987">
      <w:pPr>
        <w:pStyle w:val="Listeavsnitt"/>
        <w:numPr>
          <w:ilvl w:val="2"/>
          <w:numId w:val="26"/>
        </w:numPr>
        <w:spacing w:after="0" w:line="360" w:lineRule="auto"/>
        <w:rPr>
          <w:b/>
          <w:i/>
          <w:sz w:val="26"/>
          <w:szCs w:val="26"/>
          <w:lang w:val="en-US"/>
        </w:rPr>
      </w:pPr>
      <w:r w:rsidRPr="00F03481">
        <w:rPr>
          <w:b/>
          <w:i/>
          <w:sz w:val="26"/>
          <w:szCs w:val="26"/>
          <w:lang w:val="en-US"/>
        </w:rPr>
        <w:t>Sampling strategy and case selection</w:t>
      </w:r>
    </w:p>
    <w:p w14:paraId="1046D18B" w14:textId="77777777" w:rsidR="00354987" w:rsidRDefault="00354987" w:rsidP="00354987">
      <w:pPr>
        <w:spacing w:line="360" w:lineRule="auto"/>
        <w:rPr>
          <w:sz w:val="26"/>
          <w:szCs w:val="26"/>
          <w:lang w:val="en-US"/>
        </w:rPr>
      </w:pPr>
      <w:r>
        <w:rPr>
          <w:sz w:val="26"/>
          <w:szCs w:val="26"/>
          <w:lang w:val="en-US"/>
        </w:rPr>
        <w:t>I have chosen a sampling</w:t>
      </w:r>
      <w:r w:rsidRPr="00F27403">
        <w:rPr>
          <w:sz w:val="26"/>
          <w:szCs w:val="26"/>
          <w:lang w:val="en-US"/>
        </w:rPr>
        <w:t xml:space="preserve"> strategy within the reach of a desk-study design. Thus I </w:t>
      </w:r>
      <w:r>
        <w:rPr>
          <w:sz w:val="26"/>
          <w:szCs w:val="26"/>
          <w:lang w:val="en-US"/>
        </w:rPr>
        <w:t xml:space="preserve">have only </w:t>
      </w:r>
      <w:r w:rsidRPr="00F27403">
        <w:rPr>
          <w:sz w:val="26"/>
          <w:szCs w:val="26"/>
          <w:lang w:val="en-US"/>
        </w:rPr>
        <w:t xml:space="preserve">selected </w:t>
      </w:r>
      <w:r>
        <w:rPr>
          <w:sz w:val="26"/>
          <w:szCs w:val="26"/>
          <w:lang w:val="en-US"/>
        </w:rPr>
        <w:t xml:space="preserve">secondary </w:t>
      </w:r>
      <w:r w:rsidRPr="00F27403">
        <w:rPr>
          <w:sz w:val="26"/>
          <w:szCs w:val="26"/>
          <w:lang w:val="en-US"/>
        </w:rPr>
        <w:t>sources of information from documents and articles from academics and practitioners</w:t>
      </w:r>
      <w:r>
        <w:rPr>
          <w:sz w:val="26"/>
          <w:szCs w:val="26"/>
          <w:lang w:val="en-US"/>
        </w:rPr>
        <w:t>. I have also relied on official data, statistics and information from the internet</w:t>
      </w:r>
      <w:r w:rsidRPr="00F27403">
        <w:rPr>
          <w:sz w:val="26"/>
          <w:szCs w:val="26"/>
          <w:lang w:val="en-US"/>
        </w:rPr>
        <w:t>. A more thorough research, gathering data from more different types of sources</w:t>
      </w:r>
      <w:r>
        <w:rPr>
          <w:sz w:val="26"/>
          <w:szCs w:val="26"/>
          <w:lang w:val="en-US"/>
        </w:rPr>
        <w:t>, as for instance primary sources,</w:t>
      </w:r>
      <w:r w:rsidRPr="00F27403">
        <w:rPr>
          <w:sz w:val="26"/>
          <w:szCs w:val="26"/>
          <w:lang w:val="en-US"/>
        </w:rPr>
        <w:t xml:space="preserve"> could </w:t>
      </w:r>
      <w:r>
        <w:rPr>
          <w:sz w:val="26"/>
          <w:szCs w:val="26"/>
          <w:lang w:val="en-US"/>
        </w:rPr>
        <w:t xml:space="preserve">have </w:t>
      </w:r>
      <w:r w:rsidRPr="00F27403">
        <w:rPr>
          <w:sz w:val="26"/>
          <w:szCs w:val="26"/>
          <w:lang w:val="en-US"/>
        </w:rPr>
        <w:t xml:space="preserve">shed new light to my research. However, I will argue that this is not as necessary given the plausibility </w:t>
      </w:r>
      <w:r>
        <w:rPr>
          <w:sz w:val="26"/>
          <w:szCs w:val="26"/>
          <w:lang w:val="en-US"/>
        </w:rPr>
        <w:t>probe design of my research.</w:t>
      </w:r>
      <w:r w:rsidRPr="00F27403">
        <w:rPr>
          <w:sz w:val="26"/>
          <w:szCs w:val="26"/>
          <w:lang w:val="en-US"/>
        </w:rPr>
        <w:t xml:space="preserve"> </w:t>
      </w:r>
    </w:p>
    <w:p w14:paraId="07E16996" w14:textId="05D438F7" w:rsidR="00354987" w:rsidRPr="00F27403" w:rsidRDefault="00354987" w:rsidP="00354987">
      <w:pPr>
        <w:spacing w:line="360" w:lineRule="auto"/>
        <w:rPr>
          <w:sz w:val="26"/>
          <w:szCs w:val="26"/>
          <w:lang w:val="en-US"/>
        </w:rPr>
      </w:pPr>
      <w:r w:rsidRPr="00F27403">
        <w:rPr>
          <w:sz w:val="26"/>
          <w:szCs w:val="26"/>
          <w:lang w:val="en-US"/>
        </w:rPr>
        <w:t>I have chosen a very simplistic and intuitive co</w:t>
      </w:r>
      <w:r>
        <w:rPr>
          <w:sz w:val="26"/>
          <w:szCs w:val="26"/>
          <w:lang w:val="en-US"/>
        </w:rPr>
        <w:t>mpilation of cases, based on three</w:t>
      </w:r>
      <w:r w:rsidRPr="00F27403">
        <w:rPr>
          <w:sz w:val="26"/>
          <w:szCs w:val="26"/>
          <w:lang w:val="en-US"/>
        </w:rPr>
        <w:t xml:space="preserve"> broad and basic categories. The </w:t>
      </w:r>
      <w:r>
        <w:rPr>
          <w:sz w:val="26"/>
          <w:szCs w:val="26"/>
          <w:lang w:val="en-US"/>
        </w:rPr>
        <w:t xml:space="preserve">criteria have been, first, that </w:t>
      </w:r>
      <w:r w:rsidRPr="00F27403">
        <w:rPr>
          <w:sz w:val="26"/>
          <w:szCs w:val="26"/>
          <w:lang w:val="en-US"/>
        </w:rPr>
        <w:t>there is subs</w:t>
      </w:r>
      <w:r>
        <w:rPr>
          <w:sz w:val="26"/>
          <w:szCs w:val="26"/>
          <w:lang w:val="en-US"/>
        </w:rPr>
        <w:t>tantial production of petroleum</w:t>
      </w:r>
      <w:r w:rsidRPr="00F27403">
        <w:rPr>
          <w:sz w:val="26"/>
          <w:szCs w:val="26"/>
          <w:lang w:val="en-US"/>
        </w:rPr>
        <w:t>.</w:t>
      </w:r>
      <w:r>
        <w:rPr>
          <w:sz w:val="26"/>
          <w:szCs w:val="26"/>
          <w:lang w:val="en-US"/>
        </w:rPr>
        <w:t xml:space="preserve"> Here I have used statistical figures for oil and gas production from NationMaster.com.</w:t>
      </w:r>
      <w:r>
        <w:rPr>
          <w:rStyle w:val="Fotnotereferanse"/>
          <w:sz w:val="26"/>
          <w:szCs w:val="26"/>
          <w:lang w:val="en-US"/>
        </w:rPr>
        <w:footnoteReference w:id="2"/>
      </w:r>
      <w:r>
        <w:rPr>
          <w:sz w:val="26"/>
          <w:szCs w:val="26"/>
          <w:lang w:val="en-US"/>
        </w:rPr>
        <w:t xml:space="preserve"> The second criterion was that there had to be substantial identity based greed or grievances linked to this petroleum production. To determine this, I simply had to briefly assess the potential cases individually reviewing available literature from the internet and library. The third criterion was that the cases must be </w:t>
      </w:r>
      <w:r>
        <w:rPr>
          <w:sz w:val="26"/>
          <w:szCs w:val="26"/>
          <w:lang w:val="en-US"/>
        </w:rPr>
        <w:lastRenderedPageBreak/>
        <w:t>peaceful, understood as peaceful according to what score they have on the 2010 Global Peace Index (GBI 2010).</w:t>
      </w:r>
    </w:p>
    <w:p w14:paraId="5AB9B130" w14:textId="76D572A9" w:rsidR="0066328F" w:rsidRPr="00F27403" w:rsidRDefault="00354987" w:rsidP="00354987">
      <w:pPr>
        <w:spacing w:line="360" w:lineRule="auto"/>
        <w:rPr>
          <w:sz w:val="26"/>
          <w:szCs w:val="26"/>
          <w:lang w:val="en-US"/>
        </w:rPr>
      </w:pPr>
      <w:r>
        <w:rPr>
          <w:sz w:val="26"/>
          <w:szCs w:val="26"/>
          <w:lang w:val="en-US"/>
        </w:rPr>
        <w:t xml:space="preserve">In order to identify cases </w:t>
      </w:r>
      <w:r w:rsidR="005F7291">
        <w:rPr>
          <w:sz w:val="26"/>
          <w:szCs w:val="26"/>
          <w:lang w:val="en-US"/>
        </w:rPr>
        <w:t>well matched</w:t>
      </w:r>
      <w:r>
        <w:rPr>
          <w:sz w:val="26"/>
          <w:szCs w:val="26"/>
          <w:lang w:val="en-US"/>
        </w:rPr>
        <w:t xml:space="preserve"> to my three</w:t>
      </w:r>
      <w:r w:rsidRPr="00F27403">
        <w:rPr>
          <w:sz w:val="26"/>
          <w:szCs w:val="26"/>
          <w:lang w:val="en-US"/>
        </w:rPr>
        <w:t xml:space="preserve"> criteria, I </w:t>
      </w:r>
      <w:r>
        <w:rPr>
          <w:sz w:val="26"/>
          <w:szCs w:val="26"/>
          <w:lang w:val="en-US"/>
        </w:rPr>
        <w:t xml:space="preserve">first </w:t>
      </w:r>
      <w:r w:rsidRPr="00F27403">
        <w:rPr>
          <w:sz w:val="26"/>
          <w:szCs w:val="26"/>
          <w:lang w:val="en-US"/>
        </w:rPr>
        <w:t>lined countries</w:t>
      </w:r>
      <w:r>
        <w:rPr>
          <w:sz w:val="26"/>
          <w:szCs w:val="26"/>
          <w:lang w:val="en-US"/>
        </w:rPr>
        <w:t xml:space="preserve"> by their rank o</w:t>
      </w:r>
      <w:r w:rsidRPr="00F27403">
        <w:rPr>
          <w:sz w:val="26"/>
          <w:szCs w:val="26"/>
          <w:lang w:val="en-US"/>
        </w:rPr>
        <w:t xml:space="preserve">n </w:t>
      </w:r>
      <w:r>
        <w:rPr>
          <w:sz w:val="26"/>
          <w:szCs w:val="26"/>
          <w:lang w:val="en-US"/>
        </w:rPr>
        <w:t xml:space="preserve">the 2010 </w:t>
      </w:r>
      <w:r w:rsidRPr="00F27403">
        <w:rPr>
          <w:sz w:val="26"/>
          <w:szCs w:val="26"/>
          <w:lang w:val="en-US"/>
        </w:rPr>
        <w:t xml:space="preserve">Global </w:t>
      </w:r>
      <w:r>
        <w:rPr>
          <w:sz w:val="26"/>
          <w:szCs w:val="26"/>
          <w:lang w:val="en-US"/>
        </w:rPr>
        <w:t>Peace Index. After all, my curiosity was now turned towards the peaceful countries. Then I chose to search among the 2</w:t>
      </w:r>
      <w:r w:rsidRPr="00F27403">
        <w:rPr>
          <w:sz w:val="26"/>
          <w:szCs w:val="26"/>
          <w:lang w:val="en-US"/>
        </w:rPr>
        <w:t>0 most peaceful countries</w:t>
      </w:r>
      <w:r>
        <w:rPr>
          <w:sz w:val="26"/>
          <w:szCs w:val="26"/>
          <w:lang w:val="en-US"/>
        </w:rPr>
        <w:t xml:space="preserve"> of the world</w:t>
      </w:r>
      <w:r w:rsidRPr="00F27403">
        <w:rPr>
          <w:sz w:val="26"/>
          <w:szCs w:val="26"/>
          <w:lang w:val="en-US"/>
        </w:rPr>
        <w:t xml:space="preserve">, </w:t>
      </w:r>
      <w:r>
        <w:rPr>
          <w:sz w:val="26"/>
          <w:szCs w:val="26"/>
          <w:lang w:val="en-US"/>
        </w:rPr>
        <w:t>for</w:t>
      </w:r>
      <w:r w:rsidRPr="00F27403">
        <w:rPr>
          <w:sz w:val="26"/>
          <w:szCs w:val="26"/>
          <w:lang w:val="en-US"/>
        </w:rPr>
        <w:t xml:space="preserve"> </w:t>
      </w:r>
      <w:r>
        <w:rPr>
          <w:sz w:val="26"/>
          <w:szCs w:val="26"/>
          <w:lang w:val="en-US"/>
        </w:rPr>
        <w:t>states</w:t>
      </w:r>
      <w:r w:rsidRPr="00F27403">
        <w:rPr>
          <w:sz w:val="26"/>
          <w:szCs w:val="26"/>
          <w:lang w:val="en-US"/>
        </w:rPr>
        <w:t xml:space="preserve"> with substantial oil and gas production.</w:t>
      </w:r>
      <w:r>
        <w:rPr>
          <w:sz w:val="26"/>
          <w:szCs w:val="26"/>
          <w:lang w:val="en-US"/>
        </w:rPr>
        <w:t xml:space="preserve"> As there are several, and i</w:t>
      </w:r>
      <w:r w:rsidRPr="00F27403">
        <w:rPr>
          <w:sz w:val="26"/>
          <w:szCs w:val="26"/>
          <w:lang w:val="en-US"/>
        </w:rPr>
        <w:t xml:space="preserve">n order to limit the number of cases, I chose </w:t>
      </w:r>
      <w:r>
        <w:rPr>
          <w:sz w:val="26"/>
          <w:szCs w:val="26"/>
          <w:lang w:val="en-US"/>
        </w:rPr>
        <w:t xml:space="preserve">to operationalize </w:t>
      </w:r>
      <w:r w:rsidRPr="00391256">
        <w:rPr>
          <w:i/>
          <w:sz w:val="26"/>
          <w:szCs w:val="26"/>
          <w:lang w:val="en-US"/>
        </w:rPr>
        <w:t>substantial</w:t>
      </w:r>
      <w:r w:rsidR="004D7F0F">
        <w:rPr>
          <w:i/>
          <w:sz w:val="26"/>
          <w:szCs w:val="26"/>
          <w:lang w:val="en-US"/>
        </w:rPr>
        <w:t xml:space="preserve"> production</w:t>
      </w:r>
      <w:r>
        <w:rPr>
          <w:sz w:val="26"/>
          <w:szCs w:val="26"/>
          <w:lang w:val="en-US"/>
        </w:rPr>
        <w:t xml:space="preserve"> as</w:t>
      </w:r>
      <w:r w:rsidRPr="00F27403">
        <w:rPr>
          <w:sz w:val="26"/>
          <w:szCs w:val="26"/>
          <w:lang w:val="en-US"/>
        </w:rPr>
        <w:t xml:space="preserve"> </w:t>
      </w:r>
      <w:r>
        <w:rPr>
          <w:sz w:val="26"/>
          <w:szCs w:val="26"/>
          <w:lang w:val="en-US"/>
        </w:rPr>
        <w:t xml:space="preserve">the </w:t>
      </w:r>
      <w:r w:rsidRPr="00F27403">
        <w:rPr>
          <w:sz w:val="26"/>
          <w:szCs w:val="26"/>
          <w:lang w:val="en-US"/>
        </w:rPr>
        <w:t xml:space="preserve">top 30, largest oil and gas producing countries in the world. This was not based on the dependency of the production, but merely on the number the country obtain in the ranking from 1-30 in petroleum </w:t>
      </w:r>
      <w:r>
        <w:rPr>
          <w:sz w:val="26"/>
          <w:szCs w:val="26"/>
          <w:lang w:val="en-US"/>
        </w:rPr>
        <w:t>production</w:t>
      </w:r>
      <w:r w:rsidRPr="00F27403">
        <w:rPr>
          <w:sz w:val="26"/>
          <w:szCs w:val="26"/>
          <w:lang w:val="en-US"/>
        </w:rPr>
        <w:t xml:space="preserve">. </w:t>
      </w:r>
      <w:r>
        <w:rPr>
          <w:sz w:val="26"/>
          <w:szCs w:val="26"/>
          <w:lang w:val="en-US"/>
        </w:rPr>
        <w:t>Deploying this strict strategy for case selection, I identified three relevant cases. The figures behind each country indicate; first, the p</w:t>
      </w:r>
      <w:r w:rsidRPr="00F27403">
        <w:rPr>
          <w:sz w:val="26"/>
          <w:szCs w:val="26"/>
          <w:lang w:val="en-US"/>
        </w:rPr>
        <w:t>o</w:t>
      </w:r>
      <w:r>
        <w:rPr>
          <w:sz w:val="26"/>
          <w:szCs w:val="26"/>
          <w:lang w:val="en-US"/>
        </w:rPr>
        <w:t>sitions on the 2010 Global Peace Index (ibid), followed by the ranking among world’s oil and gas producers</w:t>
      </w:r>
      <w:r w:rsidRPr="00F27403">
        <w:rPr>
          <w:sz w:val="26"/>
          <w:szCs w:val="26"/>
          <w:lang w:val="en-US"/>
        </w:rPr>
        <w:t>: Canada (8/6/4), Norway</w:t>
      </w:r>
      <w:r>
        <w:rPr>
          <w:sz w:val="26"/>
          <w:szCs w:val="26"/>
          <w:lang w:val="en-US"/>
        </w:rPr>
        <w:t xml:space="preserve"> (9/13/5) and Australia (18/29/18).</w:t>
      </w:r>
      <w:r w:rsidRPr="00EB23D9">
        <w:rPr>
          <w:rStyle w:val="Fotnotereferanse"/>
          <w:sz w:val="26"/>
          <w:szCs w:val="26"/>
          <w:lang w:val="en-US"/>
        </w:rPr>
        <w:t xml:space="preserve"> </w:t>
      </w:r>
      <w:r w:rsidRPr="00F27403">
        <w:rPr>
          <w:rStyle w:val="Fotnotereferanse"/>
          <w:sz w:val="26"/>
          <w:szCs w:val="26"/>
          <w:lang w:val="en-US"/>
        </w:rPr>
        <w:footnoteReference w:id="3"/>
      </w:r>
      <w:r w:rsidR="0066328F">
        <w:rPr>
          <w:sz w:val="26"/>
          <w:szCs w:val="26"/>
          <w:lang w:val="en-US"/>
        </w:rPr>
        <w:t xml:space="preserve"> </w:t>
      </w:r>
    </w:p>
    <w:p w14:paraId="222D5A00" w14:textId="77777777" w:rsidR="00354987" w:rsidRPr="00F03481" w:rsidRDefault="00354987" w:rsidP="00354987">
      <w:pPr>
        <w:pStyle w:val="Listeavsnitt"/>
        <w:numPr>
          <w:ilvl w:val="2"/>
          <w:numId w:val="26"/>
        </w:numPr>
        <w:spacing w:after="0" w:line="360" w:lineRule="auto"/>
        <w:rPr>
          <w:b/>
          <w:i/>
          <w:sz w:val="26"/>
          <w:szCs w:val="26"/>
          <w:lang w:val="en-US"/>
        </w:rPr>
      </w:pPr>
      <w:r w:rsidRPr="00F03481">
        <w:rPr>
          <w:b/>
          <w:i/>
          <w:sz w:val="26"/>
          <w:szCs w:val="26"/>
          <w:lang w:val="en-US"/>
        </w:rPr>
        <w:t>Research strategy</w:t>
      </w:r>
    </w:p>
    <w:p w14:paraId="40E26DB8" w14:textId="759CAB63" w:rsidR="00354987" w:rsidRPr="00F27403" w:rsidRDefault="00354987" w:rsidP="00354987">
      <w:pPr>
        <w:spacing w:line="360" w:lineRule="auto"/>
        <w:rPr>
          <w:sz w:val="26"/>
          <w:szCs w:val="26"/>
          <w:lang w:val="en-US"/>
        </w:rPr>
      </w:pPr>
      <w:r w:rsidRPr="00F27403">
        <w:rPr>
          <w:sz w:val="26"/>
          <w:szCs w:val="26"/>
          <w:lang w:val="en-US"/>
        </w:rPr>
        <w:t xml:space="preserve">My research </w:t>
      </w:r>
      <w:r>
        <w:rPr>
          <w:sz w:val="26"/>
          <w:szCs w:val="26"/>
          <w:lang w:val="en-US"/>
        </w:rPr>
        <w:t xml:space="preserve">strategy </w:t>
      </w:r>
      <w:r w:rsidRPr="00F27403">
        <w:rPr>
          <w:sz w:val="26"/>
          <w:szCs w:val="26"/>
          <w:lang w:val="en-US"/>
        </w:rPr>
        <w:t xml:space="preserve">largely follows the logic of </w:t>
      </w:r>
      <w:proofErr w:type="spellStart"/>
      <w:r>
        <w:rPr>
          <w:sz w:val="26"/>
          <w:szCs w:val="26"/>
          <w:lang w:val="en-US"/>
        </w:rPr>
        <w:t>Ragin</w:t>
      </w:r>
      <w:proofErr w:type="spellEnd"/>
      <w:r>
        <w:rPr>
          <w:sz w:val="26"/>
          <w:szCs w:val="26"/>
          <w:lang w:val="en-US"/>
        </w:rPr>
        <w:t xml:space="preserve"> and </w:t>
      </w:r>
      <w:proofErr w:type="spellStart"/>
      <w:r>
        <w:rPr>
          <w:sz w:val="26"/>
          <w:szCs w:val="26"/>
          <w:lang w:val="en-US"/>
        </w:rPr>
        <w:t>Amoro</w:t>
      </w:r>
      <w:r w:rsidRPr="00F27403">
        <w:rPr>
          <w:sz w:val="26"/>
          <w:szCs w:val="26"/>
          <w:lang w:val="en-US"/>
        </w:rPr>
        <w:t>s</w:t>
      </w:r>
      <w:r>
        <w:rPr>
          <w:sz w:val="26"/>
          <w:szCs w:val="26"/>
          <w:lang w:val="en-US"/>
        </w:rPr>
        <w:t>o’s</w:t>
      </w:r>
      <w:proofErr w:type="spellEnd"/>
      <w:r>
        <w:rPr>
          <w:sz w:val="26"/>
          <w:szCs w:val="26"/>
          <w:lang w:val="en-US"/>
        </w:rPr>
        <w:t xml:space="preserve"> (2011</w:t>
      </w:r>
      <w:r w:rsidRPr="00F27403">
        <w:rPr>
          <w:sz w:val="26"/>
          <w:szCs w:val="26"/>
          <w:lang w:val="en-US"/>
        </w:rPr>
        <w:t>) notion that social research is characterized by a constant interplay between ideas and evidence. In the</w:t>
      </w:r>
      <w:r>
        <w:rPr>
          <w:sz w:val="26"/>
          <w:szCs w:val="26"/>
          <w:lang w:val="en-US"/>
        </w:rPr>
        <w:t xml:space="preserve"> following, this </w:t>
      </w:r>
      <w:r w:rsidRPr="00C03637">
        <w:rPr>
          <w:i/>
          <w:sz w:val="26"/>
          <w:szCs w:val="26"/>
          <w:lang w:val="en-US"/>
        </w:rPr>
        <w:t>Interpretive Model</w:t>
      </w:r>
      <w:r>
        <w:rPr>
          <w:sz w:val="26"/>
          <w:szCs w:val="26"/>
          <w:lang w:val="en-US"/>
        </w:rPr>
        <w:t xml:space="preserve"> with its focus on framing and imaging</w:t>
      </w:r>
      <w:r w:rsidRPr="00C03637">
        <w:rPr>
          <w:i/>
          <w:sz w:val="26"/>
          <w:szCs w:val="26"/>
          <w:lang w:val="en-US"/>
        </w:rPr>
        <w:t xml:space="preserve"> </w:t>
      </w:r>
      <w:r w:rsidRPr="00F27403">
        <w:rPr>
          <w:sz w:val="26"/>
          <w:szCs w:val="26"/>
          <w:lang w:val="en-US"/>
        </w:rPr>
        <w:t>will be briefly described</w:t>
      </w:r>
      <w:r>
        <w:rPr>
          <w:sz w:val="26"/>
          <w:szCs w:val="26"/>
          <w:lang w:val="en-US"/>
        </w:rPr>
        <w:t xml:space="preserve"> (ibid:</w:t>
      </w:r>
      <w:r w:rsidR="0066328F">
        <w:rPr>
          <w:sz w:val="26"/>
          <w:szCs w:val="26"/>
          <w:lang w:val="en-US"/>
        </w:rPr>
        <w:t xml:space="preserve"> </w:t>
      </w:r>
      <w:r>
        <w:rPr>
          <w:sz w:val="26"/>
          <w:szCs w:val="26"/>
          <w:lang w:val="en-US"/>
        </w:rPr>
        <w:t>60)</w:t>
      </w:r>
      <w:r w:rsidR="00D76F1B">
        <w:rPr>
          <w:sz w:val="26"/>
          <w:szCs w:val="26"/>
          <w:lang w:val="en-US"/>
        </w:rPr>
        <w:t>.</w:t>
      </w:r>
    </w:p>
    <w:p w14:paraId="31B5D77F" w14:textId="5B507AB7" w:rsidR="00B4084A" w:rsidRDefault="00354987" w:rsidP="00354987">
      <w:pPr>
        <w:spacing w:line="360" w:lineRule="auto"/>
        <w:rPr>
          <w:sz w:val="26"/>
          <w:szCs w:val="26"/>
          <w:lang w:val="en-US"/>
        </w:rPr>
      </w:pPr>
      <w:r>
        <w:rPr>
          <w:sz w:val="26"/>
          <w:szCs w:val="26"/>
          <w:lang w:val="en-US"/>
        </w:rPr>
        <w:t>The interdisciplinary literature review and discursive approach in chapter two and three pre</w:t>
      </w:r>
      <w:r w:rsidRPr="00F27403">
        <w:rPr>
          <w:sz w:val="26"/>
          <w:szCs w:val="26"/>
          <w:lang w:val="en-US"/>
        </w:rPr>
        <w:t xml:space="preserve">sent the </w:t>
      </w:r>
      <w:r w:rsidRPr="00B300A4">
        <w:rPr>
          <w:sz w:val="26"/>
          <w:szCs w:val="26"/>
          <w:lang w:val="en-US"/>
        </w:rPr>
        <w:t xml:space="preserve">theoretical </w:t>
      </w:r>
      <w:r w:rsidRPr="005909C7">
        <w:rPr>
          <w:i/>
          <w:sz w:val="26"/>
          <w:szCs w:val="26"/>
          <w:lang w:val="en-US"/>
        </w:rPr>
        <w:t>ideas</w:t>
      </w:r>
      <w:r w:rsidRPr="00B300A4">
        <w:rPr>
          <w:sz w:val="26"/>
          <w:szCs w:val="26"/>
          <w:lang w:val="en-US"/>
        </w:rPr>
        <w:t xml:space="preserve"> </w:t>
      </w:r>
      <w:r w:rsidRPr="00F27403">
        <w:rPr>
          <w:sz w:val="26"/>
          <w:szCs w:val="26"/>
          <w:lang w:val="en-US"/>
        </w:rPr>
        <w:t>that may be used to interpret the phenomen</w:t>
      </w:r>
      <w:r>
        <w:rPr>
          <w:sz w:val="26"/>
          <w:szCs w:val="26"/>
          <w:lang w:val="en-US"/>
        </w:rPr>
        <w:t>on I examine</w:t>
      </w:r>
      <w:r w:rsidRPr="00F27403">
        <w:rPr>
          <w:sz w:val="26"/>
          <w:szCs w:val="26"/>
          <w:lang w:val="en-US"/>
        </w:rPr>
        <w:t xml:space="preserve">. From </w:t>
      </w:r>
      <w:r>
        <w:rPr>
          <w:sz w:val="26"/>
          <w:szCs w:val="26"/>
          <w:lang w:val="en-US"/>
        </w:rPr>
        <w:t>all the</w:t>
      </w:r>
      <w:r w:rsidRPr="00F27403">
        <w:rPr>
          <w:sz w:val="26"/>
          <w:szCs w:val="26"/>
          <w:lang w:val="en-US"/>
        </w:rPr>
        <w:t>s</w:t>
      </w:r>
      <w:r>
        <w:rPr>
          <w:sz w:val="26"/>
          <w:szCs w:val="26"/>
          <w:lang w:val="en-US"/>
        </w:rPr>
        <w:t>e</w:t>
      </w:r>
      <w:r w:rsidRPr="00F27403">
        <w:rPr>
          <w:sz w:val="26"/>
          <w:szCs w:val="26"/>
          <w:lang w:val="en-US"/>
        </w:rPr>
        <w:t xml:space="preserve"> ideas, </w:t>
      </w:r>
      <w:r>
        <w:rPr>
          <w:sz w:val="26"/>
          <w:szCs w:val="26"/>
          <w:lang w:val="en-US"/>
        </w:rPr>
        <w:t xml:space="preserve">the </w:t>
      </w:r>
      <w:r w:rsidRPr="00F27403">
        <w:rPr>
          <w:sz w:val="26"/>
          <w:szCs w:val="26"/>
          <w:lang w:val="en-US"/>
        </w:rPr>
        <w:t>so</w:t>
      </w:r>
      <w:r>
        <w:rPr>
          <w:sz w:val="26"/>
          <w:szCs w:val="26"/>
          <w:lang w:val="en-US"/>
        </w:rPr>
        <w:t>cio-</w:t>
      </w:r>
      <w:r w:rsidRPr="00F27403">
        <w:rPr>
          <w:sz w:val="26"/>
          <w:szCs w:val="26"/>
          <w:lang w:val="en-US"/>
        </w:rPr>
        <w:t>psychologica</w:t>
      </w:r>
      <w:r>
        <w:rPr>
          <w:sz w:val="26"/>
          <w:szCs w:val="26"/>
          <w:lang w:val="en-US"/>
        </w:rPr>
        <w:t xml:space="preserve">l approach to reconciliation, in particular as presented by Bar-Tal (2000) and </w:t>
      </w:r>
      <w:r w:rsidRPr="00F27403">
        <w:rPr>
          <w:sz w:val="26"/>
          <w:szCs w:val="26"/>
          <w:lang w:val="en-US"/>
        </w:rPr>
        <w:t xml:space="preserve">Kelman </w:t>
      </w:r>
      <w:r>
        <w:rPr>
          <w:sz w:val="26"/>
          <w:szCs w:val="26"/>
          <w:lang w:val="en-US"/>
        </w:rPr>
        <w:t>(</w:t>
      </w:r>
      <w:r w:rsidRPr="00F27403">
        <w:rPr>
          <w:sz w:val="26"/>
          <w:szCs w:val="26"/>
          <w:lang w:val="en-US"/>
        </w:rPr>
        <w:t xml:space="preserve">2008) </w:t>
      </w:r>
      <w:r>
        <w:rPr>
          <w:sz w:val="26"/>
          <w:szCs w:val="26"/>
          <w:lang w:val="en-US"/>
        </w:rPr>
        <w:t>is</w:t>
      </w:r>
      <w:r w:rsidRPr="00F27403">
        <w:rPr>
          <w:sz w:val="26"/>
          <w:szCs w:val="26"/>
          <w:lang w:val="en-US"/>
        </w:rPr>
        <w:t xml:space="preserve"> the main</w:t>
      </w:r>
      <w:r>
        <w:rPr>
          <w:sz w:val="26"/>
          <w:szCs w:val="26"/>
          <w:lang w:val="en-US"/>
        </w:rPr>
        <w:t xml:space="preserve"> theoretical foundation</w:t>
      </w:r>
      <w:r w:rsidRPr="00F27403">
        <w:rPr>
          <w:sz w:val="26"/>
          <w:szCs w:val="26"/>
          <w:lang w:val="en-US"/>
        </w:rPr>
        <w:t>.</w:t>
      </w:r>
      <w:r>
        <w:rPr>
          <w:sz w:val="26"/>
          <w:szCs w:val="26"/>
          <w:lang w:val="en-US"/>
        </w:rPr>
        <w:t xml:space="preserve"> After all, reconciliation is the core idea of this thesis.</w:t>
      </w:r>
      <w:r w:rsidRPr="00F27403">
        <w:rPr>
          <w:sz w:val="26"/>
          <w:szCs w:val="26"/>
          <w:lang w:val="en-US"/>
        </w:rPr>
        <w:t xml:space="preserve"> </w:t>
      </w:r>
      <w:r>
        <w:rPr>
          <w:sz w:val="26"/>
          <w:szCs w:val="26"/>
          <w:lang w:val="en-US"/>
        </w:rPr>
        <w:t xml:space="preserve">However I also have relied heavily on for instance </w:t>
      </w:r>
      <w:r w:rsidRPr="00F27403">
        <w:rPr>
          <w:sz w:val="26"/>
          <w:szCs w:val="26"/>
          <w:lang w:val="en-US"/>
        </w:rPr>
        <w:t xml:space="preserve">conflict prevention theory by Lund (2008), </w:t>
      </w:r>
      <w:r>
        <w:rPr>
          <w:sz w:val="26"/>
          <w:szCs w:val="26"/>
          <w:lang w:val="en-US"/>
        </w:rPr>
        <w:t>intractable conflict theory (Bar-Tal 200</w:t>
      </w:r>
      <w:r w:rsidR="00B96586">
        <w:rPr>
          <w:sz w:val="26"/>
          <w:szCs w:val="26"/>
          <w:lang w:val="en-US"/>
        </w:rPr>
        <w:t>0; Coleman 2003</w:t>
      </w:r>
      <w:r w:rsidR="003259F3">
        <w:rPr>
          <w:sz w:val="26"/>
          <w:szCs w:val="26"/>
          <w:lang w:val="en-US"/>
        </w:rPr>
        <w:t>; Kriesberg 2003)</w:t>
      </w:r>
      <w:r>
        <w:rPr>
          <w:sz w:val="26"/>
          <w:szCs w:val="26"/>
          <w:lang w:val="en-US"/>
        </w:rPr>
        <w:t xml:space="preserve">. </w:t>
      </w:r>
      <w:r w:rsidR="00342A9E">
        <w:rPr>
          <w:sz w:val="26"/>
          <w:szCs w:val="26"/>
          <w:lang w:val="en-US"/>
        </w:rPr>
        <w:t xml:space="preserve">Also the notion of </w:t>
      </w:r>
      <w:r w:rsidR="00342A9E">
        <w:rPr>
          <w:sz w:val="26"/>
          <w:szCs w:val="26"/>
          <w:lang w:val="en-US"/>
        </w:rPr>
        <w:lastRenderedPageBreak/>
        <w:t xml:space="preserve">“northern territories” as presented by Jull (2002) turned useful when assessing the petroleum governance in Canada, Norway and Australia. </w:t>
      </w:r>
      <w:r w:rsidR="008D7207">
        <w:rPr>
          <w:sz w:val="26"/>
          <w:szCs w:val="26"/>
          <w:lang w:val="en-US"/>
        </w:rPr>
        <w:t xml:space="preserve">This frame enabled me to explore my cases based on the similarities they share. </w:t>
      </w:r>
      <w:r w:rsidR="0068139F">
        <w:rPr>
          <w:sz w:val="26"/>
          <w:szCs w:val="26"/>
          <w:lang w:val="en-US"/>
        </w:rPr>
        <w:t xml:space="preserve">This notion also made indigenous peoples, the most valid collective identity group in my thesis. </w:t>
      </w:r>
    </w:p>
    <w:p w14:paraId="4997FCC4" w14:textId="5D6F4560" w:rsidR="00354987" w:rsidRDefault="00354987" w:rsidP="00354987">
      <w:pPr>
        <w:spacing w:line="360" w:lineRule="auto"/>
        <w:rPr>
          <w:sz w:val="26"/>
          <w:szCs w:val="26"/>
          <w:lang w:val="en-US"/>
        </w:rPr>
      </w:pPr>
      <w:r>
        <w:rPr>
          <w:sz w:val="26"/>
          <w:szCs w:val="26"/>
          <w:lang w:val="en-US"/>
        </w:rPr>
        <w:t xml:space="preserve">Some scholars provide concrete frameworks, which </w:t>
      </w:r>
      <w:proofErr w:type="spellStart"/>
      <w:r>
        <w:rPr>
          <w:sz w:val="26"/>
          <w:szCs w:val="26"/>
          <w:lang w:val="en-US"/>
        </w:rPr>
        <w:t>Ragin</w:t>
      </w:r>
      <w:proofErr w:type="spellEnd"/>
      <w:r>
        <w:rPr>
          <w:sz w:val="26"/>
          <w:szCs w:val="26"/>
          <w:lang w:val="en-US"/>
        </w:rPr>
        <w:t xml:space="preserve"> and Amoroso (2011) refer to as analytic frames. </w:t>
      </w:r>
      <w:r w:rsidRPr="00F27403">
        <w:rPr>
          <w:sz w:val="26"/>
          <w:szCs w:val="26"/>
          <w:lang w:val="en-US"/>
        </w:rPr>
        <w:t>Analytic frames are conceptual tools</w:t>
      </w:r>
      <w:r>
        <w:rPr>
          <w:sz w:val="26"/>
          <w:szCs w:val="26"/>
          <w:lang w:val="en-US"/>
        </w:rPr>
        <w:t xml:space="preserve"> that are</w:t>
      </w:r>
      <w:r w:rsidRPr="00F27403">
        <w:rPr>
          <w:sz w:val="26"/>
          <w:szCs w:val="26"/>
          <w:lang w:val="en-US"/>
        </w:rPr>
        <w:t xml:space="preserve"> constructed through interact</w:t>
      </w:r>
      <w:r>
        <w:rPr>
          <w:sz w:val="26"/>
          <w:szCs w:val="26"/>
          <w:lang w:val="en-US"/>
        </w:rPr>
        <w:t>ion of theory and evidence. E</w:t>
      </w:r>
      <w:r w:rsidRPr="00F27403">
        <w:rPr>
          <w:sz w:val="26"/>
          <w:szCs w:val="26"/>
          <w:lang w:val="en-US"/>
        </w:rPr>
        <w:t>ssentially</w:t>
      </w:r>
      <w:r>
        <w:rPr>
          <w:sz w:val="26"/>
          <w:szCs w:val="26"/>
          <w:lang w:val="en-US"/>
        </w:rPr>
        <w:t>, they are</w:t>
      </w:r>
      <w:r w:rsidRPr="00F27403">
        <w:rPr>
          <w:sz w:val="26"/>
          <w:szCs w:val="26"/>
          <w:lang w:val="en-US"/>
        </w:rPr>
        <w:t xml:space="preserve"> </w:t>
      </w:r>
      <w:r w:rsidRPr="00342A9E">
        <w:rPr>
          <w:sz w:val="26"/>
          <w:szCs w:val="26"/>
          <w:lang w:val="en-US"/>
        </w:rPr>
        <w:t>“ways of seeing the things they elaborate</w:t>
      </w:r>
      <w:r w:rsidR="00342A9E">
        <w:rPr>
          <w:sz w:val="26"/>
          <w:szCs w:val="26"/>
          <w:lang w:val="en-US"/>
        </w:rPr>
        <w:t>”</w:t>
      </w:r>
      <w:r w:rsidRPr="00342A9E">
        <w:rPr>
          <w:sz w:val="26"/>
          <w:szCs w:val="26"/>
          <w:lang w:val="en-US"/>
        </w:rPr>
        <w:t xml:space="preserve"> (</w:t>
      </w:r>
      <w:r>
        <w:rPr>
          <w:sz w:val="26"/>
          <w:szCs w:val="26"/>
          <w:lang w:val="en-US"/>
        </w:rPr>
        <w:t>ibid:</w:t>
      </w:r>
      <w:r w:rsidR="00342A9E">
        <w:rPr>
          <w:sz w:val="26"/>
          <w:szCs w:val="26"/>
          <w:lang w:val="en-US"/>
        </w:rPr>
        <w:t xml:space="preserve"> 60).</w:t>
      </w:r>
      <w:r w:rsidRPr="00F27403">
        <w:rPr>
          <w:sz w:val="26"/>
          <w:szCs w:val="26"/>
          <w:lang w:val="en-US"/>
        </w:rPr>
        <w:t xml:space="preserve"> </w:t>
      </w:r>
      <w:r>
        <w:rPr>
          <w:sz w:val="26"/>
          <w:szCs w:val="26"/>
          <w:lang w:val="en-US"/>
        </w:rPr>
        <w:t>These frames</w:t>
      </w:r>
      <w:r w:rsidRPr="00F27403">
        <w:rPr>
          <w:sz w:val="26"/>
          <w:szCs w:val="26"/>
          <w:lang w:val="en-US"/>
        </w:rPr>
        <w:t xml:space="preserve"> may be </w:t>
      </w:r>
      <w:r>
        <w:rPr>
          <w:sz w:val="26"/>
          <w:szCs w:val="26"/>
          <w:lang w:val="en-US"/>
        </w:rPr>
        <w:t xml:space="preserve">changed and </w:t>
      </w:r>
      <w:r w:rsidRPr="00F27403">
        <w:rPr>
          <w:sz w:val="26"/>
          <w:szCs w:val="26"/>
          <w:lang w:val="en-US"/>
        </w:rPr>
        <w:t xml:space="preserve">revised during the research process, and </w:t>
      </w:r>
      <w:r>
        <w:rPr>
          <w:sz w:val="26"/>
          <w:szCs w:val="26"/>
          <w:lang w:val="en-US"/>
        </w:rPr>
        <w:t xml:space="preserve">as I didn’t know what any of my cases is “a case of” other than my three criteria, and as this exploration is my contribution in itself, my research have elements of what </w:t>
      </w:r>
      <w:proofErr w:type="spellStart"/>
      <w:r>
        <w:rPr>
          <w:sz w:val="26"/>
          <w:szCs w:val="26"/>
          <w:lang w:val="en-US"/>
        </w:rPr>
        <w:t>Ragin</w:t>
      </w:r>
      <w:proofErr w:type="spellEnd"/>
      <w:r>
        <w:rPr>
          <w:sz w:val="26"/>
          <w:szCs w:val="26"/>
          <w:lang w:val="en-US"/>
        </w:rPr>
        <w:t xml:space="preserve"> and Amoroso (2011</w:t>
      </w:r>
      <w:r w:rsidR="00342A9E">
        <w:rPr>
          <w:sz w:val="26"/>
          <w:szCs w:val="26"/>
          <w:lang w:val="en-US"/>
        </w:rPr>
        <w:t>: 78</w:t>
      </w:r>
      <w:r>
        <w:rPr>
          <w:sz w:val="26"/>
          <w:szCs w:val="26"/>
          <w:lang w:val="en-US"/>
        </w:rPr>
        <w:t xml:space="preserve">) call fluid frames, a type of </w:t>
      </w:r>
      <w:r w:rsidRPr="00342A9E">
        <w:rPr>
          <w:sz w:val="26"/>
          <w:szCs w:val="26"/>
          <w:lang w:val="en-US"/>
        </w:rPr>
        <w:t>“creative interaction among frames</w:t>
      </w:r>
      <w:r w:rsidR="00342A9E">
        <w:rPr>
          <w:sz w:val="26"/>
          <w:szCs w:val="26"/>
          <w:lang w:val="en-US"/>
        </w:rPr>
        <w:t>”.</w:t>
      </w:r>
      <w:r>
        <w:rPr>
          <w:sz w:val="26"/>
          <w:szCs w:val="26"/>
          <w:lang w:val="en-US"/>
        </w:rPr>
        <w:t xml:space="preserve"> In this type of research, which fits the plausibility probe case study design I have chosen, different frames can, they continue, “</w:t>
      </w:r>
      <w:r w:rsidRPr="00342A9E">
        <w:rPr>
          <w:sz w:val="26"/>
          <w:szCs w:val="26"/>
          <w:lang w:val="en-US"/>
        </w:rPr>
        <w:t>be explored to see which help make the most sense of the evidence</w:t>
      </w:r>
      <w:r w:rsidR="00342A9E">
        <w:rPr>
          <w:sz w:val="26"/>
          <w:szCs w:val="26"/>
          <w:lang w:val="en-US"/>
        </w:rPr>
        <w:t>”</w:t>
      </w:r>
      <w:r w:rsidR="00D76F1B">
        <w:rPr>
          <w:sz w:val="26"/>
          <w:szCs w:val="26"/>
          <w:lang w:val="en-US"/>
        </w:rPr>
        <w:t xml:space="preserve"> (ibid:</w:t>
      </w:r>
      <w:r w:rsidR="00342A9E">
        <w:rPr>
          <w:sz w:val="26"/>
          <w:szCs w:val="26"/>
          <w:lang w:val="en-US"/>
        </w:rPr>
        <w:t xml:space="preserve"> 78).</w:t>
      </w:r>
      <w:r w:rsidR="00D76F1B">
        <w:rPr>
          <w:sz w:val="26"/>
          <w:szCs w:val="26"/>
          <w:lang w:val="en-US"/>
        </w:rPr>
        <w:t xml:space="preserve"> </w:t>
      </w:r>
    </w:p>
    <w:p w14:paraId="66C8CBA2" w14:textId="65D334B3" w:rsidR="00354987" w:rsidRPr="00D76F1B" w:rsidRDefault="00354987" w:rsidP="00354987">
      <w:pPr>
        <w:spacing w:line="360" w:lineRule="auto"/>
        <w:rPr>
          <w:sz w:val="26"/>
          <w:szCs w:val="26"/>
          <w:lang w:val="en-US"/>
        </w:rPr>
      </w:pPr>
      <w:r>
        <w:rPr>
          <w:sz w:val="26"/>
          <w:szCs w:val="26"/>
          <w:lang w:val="en-US"/>
        </w:rPr>
        <w:t>The evidence in my thesis constitutes the whole range of potential data on reconciliation processes and petroleum governance systems in my cases (</w:t>
      </w:r>
      <w:proofErr w:type="spellStart"/>
      <w:r>
        <w:rPr>
          <w:sz w:val="26"/>
          <w:szCs w:val="26"/>
          <w:lang w:val="en-US"/>
        </w:rPr>
        <w:t>Ragin</w:t>
      </w:r>
      <w:proofErr w:type="spellEnd"/>
      <w:r>
        <w:rPr>
          <w:sz w:val="26"/>
          <w:szCs w:val="26"/>
          <w:lang w:val="en-US"/>
        </w:rPr>
        <w:t xml:space="preserve"> and Amoroso 2011). I</w:t>
      </w:r>
      <w:r w:rsidRPr="00F27403">
        <w:rPr>
          <w:sz w:val="26"/>
          <w:szCs w:val="26"/>
          <w:lang w:val="en-US"/>
        </w:rPr>
        <w:t>deas and analytic frames</w:t>
      </w:r>
      <w:r>
        <w:rPr>
          <w:sz w:val="26"/>
          <w:szCs w:val="26"/>
          <w:lang w:val="en-US"/>
        </w:rPr>
        <w:t>, however,</w:t>
      </w:r>
      <w:r w:rsidRPr="00F27403">
        <w:rPr>
          <w:sz w:val="26"/>
          <w:szCs w:val="26"/>
          <w:lang w:val="en-US"/>
        </w:rPr>
        <w:t xml:space="preserve"> direct </w:t>
      </w:r>
      <w:r>
        <w:rPr>
          <w:sz w:val="26"/>
          <w:szCs w:val="26"/>
          <w:lang w:val="en-US"/>
        </w:rPr>
        <w:t xml:space="preserve">the </w:t>
      </w:r>
      <w:r w:rsidRPr="00F27403">
        <w:rPr>
          <w:sz w:val="26"/>
          <w:szCs w:val="26"/>
          <w:lang w:val="en-US"/>
        </w:rPr>
        <w:t>attention</w:t>
      </w:r>
      <w:r>
        <w:rPr>
          <w:sz w:val="26"/>
          <w:szCs w:val="26"/>
          <w:lang w:val="en-US"/>
        </w:rPr>
        <w:t xml:space="preserve"> of this exploration</w:t>
      </w:r>
      <w:r w:rsidRPr="00F27403">
        <w:rPr>
          <w:sz w:val="26"/>
          <w:szCs w:val="26"/>
          <w:lang w:val="en-US"/>
        </w:rPr>
        <w:t xml:space="preserve"> to specific types of evidence</w:t>
      </w:r>
      <w:r>
        <w:rPr>
          <w:sz w:val="26"/>
          <w:szCs w:val="26"/>
          <w:lang w:val="en-US"/>
        </w:rPr>
        <w:t>, narrowing down the scope. While chapter two and three is an exploration through ideas and fluid frames derived from a vast scholarly debate, in chapter three and four, I</w:t>
      </w:r>
      <w:r w:rsidRPr="00F27403">
        <w:rPr>
          <w:sz w:val="26"/>
          <w:szCs w:val="26"/>
          <w:lang w:val="en-US"/>
        </w:rPr>
        <w:t xml:space="preserve"> attempt to focus the collection of evidence on the most relevant </w:t>
      </w:r>
      <w:r>
        <w:rPr>
          <w:sz w:val="26"/>
          <w:szCs w:val="26"/>
          <w:lang w:val="en-US"/>
        </w:rPr>
        <w:t xml:space="preserve">analytic frames for practice and potential. To do this I found a </w:t>
      </w:r>
      <w:r w:rsidR="00406499">
        <w:rPr>
          <w:sz w:val="26"/>
          <w:szCs w:val="26"/>
          <w:lang w:val="en-US"/>
        </w:rPr>
        <w:t>report</w:t>
      </w:r>
      <w:r>
        <w:rPr>
          <w:sz w:val="26"/>
          <w:szCs w:val="26"/>
          <w:lang w:val="en-US"/>
        </w:rPr>
        <w:t xml:space="preserve"> on good petroleum governance by Chatham House (Lahn et al. 2007) very useful. Whereas in the final discussion on conflict prevention potential, I largely relied on the analyti</w:t>
      </w:r>
      <w:r w:rsidR="00406499">
        <w:rPr>
          <w:sz w:val="26"/>
          <w:szCs w:val="26"/>
          <w:lang w:val="en-US"/>
        </w:rPr>
        <w:t xml:space="preserve">c frame of “deep-colonization” as presented by Marchetti (2006). </w:t>
      </w:r>
      <w:r>
        <w:rPr>
          <w:sz w:val="26"/>
          <w:szCs w:val="26"/>
          <w:lang w:val="en-US"/>
        </w:rPr>
        <w:t>These frames where helpful in understanding</w:t>
      </w:r>
      <w:r w:rsidRPr="00F27403">
        <w:rPr>
          <w:sz w:val="26"/>
          <w:szCs w:val="26"/>
          <w:lang w:val="en-US"/>
        </w:rPr>
        <w:t xml:space="preserve"> the data by relating it back to the ideas</w:t>
      </w:r>
      <w:r>
        <w:rPr>
          <w:sz w:val="26"/>
          <w:szCs w:val="26"/>
          <w:lang w:val="en-US"/>
        </w:rPr>
        <w:t>. T</w:t>
      </w:r>
      <w:r w:rsidRPr="00F27403">
        <w:rPr>
          <w:sz w:val="26"/>
          <w:szCs w:val="26"/>
          <w:lang w:val="en-US"/>
        </w:rPr>
        <w:t xml:space="preserve">his process produces </w:t>
      </w:r>
      <w:r>
        <w:rPr>
          <w:sz w:val="26"/>
          <w:szCs w:val="26"/>
          <w:lang w:val="en-US"/>
        </w:rPr>
        <w:t xml:space="preserve">what </w:t>
      </w:r>
      <w:proofErr w:type="spellStart"/>
      <w:r>
        <w:rPr>
          <w:sz w:val="26"/>
          <w:szCs w:val="26"/>
          <w:lang w:val="en-US"/>
        </w:rPr>
        <w:t>Ragin</w:t>
      </w:r>
      <w:proofErr w:type="spellEnd"/>
      <w:r>
        <w:rPr>
          <w:sz w:val="26"/>
          <w:szCs w:val="26"/>
          <w:lang w:val="en-US"/>
        </w:rPr>
        <w:t xml:space="preserve"> and Amoroso refer to as images (ibid:</w:t>
      </w:r>
      <w:r w:rsidR="00406499">
        <w:rPr>
          <w:sz w:val="26"/>
          <w:szCs w:val="26"/>
          <w:lang w:val="en-US"/>
        </w:rPr>
        <w:t xml:space="preserve"> </w:t>
      </w:r>
      <w:r>
        <w:rPr>
          <w:sz w:val="26"/>
          <w:szCs w:val="26"/>
          <w:lang w:val="en-US"/>
        </w:rPr>
        <w:t>74).</w:t>
      </w:r>
      <w:r w:rsidRPr="00F27403">
        <w:rPr>
          <w:sz w:val="26"/>
          <w:szCs w:val="26"/>
          <w:lang w:val="en-US"/>
        </w:rPr>
        <w:t xml:space="preserve"> </w:t>
      </w:r>
      <w:r>
        <w:rPr>
          <w:sz w:val="26"/>
          <w:szCs w:val="26"/>
          <w:lang w:val="en-US"/>
        </w:rPr>
        <w:t>It is through the interaction between frames and images, that the picture or representa</w:t>
      </w:r>
      <w:r w:rsidR="00406499">
        <w:rPr>
          <w:sz w:val="26"/>
          <w:szCs w:val="26"/>
          <w:lang w:val="en-US"/>
        </w:rPr>
        <w:t>tion is produced</w:t>
      </w:r>
      <w:r>
        <w:rPr>
          <w:sz w:val="26"/>
          <w:szCs w:val="26"/>
          <w:lang w:val="en-US"/>
        </w:rPr>
        <w:t xml:space="preserve">. In reality, this process has been constant and overlapping, and not as step-wise as the theory </w:t>
      </w:r>
      <w:proofErr w:type="spellStart"/>
      <w:r>
        <w:rPr>
          <w:sz w:val="26"/>
          <w:szCs w:val="26"/>
          <w:lang w:val="en-US"/>
        </w:rPr>
        <w:t>Ragin</w:t>
      </w:r>
      <w:proofErr w:type="spellEnd"/>
      <w:r>
        <w:rPr>
          <w:sz w:val="26"/>
          <w:szCs w:val="26"/>
          <w:lang w:val="en-US"/>
        </w:rPr>
        <w:t xml:space="preserve"> and Amoroso (2011) suggest. My initial move from framing </w:t>
      </w:r>
      <w:r>
        <w:rPr>
          <w:sz w:val="26"/>
          <w:szCs w:val="26"/>
          <w:lang w:val="en-US"/>
        </w:rPr>
        <w:lastRenderedPageBreak/>
        <w:t>by conflict-prone countries to peaceful countries is one such move that shaped this research and the ultimate representations significantly.</w:t>
      </w:r>
    </w:p>
    <w:p w14:paraId="4038FD4A" w14:textId="77777777" w:rsidR="00354987" w:rsidRPr="00F03481" w:rsidRDefault="00354987" w:rsidP="00354987">
      <w:pPr>
        <w:pStyle w:val="Listeavsnitt"/>
        <w:numPr>
          <w:ilvl w:val="2"/>
          <w:numId w:val="26"/>
        </w:numPr>
        <w:spacing w:after="0" w:line="360" w:lineRule="auto"/>
        <w:rPr>
          <w:b/>
          <w:i/>
          <w:sz w:val="26"/>
          <w:szCs w:val="26"/>
          <w:lang w:val="en-US"/>
        </w:rPr>
      </w:pPr>
      <w:r w:rsidRPr="00F03481">
        <w:rPr>
          <w:b/>
          <w:i/>
          <w:sz w:val="26"/>
          <w:szCs w:val="26"/>
          <w:lang w:val="en-US"/>
        </w:rPr>
        <w:t>Enhancing validity</w:t>
      </w:r>
    </w:p>
    <w:p w14:paraId="6559C7E3" w14:textId="72999715" w:rsidR="00D76F1B" w:rsidRDefault="00354987" w:rsidP="00354987">
      <w:pPr>
        <w:spacing w:line="360" w:lineRule="auto"/>
        <w:rPr>
          <w:sz w:val="26"/>
          <w:szCs w:val="26"/>
          <w:lang w:val="en-US"/>
        </w:rPr>
      </w:pPr>
      <w:r>
        <w:rPr>
          <w:sz w:val="26"/>
          <w:szCs w:val="26"/>
          <w:lang w:val="en-US"/>
        </w:rPr>
        <w:t>This research, designed as a plausibility probe cross-case study, is not concerned with concluding on causal mechanisms, its main contribution is the exploration itself. This makes both the internal validity, the degree to which it is possible to argue that associations are causal, and the external validity, whether the findings can be generalizable, of less interest (Hoyle et al. 2002:</w:t>
      </w:r>
      <w:r w:rsidR="00406499">
        <w:rPr>
          <w:sz w:val="26"/>
          <w:szCs w:val="26"/>
          <w:lang w:val="en-US"/>
        </w:rPr>
        <w:t xml:space="preserve"> </w:t>
      </w:r>
      <w:r>
        <w:rPr>
          <w:sz w:val="26"/>
          <w:szCs w:val="26"/>
          <w:lang w:val="en-US"/>
        </w:rPr>
        <w:t xml:space="preserve">264). But despite this design, and the methodological shortcomings in establishing validity, I have strived to enhance the construct validity. Even though I don’t operate categorically with reconciliation as the independent variable, and peace as the dependent variable, this link is after all what I want to explore in my discussion. </w:t>
      </w:r>
    </w:p>
    <w:p w14:paraId="40563EA9" w14:textId="3C3A91FC" w:rsidR="00354987" w:rsidRPr="00D76F1B" w:rsidRDefault="00354987" w:rsidP="00354987">
      <w:pPr>
        <w:spacing w:line="360" w:lineRule="auto"/>
        <w:rPr>
          <w:sz w:val="26"/>
          <w:szCs w:val="26"/>
          <w:lang w:val="en-US"/>
        </w:rPr>
      </w:pPr>
      <w:r>
        <w:rPr>
          <w:sz w:val="26"/>
          <w:szCs w:val="26"/>
          <w:lang w:val="en-US"/>
        </w:rPr>
        <w:t>Both petroleum governance and reconciliation, as I will present later, however, are multifaceted concepts with no clear definitions. My fluid frames underpin this. It is therefore difficult to achieve a high degr</w:t>
      </w:r>
      <w:r w:rsidR="00406499">
        <w:rPr>
          <w:sz w:val="26"/>
          <w:szCs w:val="26"/>
          <w:lang w:val="en-US"/>
        </w:rPr>
        <w:t xml:space="preserve">ee of construct validity </w:t>
      </w:r>
      <w:r>
        <w:rPr>
          <w:sz w:val="26"/>
          <w:szCs w:val="26"/>
          <w:lang w:val="en-US"/>
        </w:rPr>
        <w:t>as I can’t really be sure my approach successfully capture or measure all the relevant constructs in these cases (</w:t>
      </w:r>
      <w:r w:rsidR="00406499">
        <w:rPr>
          <w:sz w:val="26"/>
          <w:szCs w:val="26"/>
          <w:lang w:val="en-US"/>
        </w:rPr>
        <w:t>ibid</w:t>
      </w:r>
      <w:r>
        <w:rPr>
          <w:sz w:val="26"/>
          <w:szCs w:val="26"/>
          <w:lang w:val="en-US"/>
        </w:rPr>
        <w:t>:</w:t>
      </w:r>
      <w:r w:rsidR="00406499">
        <w:rPr>
          <w:sz w:val="26"/>
          <w:szCs w:val="26"/>
          <w:lang w:val="en-US"/>
        </w:rPr>
        <w:t xml:space="preserve"> </w:t>
      </w:r>
      <w:r>
        <w:rPr>
          <w:sz w:val="26"/>
          <w:szCs w:val="26"/>
          <w:lang w:val="en-US"/>
        </w:rPr>
        <w:t xml:space="preserve">264). However, by maintaining a logical chain of reasoning from research question to conclusion, and by conducting triangulation of different sources, even if they are all secondary sources, have helped to minimize my own biases. This has developed a rich construct that I think measures adequately considering the plausibility I seek to explore. </w:t>
      </w:r>
      <w:r w:rsidRPr="00F27403">
        <w:rPr>
          <w:sz w:val="26"/>
          <w:szCs w:val="26"/>
          <w:lang w:val="en-US"/>
        </w:rPr>
        <w:t xml:space="preserve">Additionally, I have chosen to devote a lot of effort into the </w:t>
      </w:r>
      <w:r>
        <w:rPr>
          <w:sz w:val="26"/>
          <w:szCs w:val="26"/>
          <w:lang w:val="en-US"/>
        </w:rPr>
        <w:t xml:space="preserve">discursive exploration when conceptualizing </w:t>
      </w:r>
      <w:r w:rsidRPr="002007F3">
        <w:rPr>
          <w:i/>
          <w:sz w:val="26"/>
          <w:szCs w:val="26"/>
          <w:lang w:val="en-US"/>
        </w:rPr>
        <w:t>people</w:t>
      </w:r>
      <w:r>
        <w:rPr>
          <w:sz w:val="26"/>
          <w:szCs w:val="26"/>
          <w:lang w:val="en-US"/>
        </w:rPr>
        <w:t xml:space="preserve"> and </w:t>
      </w:r>
      <w:r w:rsidRPr="002007F3">
        <w:rPr>
          <w:i/>
          <w:sz w:val="26"/>
          <w:szCs w:val="26"/>
          <w:lang w:val="en-US"/>
        </w:rPr>
        <w:t>petroleum</w:t>
      </w:r>
      <w:r w:rsidRPr="00F27403">
        <w:rPr>
          <w:sz w:val="26"/>
          <w:szCs w:val="26"/>
          <w:lang w:val="en-US"/>
        </w:rPr>
        <w:t>. This provides an additional source to verify the content of the data, serving as a form</w:t>
      </w:r>
      <w:r>
        <w:rPr>
          <w:sz w:val="26"/>
          <w:szCs w:val="26"/>
          <w:lang w:val="en-US"/>
        </w:rPr>
        <w:t xml:space="preserve"> of investigator or analyst triangulation </w:t>
      </w:r>
      <w:r w:rsidRPr="00F27403">
        <w:rPr>
          <w:sz w:val="26"/>
          <w:szCs w:val="26"/>
          <w:lang w:val="en-US"/>
        </w:rPr>
        <w:t>(Patton 2002</w:t>
      </w:r>
      <w:r>
        <w:rPr>
          <w:sz w:val="26"/>
          <w:szCs w:val="26"/>
          <w:lang w:val="en-US"/>
        </w:rPr>
        <w:t>:</w:t>
      </w:r>
      <w:r w:rsidR="00406499">
        <w:rPr>
          <w:sz w:val="26"/>
          <w:szCs w:val="26"/>
          <w:lang w:val="en-US"/>
        </w:rPr>
        <w:t xml:space="preserve"> </w:t>
      </w:r>
      <w:r>
        <w:rPr>
          <w:sz w:val="26"/>
          <w:szCs w:val="26"/>
          <w:lang w:val="en-US"/>
        </w:rPr>
        <w:t>560</w:t>
      </w:r>
      <w:r w:rsidRPr="00F27403">
        <w:rPr>
          <w:sz w:val="26"/>
          <w:szCs w:val="26"/>
          <w:lang w:val="en-US"/>
        </w:rPr>
        <w:t>).</w:t>
      </w:r>
      <w:r>
        <w:rPr>
          <w:sz w:val="26"/>
          <w:szCs w:val="26"/>
          <w:lang w:val="en-US"/>
        </w:rPr>
        <w:t xml:space="preserve"> If this research conclude that more laborious testing is needed, more laborious standards of validity would also be necessary in the future.</w:t>
      </w:r>
    </w:p>
    <w:p w14:paraId="47AEA226" w14:textId="77777777" w:rsidR="00354987" w:rsidRPr="00C90ADD" w:rsidRDefault="00354987" w:rsidP="00354987">
      <w:pPr>
        <w:pStyle w:val="Listeavsnitt"/>
        <w:numPr>
          <w:ilvl w:val="2"/>
          <w:numId w:val="26"/>
        </w:numPr>
        <w:spacing w:after="0" w:line="360" w:lineRule="auto"/>
        <w:rPr>
          <w:b/>
          <w:i/>
          <w:sz w:val="26"/>
          <w:szCs w:val="26"/>
          <w:lang w:val="en-US"/>
        </w:rPr>
      </w:pPr>
      <w:r w:rsidRPr="00C90ADD">
        <w:rPr>
          <w:b/>
          <w:i/>
          <w:sz w:val="26"/>
          <w:szCs w:val="26"/>
          <w:lang w:val="en-US"/>
        </w:rPr>
        <w:t>Limitations of the study</w:t>
      </w:r>
    </w:p>
    <w:p w14:paraId="118F73F5" w14:textId="77777777" w:rsidR="00354987" w:rsidRDefault="00354987" w:rsidP="00354987">
      <w:pPr>
        <w:spacing w:line="360" w:lineRule="auto"/>
        <w:rPr>
          <w:bCs/>
          <w:sz w:val="26"/>
          <w:szCs w:val="26"/>
          <w:lang w:val="en-US"/>
        </w:rPr>
      </w:pPr>
      <w:r w:rsidRPr="00F27403">
        <w:rPr>
          <w:sz w:val="26"/>
          <w:szCs w:val="26"/>
          <w:lang w:val="en-US"/>
        </w:rPr>
        <w:t>In an ideal world with no constraints, I would obtain more quantitative data on the cases in my study</w:t>
      </w:r>
      <w:r>
        <w:rPr>
          <w:sz w:val="26"/>
          <w:szCs w:val="26"/>
          <w:lang w:val="en-US"/>
        </w:rPr>
        <w:t xml:space="preserve">, especially considering the quantitative character of petroleum </w:t>
      </w:r>
      <w:r>
        <w:rPr>
          <w:sz w:val="26"/>
          <w:szCs w:val="26"/>
          <w:lang w:val="en-US"/>
        </w:rPr>
        <w:lastRenderedPageBreak/>
        <w:t>governance. I would also like to sample more data from primary sources given the individual character of reconciliation</w:t>
      </w:r>
      <w:r w:rsidRPr="00F27403">
        <w:rPr>
          <w:sz w:val="26"/>
          <w:szCs w:val="26"/>
          <w:lang w:val="en-US"/>
        </w:rPr>
        <w:t>. This would strengthen the p</w:t>
      </w:r>
      <w:r>
        <w:rPr>
          <w:sz w:val="26"/>
          <w:szCs w:val="26"/>
          <w:lang w:val="en-US"/>
        </w:rPr>
        <w:t>lausibility I seek to determine and would also</w:t>
      </w:r>
      <w:r w:rsidRPr="00F27403">
        <w:rPr>
          <w:sz w:val="26"/>
          <w:szCs w:val="26"/>
          <w:lang w:val="en-US"/>
        </w:rPr>
        <w:t xml:space="preserve"> ad</w:t>
      </w:r>
      <w:r>
        <w:rPr>
          <w:sz w:val="26"/>
          <w:szCs w:val="26"/>
          <w:lang w:val="en-US"/>
        </w:rPr>
        <w:t>d to the credibility of the images and representations</w:t>
      </w:r>
      <w:r w:rsidRPr="00F27403">
        <w:rPr>
          <w:sz w:val="26"/>
          <w:szCs w:val="26"/>
          <w:lang w:val="en-US"/>
        </w:rPr>
        <w:t xml:space="preserve"> when discussing the potential of reconciliation. Some cases have less evidence than others in my study. </w:t>
      </w:r>
      <w:r>
        <w:rPr>
          <w:sz w:val="26"/>
          <w:szCs w:val="26"/>
          <w:lang w:val="en-US"/>
        </w:rPr>
        <w:t>In cases where I have had problems finding relevant information, t</w:t>
      </w:r>
      <w:r w:rsidRPr="00F27403">
        <w:rPr>
          <w:sz w:val="26"/>
          <w:szCs w:val="26"/>
          <w:lang w:val="en-US"/>
        </w:rPr>
        <w:t xml:space="preserve">his could have been expanded by conducting fieldwork </w:t>
      </w:r>
      <w:r>
        <w:rPr>
          <w:sz w:val="26"/>
          <w:szCs w:val="26"/>
          <w:lang w:val="en-US"/>
        </w:rPr>
        <w:t xml:space="preserve">and </w:t>
      </w:r>
      <w:r w:rsidRPr="00F27403">
        <w:rPr>
          <w:sz w:val="26"/>
          <w:szCs w:val="26"/>
          <w:lang w:val="en-US"/>
        </w:rPr>
        <w:t>gathering primary data. This would provide a more accurate picture of some of the cases.</w:t>
      </w:r>
      <w:r>
        <w:rPr>
          <w:sz w:val="26"/>
          <w:szCs w:val="26"/>
          <w:lang w:val="en-US"/>
        </w:rPr>
        <w:t xml:space="preserve"> </w:t>
      </w:r>
      <w:r w:rsidRPr="00F27403">
        <w:rPr>
          <w:sz w:val="26"/>
          <w:szCs w:val="26"/>
          <w:lang w:val="en-US"/>
        </w:rPr>
        <w:t xml:space="preserve">However, </w:t>
      </w:r>
      <w:r>
        <w:rPr>
          <w:sz w:val="26"/>
          <w:szCs w:val="26"/>
          <w:lang w:val="en-US"/>
        </w:rPr>
        <w:t>as this is part of the challenge and limitation of my study and as there is a lack of research directly assessing the link I explore, my approach was to only discuss elements from the cases. After all, this is a plausibility probe within the reach of a desk-study.</w:t>
      </w:r>
    </w:p>
    <w:p w14:paraId="476043E9" w14:textId="77777777" w:rsidR="00354987" w:rsidRDefault="00354987" w:rsidP="00354987">
      <w:pPr>
        <w:autoSpaceDE w:val="0"/>
        <w:autoSpaceDN w:val="0"/>
        <w:adjustRightInd w:val="0"/>
        <w:spacing w:line="360" w:lineRule="auto"/>
        <w:rPr>
          <w:bCs/>
          <w:sz w:val="26"/>
          <w:szCs w:val="26"/>
          <w:lang w:val="en-US"/>
        </w:rPr>
      </w:pPr>
    </w:p>
    <w:p w14:paraId="531A2D8A" w14:textId="77777777" w:rsidR="00354987" w:rsidRDefault="00354987" w:rsidP="00354987">
      <w:pPr>
        <w:spacing w:line="360" w:lineRule="auto"/>
        <w:jc w:val="center"/>
        <w:rPr>
          <w:b/>
          <w:sz w:val="40"/>
          <w:szCs w:val="26"/>
          <w:lang w:val="en-US"/>
        </w:rPr>
      </w:pPr>
      <w:r>
        <w:rPr>
          <w:b/>
          <w:sz w:val="40"/>
          <w:szCs w:val="26"/>
          <w:lang w:val="en-US"/>
        </w:rPr>
        <w:br w:type="page"/>
      </w:r>
    </w:p>
    <w:p w14:paraId="2E51F68D" w14:textId="77777777" w:rsidR="00354987" w:rsidRPr="007960F1" w:rsidRDefault="00354987" w:rsidP="00354987">
      <w:pPr>
        <w:spacing w:line="360" w:lineRule="auto"/>
        <w:jc w:val="center"/>
        <w:rPr>
          <w:b/>
          <w:sz w:val="48"/>
          <w:szCs w:val="48"/>
          <w:lang w:val="en-US"/>
        </w:rPr>
      </w:pPr>
      <w:r w:rsidRPr="007960F1">
        <w:rPr>
          <w:b/>
          <w:sz w:val="48"/>
          <w:szCs w:val="48"/>
          <w:lang w:val="en-US"/>
        </w:rPr>
        <w:lastRenderedPageBreak/>
        <w:t>CHAPTER II</w:t>
      </w:r>
    </w:p>
    <w:p w14:paraId="196C5CE3" w14:textId="77777777" w:rsidR="00354987" w:rsidRDefault="00354987" w:rsidP="00354987">
      <w:pPr>
        <w:spacing w:line="360" w:lineRule="auto"/>
        <w:jc w:val="center"/>
        <w:rPr>
          <w:b/>
          <w:i/>
          <w:sz w:val="32"/>
          <w:szCs w:val="26"/>
          <w:lang w:val="en-US"/>
        </w:rPr>
      </w:pPr>
      <w:r w:rsidRPr="00442696">
        <w:rPr>
          <w:b/>
          <w:i/>
          <w:sz w:val="32"/>
          <w:szCs w:val="26"/>
          <w:lang w:val="en-US"/>
        </w:rPr>
        <w:t>The Petroleum</w:t>
      </w:r>
    </w:p>
    <w:p w14:paraId="6D3425E3" w14:textId="77777777" w:rsidR="00354987" w:rsidRPr="00D76F1B" w:rsidRDefault="00354987" w:rsidP="00D76F1B">
      <w:pPr>
        <w:spacing w:line="360" w:lineRule="auto"/>
        <w:jc w:val="center"/>
        <w:rPr>
          <w:b/>
          <w:sz w:val="32"/>
          <w:szCs w:val="32"/>
          <w:lang w:val="en-US"/>
        </w:rPr>
      </w:pPr>
    </w:p>
    <w:p w14:paraId="049E62DD" w14:textId="77777777" w:rsidR="00354987" w:rsidRPr="0052348F" w:rsidRDefault="00354987" w:rsidP="00354987">
      <w:pPr>
        <w:pStyle w:val="Listeavsnitt"/>
        <w:numPr>
          <w:ilvl w:val="1"/>
          <w:numId w:val="27"/>
        </w:numPr>
        <w:autoSpaceDE w:val="0"/>
        <w:autoSpaceDN w:val="0"/>
        <w:adjustRightInd w:val="0"/>
        <w:spacing w:after="0" w:line="360" w:lineRule="auto"/>
        <w:jc w:val="both"/>
        <w:rPr>
          <w:b/>
          <w:bCs/>
          <w:sz w:val="26"/>
          <w:szCs w:val="26"/>
          <w:lang w:val="en-US"/>
        </w:rPr>
      </w:pPr>
      <w:r w:rsidRPr="0052348F">
        <w:rPr>
          <w:b/>
          <w:bCs/>
          <w:sz w:val="26"/>
          <w:szCs w:val="26"/>
          <w:lang w:val="en-US"/>
        </w:rPr>
        <w:t>Introduction</w:t>
      </w:r>
    </w:p>
    <w:p w14:paraId="4B437341" w14:textId="56201469" w:rsidR="007960F1" w:rsidRPr="00A22E1F" w:rsidRDefault="00354987" w:rsidP="00D76F1B">
      <w:pPr>
        <w:autoSpaceDE w:val="0"/>
        <w:autoSpaceDN w:val="0"/>
        <w:adjustRightInd w:val="0"/>
        <w:spacing w:line="360" w:lineRule="auto"/>
        <w:rPr>
          <w:bCs/>
          <w:sz w:val="26"/>
          <w:szCs w:val="26"/>
          <w:lang w:val="en-US"/>
        </w:rPr>
      </w:pPr>
      <w:r>
        <w:rPr>
          <w:bCs/>
          <w:sz w:val="26"/>
          <w:szCs w:val="26"/>
          <w:lang w:val="en-US"/>
        </w:rPr>
        <w:t>In this chapter, I will provide a glimpse into the vast interdisciplinary discourse on how natural resources and conflict is linked. My focus is on petroleum and conflict, and I will provide definitions and conceptualizations as I exp</w:t>
      </w:r>
      <w:r w:rsidR="00B96586">
        <w:rPr>
          <w:bCs/>
          <w:sz w:val="26"/>
          <w:szCs w:val="26"/>
          <w:lang w:val="en-US"/>
        </w:rPr>
        <w:t xml:space="preserve">lore the scholarly dialogue. </w:t>
      </w:r>
      <w:proofErr w:type="gramStart"/>
      <w:r w:rsidR="00B96586">
        <w:rPr>
          <w:bCs/>
          <w:sz w:val="26"/>
          <w:szCs w:val="26"/>
          <w:lang w:val="en-US"/>
        </w:rPr>
        <w:t>This</w:t>
      </w:r>
      <w:r>
        <w:rPr>
          <w:bCs/>
          <w:sz w:val="26"/>
          <w:szCs w:val="26"/>
          <w:lang w:val="en-US"/>
        </w:rPr>
        <w:t xml:space="preserve"> chapter is important as I can present theories and identify</w:t>
      </w:r>
      <w:proofErr w:type="gramEnd"/>
      <w:r>
        <w:rPr>
          <w:bCs/>
          <w:sz w:val="26"/>
          <w:szCs w:val="26"/>
          <w:lang w:val="en-US"/>
        </w:rPr>
        <w:t xml:space="preserve"> knowledge gaps, which in turn provide relevancy for further exploration. It is from this process of assessing the intractability and complexity of petroleum conflicts, it makes sense to extend the scope in chapter three to </w:t>
      </w:r>
      <w:r w:rsidR="00D76F1B">
        <w:rPr>
          <w:bCs/>
          <w:sz w:val="26"/>
          <w:szCs w:val="26"/>
          <w:lang w:val="en-US"/>
        </w:rPr>
        <w:t>also include an identity frame.</w:t>
      </w:r>
    </w:p>
    <w:p w14:paraId="75A95C93" w14:textId="77777777" w:rsidR="00354987" w:rsidRPr="00501299" w:rsidRDefault="00354987" w:rsidP="00354987">
      <w:pPr>
        <w:pStyle w:val="Listeavsnitt"/>
        <w:numPr>
          <w:ilvl w:val="1"/>
          <w:numId w:val="27"/>
        </w:numPr>
        <w:autoSpaceDE w:val="0"/>
        <w:autoSpaceDN w:val="0"/>
        <w:adjustRightInd w:val="0"/>
        <w:spacing w:after="0" w:line="360" w:lineRule="auto"/>
        <w:jc w:val="both"/>
        <w:rPr>
          <w:b/>
          <w:bCs/>
          <w:sz w:val="26"/>
          <w:szCs w:val="26"/>
          <w:lang w:val="en-US"/>
        </w:rPr>
      </w:pPr>
      <w:r w:rsidRPr="00501299">
        <w:rPr>
          <w:b/>
          <w:bCs/>
          <w:sz w:val="26"/>
          <w:szCs w:val="26"/>
          <w:lang w:val="en-US"/>
        </w:rPr>
        <w:t>Petroleum and natural resources</w:t>
      </w:r>
    </w:p>
    <w:p w14:paraId="7D517D0B" w14:textId="45820766"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The first important distinction when studying natural resources relates to the core characteristics of the resources, whether it’s renewable or non-renewable. I rely on </w:t>
      </w:r>
      <w:r>
        <w:rPr>
          <w:bCs/>
          <w:sz w:val="26"/>
          <w:szCs w:val="26"/>
          <w:lang w:val="en-US"/>
        </w:rPr>
        <w:t xml:space="preserve">the </w:t>
      </w:r>
      <w:r w:rsidRPr="00F27403">
        <w:rPr>
          <w:bCs/>
          <w:sz w:val="26"/>
          <w:szCs w:val="26"/>
          <w:lang w:val="en-US"/>
        </w:rPr>
        <w:t>W</w:t>
      </w:r>
      <w:r>
        <w:rPr>
          <w:bCs/>
          <w:sz w:val="26"/>
          <w:szCs w:val="26"/>
          <w:lang w:val="en-US"/>
        </w:rPr>
        <w:t xml:space="preserve">orld </w:t>
      </w:r>
      <w:r w:rsidRPr="00F27403">
        <w:rPr>
          <w:bCs/>
          <w:sz w:val="26"/>
          <w:szCs w:val="26"/>
          <w:lang w:val="en-US"/>
        </w:rPr>
        <w:t>T</w:t>
      </w:r>
      <w:r>
        <w:rPr>
          <w:bCs/>
          <w:sz w:val="26"/>
          <w:szCs w:val="26"/>
          <w:lang w:val="en-US"/>
        </w:rPr>
        <w:t xml:space="preserve">rade </w:t>
      </w:r>
      <w:r w:rsidRPr="00F27403">
        <w:rPr>
          <w:bCs/>
          <w:sz w:val="26"/>
          <w:szCs w:val="26"/>
          <w:lang w:val="en-US"/>
        </w:rPr>
        <w:t>O</w:t>
      </w:r>
      <w:r>
        <w:rPr>
          <w:bCs/>
          <w:sz w:val="26"/>
          <w:szCs w:val="26"/>
          <w:lang w:val="en-US"/>
        </w:rPr>
        <w:t>rganization</w:t>
      </w:r>
      <w:r w:rsidRPr="00F27403">
        <w:rPr>
          <w:bCs/>
          <w:sz w:val="26"/>
          <w:szCs w:val="26"/>
          <w:lang w:val="en-US"/>
        </w:rPr>
        <w:t>’s</w:t>
      </w:r>
      <w:r>
        <w:rPr>
          <w:bCs/>
          <w:sz w:val="26"/>
          <w:szCs w:val="26"/>
          <w:lang w:val="en-US"/>
        </w:rPr>
        <w:t xml:space="preserve"> (WTO 2010)</w:t>
      </w:r>
      <w:r w:rsidRPr="00F27403">
        <w:rPr>
          <w:bCs/>
          <w:sz w:val="26"/>
          <w:szCs w:val="26"/>
          <w:lang w:val="en-US"/>
        </w:rPr>
        <w:t xml:space="preserve"> broad definition of natural resources</w:t>
      </w:r>
      <w:r>
        <w:rPr>
          <w:bCs/>
          <w:sz w:val="26"/>
          <w:szCs w:val="26"/>
          <w:lang w:val="en-US"/>
        </w:rPr>
        <w:t>.</w:t>
      </w:r>
      <w:r w:rsidRPr="00F27403">
        <w:rPr>
          <w:rStyle w:val="Fotnotereferanse"/>
          <w:bCs/>
          <w:sz w:val="26"/>
          <w:szCs w:val="26"/>
          <w:lang w:val="en-US"/>
        </w:rPr>
        <w:footnoteReference w:id="4"/>
      </w:r>
      <w:r w:rsidRPr="00F27403">
        <w:rPr>
          <w:bCs/>
          <w:sz w:val="26"/>
          <w:szCs w:val="26"/>
          <w:lang w:val="en-US"/>
        </w:rPr>
        <w:t xml:space="preserve"> </w:t>
      </w:r>
      <w:r>
        <w:rPr>
          <w:bCs/>
          <w:sz w:val="26"/>
          <w:szCs w:val="26"/>
          <w:lang w:val="en-US"/>
        </w:rPr>
        <w:t>This makes p</w:t>
      </w:r>
      <w:r w:rsidRPr="00F27403">
        <w:rPr>
          <w:bCs/>
          <w:sz w:val="26"/>
          <w:szCs w:val="26"/>
          <w:lang w:val="en-US"/>
        </w:rPr>
        <w:t>etroleum, understood as oil and gas, a valuable, non-renewable resource, which only exists in a fixed amount</w:t>
      </w:r>
      <w:r w:rsidRPr="00F27403">
        <w:rPr>
          <w:rStyle w:val="Fotnotereferanse"/>
          <w:bCs/>
          <w:sz w:val="26"/>
          <w:szCs w:val="26"/>
          <w:lang w:val="en-US"/>
        </w:rPr>
        <w:footnoteReference w:id="5"/>
      </w:r>
      <w:r w:rsidRPr="00F27403">
        <w:rPr>
          <w:bCs/>
          <w:sz w:val="26"/>
          <w:szCs w:val="26"/>
          <w:lang w:val="en-US"/>
        </w:rPr>
        <w:t xml:space="preserve">. However, I will rather use the </w:t>
      </w:r>
      <w:r w:rsidRPr="000372AD">
        <w:rPr>
          <w:bCs/>
          <w:sz w:val="26"/>
          <w:szCs w:val="26"/>
          <w:lang w:val="en-US"/>
        </w:rPr>
        <w:t>term “natural resource factors”</w:t>
      </w:r>
      <w:r w:rsidRPr="00F27403">
        <w:rPr>
          <w:bCs/>
          <w:sz w:val="26"/>
          <w:szCs w:val="26"/>
          <w:lang w:val="en-US"/>
        </w:rPr>
        <w:t xml:space="preserve"> when referring to non-renewable resources in general (</w:t>
      </w:r>
      <w:proofErr w:type="spellStart"/>
      <w:r w:rsidRPr="00F27403">
        <w:rPr>
          <w:bCs/>
          <w:sz w:val="26"/>
          <w:szCs w:val="26"/>
          <w:lang w:val="en-US"/>
        </w:rPr>
        <w:t>Kok</w:t>
      </w:r>
      <w:proofErr w:type="spellEnd"/>
      <w:r w:rsidRPr="00F27403">
        <w:rPr>
          <w:bCs/>
          <w:sz w:val="26"/>
          <w:szCs w:val="26"/>
          <w:lang w:val="en-US"/>
        </w:rPr>
        <w:t xml:space="preserve"> et.al 2009:</w:t>
      </w:r>
      <w:r>
        <w:rPr>
          <w:bCs/>
          <w:sz w:val="26"/>
          <w:szCs w:val="26"/>
          <w:lang w:val="en-US"/>
        </w:rPr>
        <w:t xml:space="preserve"> </w:t>
      </w:r>
      <w:r w:rsidRPr="00F27403">
        <w:rPr>
          <w:bCs/>
          <w:sz w:val="26"/>
          <w:szCs w:val="26"/>
          <w:lang w:val="en-US"/>
        </w:rPr>
        <w:t>12). When discussing r</w:t>
      </w:r>
      <w:r>
        <w:rPr>
          <w:bCs/>
          <w:sz w:val="26"/>
          <w:szCs w:val="26"/>
          <w:lang w:val="en-US"/>
        </w:rPr>
        <w:t>enewable resources such as land and</w:t>
      </w:r>
      <w:r w:rsidRPr="00F27403">
        <w:rPr>
          <w:bCs/>
          <w:sz w:val="26"/>
          <w:szCs w:val="26"/>
          <w:lang w:val="en-US"/>
        </w:rPr>
        <w:t xml:space="preserve"> water, I will use the term </w:t>
      </w:r>
      <w:r w:rsidRPr="000372AD">
        <w:rPr>
          <w:bCs/>
          <w:sz w:val="26"/>
          <w:szCs w:val="26"/>
          <w:lang w:val="en-US"/>
        </w:rPr>
        <w:t>“environmental factors</w:t>
      </w:r>
      <w:r w:rsidR="00406499">
        <w:rPr>
          <w:bCs/>
          <w:sz w:val="26"/>
          <w:szCs w:val="26"/>
          <w:lang w:val="en-US"/>
        </w:rPr>
        <w:t>”</w:t>
      </w:r>
      <w:r w:rsidRPr="00F27403">
        <w:rPr>
          <w:bCs/>
          <w:sz w:val="26"/>
          <w:szCs w:val="26"/>
          <w:lang w:val="en-US"/>
        </w:rPr>
        <w:t xml:space="preserve"> (</w:t>
      </w:r>
      <w:r>
        <w:rPr>
          <w:bCs/>
          <w:sz w:val="26"/>
          <w:szCs w:val="26"/>
          <w:lang w:val="en-US"/>
        </w:rPr>
        <w:t>ibid</w:t>
      </w:r>
      <w:r w:rsidR="00406499">
        <w:rPr>
          <w:bCs/>
          <w:sz w:val="26"/>
          <w:szCs w:val="26"/>
          <w:lang w:val="en-US"/>
        </w:rPr>
        <w:t>).</w:t>
      </w:r>
      <w:r w:rsidRPr="00F27403">
        <w:rPr>
          <w:bCs/>
          <w:sz w:val="26"/>
          <w:szCs w:val="26"/>
          <w:lang w:val="en-US"/>
        </w:rPr>
        <w:t xml:space="preserve"> It is useful to operate with this distinction as both environmental and natural resource factors play significant roles in explaining different types of conflicts. However, they don’t necessarily operate separately. For </w:t>
      </w:r>
      <w:r w:rsidRPr="00F27403">
        <w:rPr>
          <w:bCs/>
          <w:sz w:val="26"/>
          <w:szCs w:val="26"/>
          <w:lang w:val="en-US"/>
        </w:rPr>
        <w:lastRenderedPageBreak/>
        <w:t>instance, conflicting interests for</w:t>
      </w:r>
      <w:r>
        <w:rPr>
          <w:bCs/>
          <w:sz w:val="26"/>
          <w:szCs w:val="26"/>
          <w:lang w:val="en-US"/>
        </w:rPr>
        <w:t xml:space="preserve"> oil, land and</w:t>
      </w:r>
      <w:r w:rsidRPr="00F27403">
        <w:rPr>
          <w:bCs/>
          <w:sz w:val="26"/>
          <w:szCs w:val="26"/>
          <w:lang w:val="en-US"/>
        </w:rPr>
        <w:t xml:space="preserve"> fishing rights can occur in the same instance</w:t>
      </w:r>
      <w:r w:rsidRPr="00F27403">
        <w:rPr>
          <w:rStyle w:val="Fotnotereferanse"/>
          <w:bCs/>
          <w:sz w:val="26"/>
          <w:szCs w:val="26"/>
          <w:lang w:val="en-US"/>
        </w:rPr>
        <w:footnoteReference w:id="6"/>
      </w:r>
      <w:r w:rsidRPr="00F27403">
        <w:rPr>
          <w:bCs/>
          <w:sz w:val="26"/>
          <w:szCs w:val="26"/>
          <w:lang w:val="en-US"/>
        </w:rPr>
        <w:t xml:space="preserve">. </w:t>
      </w:r>
      <w:r>
        <w:rPr>
          <w:bCs/>
          <w:sz w:val="26"/>
          <w:szCs w:val="26"/>
          <w:lang w:val="en-US"/>
        </w:rPr>
        <w:t>So what then is a petroleum conflict?</w:t>
      </w:r>
    </w:p>
    <w:p w14:paraId="3A3702C3" w14:textId="77777777" w:rsidR="00354987" w:rsidRPr="00501299" w:rsidRDefault="00354987" w:rsidP="00354987">
      <w:pPr>
        <w:pStyle w:val="Listeavsnitt"/>
        <w:numPr>
          <w:ilvl w:val="1"/>
          <w:numId w:val="27"/>
        </w:numPr>
        <w:autoSpaceDE w:val="0"/>
        <w:autoSpaceDN w:val="0"/>
        <w:adjustRightInd w:val="0"/>
        <w:spacing w:after="0" w:line="360" w:lineRule="auto"/>
        <w:rPr>
          <w:b/>
          <w:bCs/>
          <w:sz w:val="26"/>
          <w:szCs w:val="26"/>
          <w:lang w:val="en-US"/>
        </w:rPr>
      </w:pPr>
      <w:r w:rsidRPr="00501299">
        <w:rPr>
          <w:b/>
          <w:bCs/>
          <w:sz w:val="26"/>
          <w:szCs w:val="26"/>
          <w:lang w:val="en-US"/>
        </w:rPr>
        <w:t>Petroleum conflict</w:t>
      </w:r>
    </w:p>
    <w:p w14:paraId="6B71BEBD" w14:textId="319F4464" w:rsidR="00354987"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When I use the term petroleum conflict, it is a broad term including both natural resource and environmental factors as long as the conflict, defined as </w:t>
      </w:r>
      <w:r w:rsidRPr="00267B65">
        <w:rPr>
          <w:bCs/>
          <w:sz w:val="26"/>
          <w:szCs w:val="26"/>
          <w:lang w:val="en-US"/>
        </w:rPr>
        <w:t>“the experience of incompatible activities</w:t>
      </w:r>
      <w:r>
        <w:rPr>
          <w:rStyle w:val="Fotnotereferanse"/>
          <w:bCs/>
          <w:sz w:val="26"/>
          <w:szCs w:val="26"/>
          <w:lang w:val="en-US"/>
        </w:rPr>
        <w:t>”</w:t>
      </w:r>
      <w:r w:rsidR="00B96586">
        <w:rPr>
          <w:bCs/>
          <w:sz w:val="26"/>
          <w:szCs w:val="26"/>
          <w:lang w:val="en-US"/>
        </w:rPr>
        <w:t xml:space="preserve"> (Coleman 2003</w:t>
      </w:r>
      <w:r>
        <w:rPr>
          <w:bCs/>
          <w:sz w:val="26"/>
          <w:szCs w:val="26"/>
          <w:lang w:val="en-US"/>
        </w:rPr>
        <w:t>: 6)</w:t>
      </w:r>
      <w:r w:rsidRPr="00F27403">
        <w:rPr>
          <w:rStyle w:val="Fotnotereferanse"/>
          <w:bCs/>
          <w:sz w:val="26"/>
          <w:szCs w:val="26"/>
          <w:lang w:val="en-US"/>
        </w:rPr>
        <w:footnoteReference w:id="7"/>
      </w:r>
      <w:r>
        <w:rPr>
          <w:bCs/>
          <w:sz w:val="26"/>
          <w:szCs w:val="26"/>
          <w:lang w:val="en-US"/>
        </w:rPr>
        <w:t>,</w:t>
      </w:r>
      <w:r w:rsidRPr="00F27403">
        <w:rPr>
          <w:bCs/>
          <w:sz w:val="26"/>
          <w:szCs w:val="26"/>
          <w:lang w:val="en-US"/>
        </w:rPr>
        <w:t xml:space="preserve"> is significantly related to the extraction and/or production of oil and gas, or the distribution of costs and benefits generated from this. Conflicts are a n</w:t>
      </w:r>
      <w:r>
        <w:rPr>
          <w:bCs/>
          <w:sz w:val="26"/>
          <w:szCs w:val="26"/>
          <w:lang w:val="en-US"/>
        </w:rPr>
        <w:t>atural part of human reality</w:t>
      </w:r>
      <w:r w:rsidRPr="00F27403">
        <w:rPr>
          <w:bCs/>
          <w:sz w:val="26"/>
          <w:szCs w:val="26"/>
          <w:lang w:val="en-US"/>
        </w:rPr>
        <w:t>, whether it’s relate</w:t>
      </w:r>
      <w:r>
        <w:rPr>
          <w:bCs/>
          <w:sz w:val="26"/>
          <w:szCs w:val="26"/>
          <w:lang w:val="en-US"/>
        </w:rPr>
        <w:t>d to resource management or not, and I would argue that incompatibility can</w:t>
      </w:r>
      <w:r w:rsidRPr="00F27403">
        <w:rPr>
          <w:bCs/>
          <w:sz w:val="26"/>
          <w:szCs w:val="26"/>
          <w:lang w:val="en-US"/>
        </w:rPr>
        <w:t xml:space="preserve"> </w:t>
      </w:r>
      <w:r>
        <w:rPr>
          <w:bCs/>
          <w:sz w:val="26"/>
          <w:szCs w:val="26"/>
          <w:lang w:val="en-US"/>
        </w:rPr>
        <w:t xml:space="preserve">be </w:t>
      </w:r>
      <w:r w:rsidRPr="00F27403">
        <w:rPr>
          <w:bCs/>
          <w:sz w:val="26"/>
          <w:szCs w:val="26"/>
          <w:lang w:val="en-US"/>
        </w:rPr>
        <w:t xml:space="preserve">a driving force for development and creativity. Therefore, identifying levels of conflict intensity is crucial for my </w:t>
      </w:r>
      <w:r>
        <w:rPr>
          <w:bCs/>
          <w:sz w:val="26"/>
          <w:szCs w:val="26"/>
          <w:lang w:val="en-US"/>
        </w:rPr>
        <w:t>exploration</w:t>
      </w:r>
      <w:r w:rsidRPr="00F27403">
        <w:rPr>
          <w:bCs/>
          <w:sz w:val="26"/>
          <w:szCs w:val="26"/>
          <w:lang w:val="en-US"/>
        </w:rPr>
        <w:t>.</w:t>
      </w:r>
      <w:r>
        <w:rPr>
          <w:bCs/>
          <w:sz w:val="26"/>
          <w:szCs w:val="26"/>
          <w:lang w:val="en-US"/>
        </w:rPr>
        <w:t xml:space="preserve"> To this regard, </w:t>
      </w:r>
      <w:r w:rsidRPr="00F27403">
        <w:rPr>
          <w:bCs/>
          <w:sz w:val="26"/>
          <w:szCs w:val="26"/>
          <w:lang w:val="en-US"/>
        </w:rPr>
        <w:t>Heidelberg Institute of Internatio</w:t>
      </w:r>
      <w:r w:rsidR="00406499">
        <w:rPr>
          <w:bCs/>
          <w:sz w:val="26"/>
          <w:szCs w:val="26"/>
          <w:lang w:val="en-US"/>
        </w:rPr>
        <w:t>nal Conflict Research (HIIK 2010</w:t>
      </w:r>
      <w:r w:rsidRPr="00F27403">
        <w:rPr>
          <w:bCs/>
          <w:sz w:val="26"/>
          <w:szCs w:val="26"/>
          <w:lang w:val="en-US"/>
        </w:rPr>
        <w:t xml:space="preserve">), </w:t>
      </w:r>
      <w:r>
        <w:rPr>
          <w:bCs/>
          <w:sz w:val="26"/>
          <w:szCs w:val="26"/>
          <w:lang w:val="en-US"/>
        </w:rPr>
        <w:t xml:space="preserve">provide a useful framework in </w:t>
      </w:r>
      <w:r w:rsidRPr="00F27403">
        <w:rPr>
          <w:bCs/>
          <w:sz w:val="26"/>
          <w:szCs w:val="26"/>
          <w:lang w:val="en-US"/>
        </w:rPr>
        <w:t>their annual Conflict Barometer. They differentiate between five levels of intensity</w:t>
      </w:r>
      <w:r>
        <w:rPr>
          <w:bCs/>
          <w:sz w:val="26"/>
          <w:szCs w:val="26"/>
          <w:lang w:val="en-US"/>
        </w:rPr>
        <w:t xml:space="preserve">: Positional differences </w:t>
      </w:r>
      <w:r w:rsidRPr="00F27403">
        <w:rPr>
          <w:bCs/>
          <w:sz w:val="26"/>
          <w:szCs w:val="26"/>
          <w:lang w:val="en-US"/>
        </w:rPr>
        <w:t xml:space="preserve">and the non-violent manifestation of these positions are the two lowest levels of conflict intensity. Crisis, severe crisis and war are violent conflicts and constitute the three highest levels of intensity. </w:t>
      </w:r>
      <w:r>
        <w:rPr>
          <w:bCs/>
          <w:sz w:val="26"/>
          <w:szCs w:val="26"/>
          <w:lang w:val="en-US"/>
        </w:rPr>
        <w:t xml:space="preserve">An ordinal scale is useful when comparing large numbers of conflicts, but falls short when looking into the complex dynamics of many </w:t>
      </w:r>
      <w:r w:rsidR="00D76F1B">
        <w:rPr>
          <w:bCs/>
          <w:sz w:val="26"/>
          <w:szCs w:val="26"/>
          <w:lang w:val="en-US"/>
        </w:rPr>
        <w:t xml:space="preserve">petroleum conflicts. </w:t>
      </w:r>
    </w:p>
    <w:p w14:paraId="05AF58F1" w14:textId="3FEE0B9A" w:rsidR="00354987" w:rsidRDefault="00354987" w:rsidP="00354987">
      <w:pPr>
        <w:autoSpaceDE w:val="0"/>
        <w:autoSpaceDN w:val="0"/>
        <w:adjustRightInd w:val="0"/>
        <w:spacing w:line="360" w:lineRule="auto"/>
        <w:rPr>
          <w:bCs/>
          <w:sz w:val="26"/>
          <w:szCs w:val="26"/>
          <w:lang w:val="en-US"/>
        </w:rPr>
      </w:pPr>
      <w:r>
        <w:rPr>
          <w:bCs/>
          <w:sz w:val="26"/>
          <w:szCs w:val="26"/>
          <w:lang w:val="en-US"/>
        </w:rPr>
        <w:t>Intractable conflict theorists describe</w:t>
      </w:r>
      <w:r w:rsidRPr="00F27403">
        <w:rPr>
          <w:bCs/>
          <w:sz w:val="26"/>
          <w:szCs w:val="26"/>
          <w:lang w:val="en-US"/>
        </w:rPr>
        <w:t xml:space="preserve"> some conflicts as </w:t>
      </w:r>
      <w:r>
        <w:rPr>
          <w:bCs/>
          <w:sz w:val="26"/>
          <w:szCs w:val="26"/>
          <w:lang w:val="en-US"/>
        </w:rPr>
        <w:t xml:space="preserve">particularly </w:t>
      </w:r>
      <w:r w:rsidRPr="00F27403">
        <w:rPr>
          <w:bCs/>
          <w:sz w:val="26"/>
          <w:szCs w:val="26"/>
          <w:lang w:val="en-US"/>
        </w:rPr>
        <w:t xml:space="preserve">complex, resolution-resistant, </w:t>
      </w:r>
      <w:r>
        <w:rPr>
          <w:bCs/>
          <w:sz w:val="26"/>
          <w:szCs w:val="26"/>
          <w:lang w:val="en-US"/>
        </w:rPr>
        <w:t xml:space="preserve">and </w:t>
      </w:r>
      <w:r w:rsidRPr="00F27403">
        <w:rPr>
          <w:bCs/>
          <w:sz w:val="26"/>
          <w:szCs w:val="26"/>
          <w:lang w:val="en-US"/>
        </w:rPr>
        <w:t>often based on conflicting positions of identity (</w:t>
      </w:r>
      <w:r w:rsidR="00AC41D0">
        <w:rPr>
          <w:bCs/>
          <w:sz w:val="26"/>
          <w:szCs w:val="26"/>
          <w:lang w:val="en-US"/>
        </w:rPr>
        <w:t>Bar-Tal 2000</w:t>
      </w:r>
      <w:r w:rsidR="001D3801">
        <w:rPr>
          <w:bCs/>
          <w:sz w:val="26"/>
          <w:szCs w:val="26"/>
          <w:lang w:val="en-US"/>
        </w:rPr>
        <w:t>;</w:t>
      </w:r>
      <w:r w:rsidR="00B96586">
        <w:rPr>
          <w:bCs/>
          <w:sz w:val="26"/>
          <w:szCs w:val="26"/>
          <w:lang w:val="en-US"/>
        </w:rPr>
        <w:t xml:space="preserve"> Kriesberg </w:t>
      </w:r>
      <w:r w:rsidR="00AC41D0">
        <w:rPr>
          <w:bCs/>
          <w:sz w:val="26"/>
          <w:szCs w:val="26"/>
          <w:lang w:val="en-US"/>
        </w:rPr>
        <w:t>2003</w:t>
      </w:r>
      <w:r w:rsidR="00B96586">
        <w:rPr>
          <w:bCs/>
          <w:sz w:val="26"/>
          <w:szCs w:val="26"/>
          <w:lang w:val="en-US"/>
        </w:rPr>
        <w:t>; Coleman 2003</w:t>
      </w:r>
      <w:r w:rsidRPr="00F27403">
        <w:rPr>
          <w:bCs/>
          <w:sz w:val="26"/>
          <w:szCs w:val="26"/>
          <w:lang w:val="en-US"/>
        </w:rPr>
        <w:t xml:space="preserve">). This </w:t>
      </w:r>
      <w:r>
        <w:rPr>
          <w:bCs/>
          <w:sz w:val="26"/>
          <w:szCs w:val="26"/>
          <w:lang w:val="en-US"/>
        </w:rPr>
        <w:t>analytic frame</w:t>
      </w:r>
      <w:r w:rsidRPr="00F27403">
        <w:rPr>
          <w:bCs/>
          <w:sz w:val="26"/>
          <w:szCs w:val="26"/>
          <w:lang w:val="en-US"/>
        </w:rPr>
        <w:t xml:space="preserve"> serves this thesis well because </w:t>
      </w:r>
      <w:r>
        <w:rPr>
          <w:bCs/>
          <w:sz w:val="26"/>
          <w:szCs w:val="26"/>
          <w:lang w:val="en-US"/>
        </w:rPr>
        <w:t>it doesn’t only refer to</w:t>
      </w:r>
      <w:r w:rsidRPr="00F27403">
        <w:rPr>
          <w:bCs/>
          <w:sz w:val="26"/>
          <w:szCs w:val="26"/>
          <w:lang w:val="en-US"/>
        </w:rPr>
        <w:t xml:space="preserve"> </w:t>
      </w:r>
      <w:r>
        <w:rPr>
          <w:bCs/>
          <w:sz w:val="26"/>
          <w:szCs w:val="26"/>
          <w:lang w:val="en-US"/>
        </w:rPr>
        <w:t>levels of</w:t>
      </w:r>
      <w:r w:rsidRPr="00F27403">
        <w:rPr>
          <w:bCs/>
          <w:sz w:val="26"/>
          <w:szCs w:val="26"/>
          <w:lang w:val="en-US"/>
        </w:rPr>
        <w:t xml:space="preserve"> intensity, </w:t>
      </w:r>
      <w:r>
        <w:rPr>
          <w:bCs/>
          <w:sz w:val="26"/>
          <w:szCs w:val="26"/>
          <w:lang w:val="en-US"/>
        </w:rPr>
        <w:t xml:space="preserve">but </w:t>
      </w:r>
      <w:r w:rsidRPr="00F27403">
        <w:rPr>
          <w:bCs/>
          <w:sz w:val="26"/>
          <w:szCs w:val="26"/>
          <w:lang w:val="en-US"/>
        </w:rPr>
        <w:t xml:space="preserve">also </w:t>
      </w:r>
      <w:r>
        <w:rPr>
          <w:bCs/>
          <w:sz w:val="26"/>
          <w:szCs w:val="26"/>
          <w:lang w:val="en-US"/>
        </w:rPr>
        <w:t>t</w:t>
      </w:r>
      <w:r w:rsidRPr="00F27403">
        <w:rPr>
          <w:bCs/>
          <w:sz w:val="26"/>
          <w:szCs w:val="26"/>
          <w:lang w:val="en-US"/>
        </w:rPr>
        <w:t xml:space="preserve">he </w:t>
      </w:r>
      <w:r>
        <w:rPr>
          <w:bCs/>
          <w:sz w:val="26"/>
          <w:szCs w:val="26"/>
          <w:lang w:val="en-US"/>
        </w:rPr>
        <w:t xml:space="preserve">underlying </w:t>
      </w:r>
      <w:r w:rsidRPr="00F27403">
        <w:rPr>
          <w:bCs/>
          <w:sz w:val="26"/>
          <w:szCs w:val="26"/>
          <w:lang w:val="en-US"/>
        </w:rPr>
        <w:t>dynamics of a conflict, which essentially depends on people’s perception and experience of the conflict</w:t>
      </w:r>
      <w:r>
        <w:rPr>
          <w:bCs/>
          <w:sz w:val="26"/>
          <w:szCs w:val="26"/>
          <w:lang w:val="en-US"/>
        </w:rPr>
        <w:t>, violent or not.</w:t>
      </w:r>
      <w:r w:rsidRPr="00F27403">
        <w:rPr>
          <w:bCs/>
          <w:sz w:val="26"/>
          <w:szCs w:val="26"/>
          <w:lang w:val="en-US"/>
        </w:rPr>
        <w:t xml:space="preserve"> This means that conflicts don´t necessarily manifest on a</w:t>
      </w:r>
      <w:r>
        <w:rPr>
          <w:bCs/>
          <w:sz w:val="26"/>
          <w:szCs w:val="26"/>
          <w:lang w:val="en-US"/>
        </w:rPr>
        <w:t>n</w:t>
      </w:r>
      <w:r w:rsidRPr="00F27403">
        <w:rPr>
          <w:bCs/>
          <w:sz w:val="26"/>
          <w:szCs w:val="26"/>
          <w:lang w:val="en-US"/>
        </w:rPr>
        <w:t xml:space="preserve"> exact level of intensity to be intractable</w:t>
      </w:r>
      <w:r w:rsidR="00406499">
        <w:rPr>
          <w:bCs/>
          <w:sz w:val="26"/>
          <w:szCs w:val="26"/>
          <w:lang w:val="en-US"/>
        </w:rPr>
        <w:t xml:space="preserve"> (cf. HIIK 2010</w:t>
      </w:r>
      <w:r>
        <w:rPr>
          <w:bCs/>
          <w:sz w:val="26"/>
          <w:szCs w:val="26"/>
          <w:lang w:val="en-US"/>
        </w:rPr>
        <w:t>)</w:t>
      </w:r>
      <w:r w:rsidRPr="00F27403">
        <w:rPr>
          <w:bCs/>
          <w:sz w:val="26"/>
          <w:szCs w:val="26"/>
          <w:lang w:val="en-US"/>
        </w:rPr>
        <w:t xml:space="preserve">. For instance, different positions between a state and its indigenous minorities don’t necessarily score high on an intensity scale, </w:t>
      </w:r>
      <w:r w:rsidRPr="00F27403">
        <w:rPr>
          <w:bCs/>
          <w:sz w:val="26"/>
          <w:szCs w:val="26"/>
          <w:lang w:val="en-US"/>
        </w:rPr>
        <w:lastRenderedPageBreak/>
        <w:t>but they can be perceived as intractable, maybe especially by the indigenous peoples often endorsing a different way of life than its host country</w:t>
      </w:r>
      <w:r w:rsidRPr="00F27403">
        <w:rPr>
          <w:rStyle w:val="Fotnotereferanse"/>
          <w:bCs/>
          <w:sz w:val="26"/>
          <w:szCs w:val="26"/>
          <w:lang w:val="en-US"/>
        </w:rPr>
        <w:footnoteReference w:id="8"/>
      </w:r>
      <w:r w:rsidRPr="00F27403">
        <w:rPr>
          <w:bCs/>
          <w:sz w:val="26"/>
          <w:szCs w:val="26"/>
          <w:lang w:val="en-US"/>
        </w:rPr>
        <w:t xml:space="preserve">. </w:t>
      </w:r>
    </w:p>
    <w:p w14:paraId="32F3C7D4" w14:textId="2B4DF888" w:rsidR="00354987" w:rsidRPr="00D76F1B" w:rsidRDefault="00354987" w:rsidP="00354987">
      <w:pPr>
        <w:autoSpaceDE w:val="0"/>
        <w:autoSpaceDN w:val="0"/>
        <w:adjustRightInd w:val="0"/>
        <w:spacing w:line="360" w:lineRule="auto"/>
        <w:rPr>
          <w:bCs/>
          <w:sz w:val="26"/>
          <w:szCs w:val="26"/>
          <w:lang w:val="en-US"/>
        </w:rPr>
      </w:pPr>
      <w:r>
        <w:rPr>
          <w:bCs/>
          <w:sz w:val="26"/>
          <w:szCs w:val="26"/>
          <w:lang w:val="en-US"/>
        </w:rPr>
        <w:t>The scholars suggest several interrelated explanations for why some conflicts become resolution resistant and intractable. For instance, Coleman</w:t>
      </w:r>
      <w:r w:rsidRPr="00F27403">
        <w:rPr>
          <w:bCs/>
          <w:sz w:val="26"/>
          <w:szCs w:val="26"/>
          <w:lang w:val="en-US"/>
        </w:rPr>
        <w:t xml:space="preserve"> </w:t>
      </w:r>
      <w:r>
        <w:rPr>
          <w:bCs/>
          <w:sz w:val="26"/>
          <w:szCs w:val="26"/>
          <w:lang w:val="en-US"/>
        </w:rPr>
        <w:t>(200</w:t>
      </w:r>
      <w:r w:rsidR="001D3801">
        <w:rPr>
          <w:bCs/>
          <w:sz w:val="26"/>
          <w:szCs w:val="26"/>
          <w:lang w:val="en-US"/>
        </w:rPr>
        <w:t>3</w:t>
      </w:r>
      <w:r>
        <w:rPr>
          <w:bCs/>
          <w:sz w:val="26"/>
          <w:szCs w:val="26"/>
          <w:lang w:val="en-US"/>
        </w:rPr>
        <w:t xml:space="preserve">: 11) </w:t>
      </w:r>
      <w:r w:rsidRPr="00F27403">
        <w:rPr>
          <w:bCs/>
          <w:sz w:val="26"/>
          <w:szCs w:val="26"/>
          <w:lang w:val="en-US"/>
        </w:rPr>
        <w:t>suggest</w:t>
      </w:r>
      <w:r>
        <w:rPr>
          <w:bCs/>
          <w:sz w:val="26"/>
          <w:szCs w:val="26"/>
          <w:lang w:val="en-US"/>
        </w:rPr>
        <w:t>s the intractability to occur in</w:t>
      </w:r>
      <w:r w:rsidRPr="00F27403">
        <w:rPr>
          <w:bCs/>
          <w:sz w:val="26"/>
          <w:szCs w:val="26"/>
          <w:lang w:val="en-US"/>
        </w:rPr>
        <w:t xml:space="preserve"> conflicts</w:t>
      </w:r>
      <w:r>
        <w:rPr>
          <w:bCs/>
          <w:sz w:val="26"/>
          <w:szCs w:val="26"/>
          <w:lang w:val="en-US"/>
        </w:rPr>
        <w:t xml:space="preserve"> that</w:t>
      </w:r>
      <w:r w:rsidRPr="00F27403">
        <w:rPr>
          <w:bCs/>
          <w:sz w:val="26"/>
          <w:szCs w:val="26"/>
          <w:lang w:val="en-US"/>
        </w:rPr>
        <w:t xml:space="preserve"> </w:t>
      </w:r>
      <w:r w:rsidRPr="003C1869">
        <w:rPr>
          <w:bCs/>
          <w:sz w:val="26"/>
          <w:szCs w:val="26"/>
          <w:lang w:val="en-US"/>
        </w:rPr>
        <w:t>“emerge from a context with a history of domi</w:t>
      </w:r>
      <w:r w:rsidR="001D3801">
        <w:rPr>
          <w:bCs/>
          <w:sz w:val="26"/>
          <w:szCs w:val="26"/>
          <w:lang w:val="en-US"/>
        </w:rPr>
        <w:t>nation and perceived injustice”</w:t>
      </w:r>
      <w:r>
        <w:rPr>
          <w:bCs/>
          <w:sz w:val="26"/>
          <w:szCs w:val="26"/>
          <w:lang w:val="en-US"/>
        </w:rPr>
        <w:t>.</w:t>
      </w:r>
      <w:r w:rsidRPr="00F27403">
        <w:rPr>
          <w:bCs/>
          <w:sz w:val="26"/>
          <w:szCs w:val="26"/>
          <w:lang w:val="en-US"/>
        </w:rPr>
        <w:t xml:space="preserve"> </w:t>
      </w:r>
      <w:r>
        <w:rPr>
          <w:bCs/>
          <w:sz w:val="26"/>
          <w:szCs w:val="26"/>
          <w:lang w:val="en-US"/>
        </w:rPr>
        <w:t>Further, d</w:t>
      </w:r>
      <w:r w:rsidRPr="00F27403">
        <w:rPr>
          <w:bCs/>
          <w:sz w:val="26"/>
          <w:szCs w:val="26"/>
          <w:lang w:val="en-US"/>
        </w:rPr>
        <w:t xml:space="preserve">isputes over high-stakes distributional issues such as </w:t>
      </w:r>
      <w:r>
        <w:rPr>
          <w:bCs/>
          <w:sz w:val="26"/>
          <w:szCs w:val="26"/>
          <w:lang w:val="en-US"/>
        </w:rPr>
        <w:t>land, and moral differences on irreconcilable issues like abortion, have also been suggested as variables causing</w:t>
      </w:r>
      <w:r w:rsidRPr="00F27403">
        <w:rPr>
          <w:bCs/>
          <w:sz w:val="26"/>
          <w:szCs w:val="26"/>
          <w:lang w:val="en-US"/>
        </w:rPr>
        <w:t xml:space="preserve"> intractability (</w:t>
      </w:r>
      <w:r>
        <w:rPr>
          <w:bCs/>
          <w:sz w:val="26"/>
          <w:szCs w:val="26"/>
          <w:lang w:val="en-US"/>
        </w:rPr>
        <w:t>ibid</w:t>
      </w:r>
      <w:r w:rsidRPr="00F27403">
        <w:rPr>
          <w:bCs/>
          <w:sz w:val="26"/>
          <w:szCs w:val="26"/>
          <w:lang w:val="en-US"/>
        </w:rPr>
        <w:t xml:space="preserve">). Moreover, the intractable conflict discourse also provides a useful way to see </w:t>
      </w:r>
      <w:r>
        <w:rPr>
          <w:bCs/>
          <w:sz w:val="26"/>
          <w:szCs w:val="26"/>
          <w:lang w:val="en-US"/>
        </w:rPr>
        <w:t xml:space="preserve">these </w:t>
      </w:r>
      <w:r w:rsidRPr="00395D7C">
        <w:rPr>
          <w:bCs/>
          <w:sz w:val="26"/>
          <w:szCs w:val="26"/>
          <w:lang w:val="en-US"/>
        </w:rPr>
        <w:t>“interrelated and mutually influential variables</w:t>
      </w:r>
      <w:r>
        <w:rPr>
          <w:bCs/>
          <w:sz w:val="26"/>
          <w:szCs w:val="26"/>
          <w:lang w:val="en-US"/>
        </w:rPr>
        <w:t>”</w:t>
      </w:r>
      <w:r w:rsidRPr="00840B9E">
        <w:rPr>
          <w:bCs/>
          <w:i/>
          <w:sz w:val="26"/>
          <w:szCs w:val="26"/>
          <w:lang w:val="en-US"/>
        </w:rPr>
        <w:t xml:space="preserve"> </w:t>
      </w:r>
      <w:r w:rsidRPr="00F27403">
        <w:rPr>
          <w:bCs/>
          <w:sz w:val="26"/>
          <w:szCs w:val="26"/>
          <w:lang w:val="en-US"/>
        </w:rPr>
        <w:t>(Coleman 200</w:t>
      </w:r>
      <w:r w:rsidR="0029418D">
        <w:rPr>
          <w:bCs/>
          <w:sz w:val="26"/>
          <w:szCs w:val="26"/>
          <w:lang w:val="en-US"/>
        </w:rPr>
        <w:t>3</w:t>
      </w:r>
      <w:r>
        <w:rPr>
          <w:bCs/>
          <w:sz w:val="26"/>
          <w:szCs w:val="26"/>
          <w:lang w:val="en-US"/>
        </w:rPr>
        <w:t>: 7</w:t>
      </w:r>
      <w:r w:rsidRPr="00F27403">
        <w:rPr>
          <w:bCs/>
          <w:sz w:val="26"/>
          <w:szCs w:val="26"/>
          <w:lang w:val="en-US"/>
        </w:rPr>
        <w:t xml:space="preserve">), such as petroleum and other </w:t>
      </w:r>
      <w:r>
        <w:rPr>
          <w:bCs/>
          <w:sz w:val="26"/>
          <w:szCs w:val="26"/>
          <w:lang w:val="en-US"/>
        </w:rPr>
        <w:t>inter</w:t>
      </w:r>
      <w:r w:rsidRPr="00F27403">
        <w:rPr>
          <w:bCs/>
          <w:sz w:val="26"/>
          <w:szCs w:val="26"/>
          <w:lang w:val="en-US"/>
        </w:rPr>
        <w:t xml:space="preserve">connected factors (cf. HIIK 2010) as a complex whole. </w:t>
      </w:r>
      <w:r>
        <w:rPr>
          <w:bCs/>
          <w:sz w:val="26"/>
          <w:szCs w:val="26"/>
          <w:lang w:val="en-US"/>
        </w:rPr>
        <w:t>Still, w</w:t>
      </w:r>
      <w:r w:rsidRPr="00F27403">
        <w:rPr>
          <w:bCs/>
          <w:sz w:val="26"/>
          <w:szCs w:val="26"/>
          <w:lang w:val="en-US"/>
        </w:rPr>
        <w:t>hatever complex set of causes</w:t>
      </w:r>
      <w:r>
        <w:rPr>
          <w:bCs/>
          <w:sz w:val="26"/>
          <w:szCs w:val="26"/>
          <w:lang w:val="en-US"/>
        </w:rPr>
        <w:t xml:space="preserve">, </w:t>
      </w:r>
      <w:r w:rsidRPr="00F27403">
        <w:rPr>
          <w:bCs/>
          <w:sz w:val="26"/>
          <w:szCs w:val="26"/>
          <w:lang w:val="en-US"/>
        </w:rPr>
        <w:t xml:space="preserve">many scholars </w:t>
      </w:r>
      <w:r>
        <w:rPr>
          <w:bCs/>
          <w:sz w:val="26"/>
          <w:szCs w:val="26"/>
          <w:lang w:val="en-US"/>
        </w:rPr>
        <w:t>consider</w:t>
      </w:r>
      <w:r w:rsidRPr="00F27403">
        <w:rPr>
          <w:bCs/>
          <w:sz w:val="26"/>
          <w:szCs w:val="26"/>
          <w:lang w:val="en-US"/>
        </w:rPr>
        <w:t xml:space="preserve"> addressing the identi</w:t>
      </w:r>
      <w:r>
        <w:rPr>
          <w:bCs/>
          <w:sz w:val="26"/>
          <w:szCs w:val="26"/>
          <w:lang w:val="en-US"/>
        </w:rPr>
        <w:t>ty frame as a key for resolving the intractability</w:t>
      </w:r>
      <w:r w:rsidRPr="00F27403">
        <w:rPr>
          <w:bCs/>
          <w:sz w:val="26"/>
          <w:szCs w:val="26"/>
          <w:lang w:val="en-US"/>
        </w:rPr>
        <w:t xml:space="preserve"> (</w:t>
      </w:r>
      <w:r w:rsidR="0029418D">
        <w:rPr>
          <w:bCs/>
          <w:sz w:val="26"/>
          <w:szCs w:val="26"/>
          <w:lang w:val="en-US"/>
        </w:rPr>
        <w:t>Rothman &amp; Olson 2001</w:t>
      </w:r>
      <w:r w:rsidRPr="00F27403">
        <w:rPr>
          <w:bCs/>
          <w:sz w:val="26"/>
          <w:szCs w:val="26"/>
          <w:lang w:val="en-US"/>
        </w:rPr>
        <w:t>; Kr</w:t>
      </w:r>
      <w:r w:rsidR="0029418D">
        <w:rPr>
          <w:bCs/>
          <w:sz w:val="26"/>
          <w:szCs w:val="26"/>
          <w:lang w:val="en-US"/>
        </w:rPr>
        <w:t>iesberg 2003; Coleman 2003</w:t>
      </w:r>
      <w:r w:rsidRPr="00F27403">
        <w:rPr>
          <w:bCs/>
          <w:sz w:val="26"/>
          <w:szCs w:val="26"/>
          <w:lang w:val="en-US"/>
        </w:rPr>
        <w:t>).</w:t>
      </w:r>
      <w:r>
        <w:rPr>
          <w:bCs/>
          <w:sz w:val="26"/>
          <w:szCs w:val="26"/>
          <w:lang w:val="en-US"/>
        </w:rPr>
        <w:t xml:space="preserve"> </w:t>
      </w:r>
      <w:r w:rsidR="0029418D">
        <w:rPr>
          <w:bCs/>
          <w:sz w:val="26"/>
          <w:szCs w:val="26"/>
          <w:lang w:val="en-US"/>
        </w:rPr>
        <w:t>C</w:t>
      </w:r>
      <w:r>
        <w:rPr>
          <w:bCs/>
          <w:sz w:val="26"/>
          <w:szCs w:val="26"/>
          <w:lang w:val="en-US"/>
        </w:rPr>
        <w:t>onsequent</w:t>
      </w:r>
      <w:r w:rsidRPr="00F27403">
        <w:rPr>
          <w:bCs/>
          <w:sz w:val="26"/>
          <w:szCs w:val="26"/>
          <w:lang w:val="en-US"/>
        </w:rPr>
        <w:t>ly, intractable conflicts require a more integrated, almost holistic conflict engagement to address interests, resources and identity (Rothman</w:t>
      </w:r>
      <w:r>
        <w:rPr>
          <w:bCs/>
          <w:sz w:val="26"/>
          <w:szCs w:val="26"/>
          <w:lang w:val="en-US"/>
        </w:rPr>
        <w:t xml:space="preserve"> &amp; Olson</w:t>
      </w:r>
      <w:r w:rsidRPr="00F27403">
        <w:rPr>
          <w:bCs/>
          <w:sz w:val="26"/>
          <w:szCs w:val="26"/>
          <w:lang w:val="en-US"/>
        </w:rPr>
        <w:t xml:space="preserve"> 2001). </w:t>
      </w:r>
      <w:r>
        <w:rPr>
          <w:bCs/>
          <w:sz w:val="26"/>
          <w:szCs w:val="26"/>
          <w:lang w:val="en-US"/>
        </w:rPr>
        <w:t>This holistic engagement is at the core of this thesis as it makes discussing reconciliation in</w:t>
      </w:r>
      <w:r w:rsidR="00D76F1B">
        <w:rPr>
          <w:bCs/>
          <w:sz w:val="26"/>
          <w:szCs w:val="26"/>
          <w:lang w:val="en-US"/>
        </w:rPr>
        <w:t xml:space="preserve"> petroleum conflicts relevant. </w:t>
      </w:r>
    </w:p>
    <w:p w14:paraId="4D45E549" w14:textId="77777777" w:rsidR="00354987" w:rsidRPr="00501299" w:rsidRDefault="00354987" w:rsidP="00354987">
      <w:pPr>
        <w:pStyle w:val="Listeavsnitt"/>
        <w:numPr>
          <w:ilvl w:val="1"/>
          <w:numId w:val="27"/>
        </w:numPr>
        <w:autoSpaceDE w:val="0"/>
        <w:autoSpaceDN w:val="0"/>
        <w:adjustRightInd w:val="0"/>
        <w:spacing w:after="0" w:line="360" w:lineRule="auto"/>
        <w:rPr>
          <w:b/>
          <w:bCs/>
          <w:sz w:val="26"/>
          <w:szCs w:val="26"/>
          <w:lang w:val="en-US"/>
        </w:rPr>
      </w:pPr>
      <w:r>
        <w:rPr>
          <w:b/>
          <w:bCs/>
          <w:sz w:val="26"/>
          <w:szCs w:val="26"/>
          <w:lang w:val="en-US"/>
        </w:rPr>
        <w:t>Greed vs. Grievances</w:t>
      </w:r>
    </w:p>
    <w:p w14:paraId="0D79F01F" w14:textId="19F54279"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The scholarly debate </w:t>
      </w:r>
      <w:r>
        <w:rPr>
          <w:bCs/>
          <w:sz w:val="26"/>
          <w:szCs w:val="26"/>
          <w:lang w:val="en-US"/>
        </w:rPr>
        <w:t xml:space="preserve">on </w:t>
      </w:r>
      <w:r w:rsidRPr="00F27403">
        <w:rPr>
          <w:bCs/>
          <w:sz w:val="26"/>
          <w:szCs w:val="26"/>
          <w:lang w:val="en-US"/>
        </w:rPr>
        <w:t xml:space="preserve">how natural resources translate to </w:t>
      </w:r>
      <w:proofErr w:type="gramStart"/>
      <w:r w:rsidRPr="00F27403">
        <w:rPr>
          <w:bCs/>
          <w:sz w:val="26"/>
          <w:szCs w:val="26"/>
          <w:lang w:val="en-US"/>
        </w:rPr>
        <w:t>conflict</w:t>
      </w:r>
      <w:r>
        <w:rPr>
          <w:bCs/>
          <w:sz w:val="26"/>
          <w:szCs w:val="26"/>
          <w:lang w:val="en-US"/>
        </w:rPr>
        <w:t>,</w:t>
      </w:r>
      <w:proofErr w:type="gramEnd"/>
      <w:r>
        <w:rPr>
          <w:bCs/>
          <w:sz w:val="26"/>
          <w:szCs w:val="26"/>
          <w:lang w:val="en-US"/>
        </w:rPr>
        <w:t xml:space="preserve"> </w:t>
      </w:r>
      <w:r w:rsidRPr="00F27403">
        <w:rPr>
          <w:bCs/>
          <w:sz w:val="26"/>
          <w:szCs w:val="26"/>
          <w:lang w:val="en-US"/>
        </w:rPr>
        <w:t>has to a large extent evolved around the civil war discourse and the “greed vs. grievances” dichotomy</w:t>
      </w:r>
      <w:r>
        <w:rPr>
          <w:bCs/>
          <w:sz w:val="26"/>
          <w:szCs w:val="26"/>
          <w:lang w:val="en-US"/>
        </w:rPr>
        <w:t>.</w:t>
      </w:r>
      <w:r w:rsidRPr="00F27403">
        <w:rPr>
          <w:bCs/>
          <w:sz w:val="26"/>
          <w:szCs w:val="26"/>
          <w:lang w:val="en-US"/>
        </w:rPr>
        <w:t xml:space="preserve"> This was very much sparked by the research of Paul Collier and </w:t>
      </w:r>
      <w:proofErr w:type="spellStart"/>
      <w:r w:rsidRPr="00F27403">
        <w:rPr>
          <w:bCs/>
          <w:sz w:val="26"/>
          <w:szCs w:val="26"/>
          <w:lang w:val="en-US"/>
        </w:rPr>
        <w:t>Anke</w:t>
      </w:r>
      <w:proofErr w:type="spellEnd"/>
      <w:r w:rsidRPr="00F27403">
        <w:rPr>
          <w:bCs/>
          <w:sz w:val="26"/>
          <w:szCs w:val="26"/>
          <w:lang w:val="en-US"/>
        </w:rPr>
        <w:t xml:space="preserve"> Hoeffler in the late 1990’s finding a statistical correlation between the capture of natural resources and civil war (Collier &amp; Hoeffler 1998; 2004; Collier 2000). Collier</w:t>
      </w:r>
      <w:r>
        <w:rPr>
          <w:bCs/>
          <w:sz w:val="26"/>
          <w:szCs w:val="26"/>
          <w:lang w:val="en-US"/>
        </w:rPr>
        <w:t xml:space="preserve"> and his fellow researchers at T</w:t>
      </w:r>
      <w:r w:rsidRPr="00F27403">
        <w:rPr>
          <w:bCs/>
          <w:sz w:val="26"/>
          <w:szCs w:val="26"/>
          <w:lang w:val="en-US"/>
        </w:rPr>
        <w:t xml:space="preserve">he World Bank found stronger empirical proof relating the onset and duration of civil war to the natural resource wealth and the economic incentives of </w:t>
      </w:r>
      <w:r w:rsidRPr="00F27403">
        <w:rPr>
          <w:bCs/>
          <w:i/>
          <w:sz w:val="26"/>
          <w:szCs w:val="26"/>
          <w:lang w:val="en-US"/>
        </w:rPr>
        <w:t>greed</w:t>
      </w:r>
      <w:r w:rsidRPr="00F27403">
        <w:rPr>
          <w:bCs/>
          <w:sz w:val="26"/>
          <w:szCs w:val="26"/>
          <w:lang w:val="en-US"/>
        </w:rPr>
        <w:t xml:space="preserve">, </w:t>
      </w:r>
      <w:r>
        <w:rPr>
          <w:bCs/>
          <w:sz w:val="26"/>
          <w:szCs w:val="26"/>
          <w:lang w:val="en-US"/>
        </w:rPr>
        <w:t xml:space="preserve">rather </w:t>
      </w:r>
      <w:r w:rsidRPr="00F27403">
        <w:rPr>
          <w:bCs/>
          <w:sz w:val="26"/>
          <w:szCs w:val="26"/>
          <w:lang w:val="en-US"/>
        </w:rPr>
        <w:t xml:space="preserve">than to religiously, ethnically and ideologically </w:t>
      </w:r>
      <w:r w:rsidRPr="00F27403">
        <w:rPr>
          <w:bCs/>
          <w:i/>
          <w:sz w:val="26"/>
          <w:szCs w:val="26"/>
          <w:lang w:val="en-US"/>
        </w:rPr>
        <w:t>grievances</w:t>
      </w:r>
      <w:r>
        <w:rPr>
          <w:bCs/>
          <w:i/>
          <w:sz w:val="26"/>
          <w:szCs w:val="26"/>
          <w:lang w:val="en-US"/>
        </w:rPr>
        <w:t xml:space="preserve"> </w:t>
      </w:r>
      <w:r w:rsidR="00F10413">
        <w:rPr>
          <w:bCs/>
          <w:sz w:val="26"/>
          <w:szCs w:val="26"/>
          <w:lang w:val="en-US"/>
        </w:rPr>
        <w:t>(Collier &amp; Hoeffler 2002</w:t>
      </w:r>
      <w:r>
        <w:rPr>
          <w:bCs/>
          <w:sz w:val="26"/>
          <w:szCs w:val="26"/>
          <w:lang w:val="en-US"/>
        </w:rPr>
        <w:t>)</w:t>
      </w:r>
      <w:r w:rsidRPr="00F27403">
        <w:rPr>
          <w:bCs/>
          <w:sz w:val="26"/>
          <w:szCs w:val="26"/>
          <w:lang w:val="en-US"/>
        </w:rPr>
        <w:t xml:space="preserve">. This finding has both been elaborated on and met with criticism and nuances, even by Collier and Hoeffler themselves (Collier, Hoeffler and </w:t>
      </w:r>
      <w:proofErr w:type="spellStart"/>
      <w:r w:rsidRPr="00F27403">
        <w:rPr>
          <w:bCs/>
          <w:sz w:val="26"/>
          <w:szCs w:val="26"/>
          <w:lang w:val="en-US"/>
        </w:rPr>
        <w:lastRenderedPageBreak/>
        <w:t>Rohner</w:t>
      </w:r>
      <w:proofErr w:type="spellEnd"/>
      <w:r w:rsidRPr="00F27403">
        <w:rPr>
          <w:bCs/>
          <w:sz w:val="26"/>
          <w:szCs w:val="26"/>
          <w:lang w:val="en-US"/>
        </w:rPr>
        <w:t xml:space="preserve"> 2009). For instance, many prominent scholars have shown that there is little evidence for arguing that primary commodity exports, which was the measure of resource wealth Collier and Hoeffler used, actually cause civil wars (Fearon &amp; Laitin 2003; Fearon 2005; Ross 2004). Rather it has been suggested that conflict is much more linked to the availability of mineral wealth such as petroleum (Fearon &amp; Laitin 2003; Fearon 2005; de Soysa 2002; de Soysa </w:t>
      </w:r>
      <w:r w:rsidR="00D76F1B">
        <w:rPr>
          <w:bCs/>
          <w:sz w:val="26"/>
          <w:szCs w:val="26"/>
          <w:lang w:val="en-US"/>
        </w:rPr>
        <w:t xml:space="preserve">and Neumayer 2007; Ross 2004). </w:t>
      </w:r>
    </w:p>
    <w:p w14:paraId="19FD9D7F" w14:textId="77777777"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T</w:t>
      </w:r>
      <w:r w:rsidRPr="00F27403">
        <w:rPr>
          <w:bCs/>
          <w:sz w:val="26"/>
          <w:szCs w:val="26"/>
          <w:lang w:val="en-US"/>
        </w:rPr>
        <w:t xml:space="preserve">he scholarly discourse suggests multiple </w:t>
      </w:r>
      <w:r>
        <w:rPr>
          <w:bCs/>
          <w:sz w:val="26"/>
          <w:szCs w:val="26"/>
          <w:lang w:val="en-US"/>
        </w:rPr>
        <w:t xml:space="preserve">and often divergent </w:t>
      </w:r>
      <w:r w:rsidRPr="00F27403">
        <w:rPr>
          <w:bCs/>
          <w:sz w:val="26"/>
          <w:szCs w:val="26"/>
          <w:lang w:val="en-US"/>
        </w:rPr>
        <w:t>ways in which petroleum and other natural resources are linked to conflict.</w:t>
      </w:r>
      <w:r>
        <w:rPr>
          <w:bCs/>
          <w:sz w:val="26"/>
          <w:szCs w:val="26"/>
          <w:lang w:val="en-US"/>
        </w:rPr>
        <w:t xml:space="preserve"> </w:t>
      </w:r>
      <w:r w:rsidRPr="00F27403">
        <w:rPr>
          <w:bCs/>
          <w:sz w:val="26"/>
          <w:szCs w:val="26"/>
          <w:lang w:val="en-US"/>
        </w:rPr>
        <w:t xml:space="preserve">In a recent literature review by Mildner </w:t>
      </w:r>
      <w:proofErr w:type="gramStart"/>
      <w:r w:rsidRPr="00F27403">
        <w:rPr>
          <w:bCs/>
          <w:sz w:val="26"/>
          <w:szCs w:val="26"/>
          <w:lang w:val="en-US"/>
        </w:rPr>
        <w:t>et</w:t>
      </w:r>
      <w:proofErr w:type="gramEnd"/>
      <w:r w:rsidRPr="00F27403">
        <w:rPr>
          <w:bCs/>
          <w:sz w:val="26"/>
          <w:szCs w:val="26"/>
          <w:lang w:val="en-US"/>
        </w:rPr>
        <w:t xml:space="preserve">. al. (2011), a comprehensive map of the vast literature on natural resources and conflict is presented. In their approach, they divide this literature into two broad categories: research on resource scarcity and conflict, and studies analyzing the relationship between resource abundance and conflict. </w:t>
      </w:r>
      <w:r>
        <w:rPr>
          <w:bCs/>
          <w:sz w:val="26"/>
          <w:szCs w:val="26"/>
          <w:lang w:val="en-US"/>
        </w:rPr>
        <w:t xml:space="preserve">In my exploration, </w:t>
      </w:r>
      <w:r w:rsidRPr="00F27403">
        <w:rPr>
          <w:bCs/>
          <w:sz w:val="26"/>
          <w:szCs w:val="26"/>
          <w:lang w:val="en-US"/>
        </w:rPr>
        <w:t>I</w:t>
      </w:r>
      <w:r>
        <w:rPr>
          <w:bCs/>
          <w:sz w:val="26"/>
          <w:szCs w:val="26"/>
          <w:lang w:val="en-US"/>
        </w:rPr>
        <w:t xml:space="preserve"> have</w:t>
      </w:r>
      <w:r w:rsidRPr="00F27403">
        <w:rPr>
          <w:bCs/>
          <w:sz w:val="26"/>
          <w:szCs w:val="26"/>
          <w:lang w:val="en-US"/>
        </w:rPr>
        <w:t xml:space="preserve"> chosen to </w:t>
      </w:r>
      <w:r>
        <w:rPr>
          <w:bCs/>
          <w:sz w:val="26"/>
          <w:szCs w:val="26"/>
          <w:lang w:val="en-US"/>
        </w:rPr>
        <w:t>deploy</w:t>
      </w:r>
      <w:r w:rsidRPr="00F27403">
        <w:rPr>
          <w:bCs/>
          <w:sz w:val="26"/>
          <w:szCs w:val="26"/>
          <w:lang w:val="en-US"/>
        </w:rPr>
        <w:t xml:space="preserve"> this categorization, as these are two broad categories that capture most relevant aspects of the “greed vs. grievances” discourse.</w:t>
      </w:r>
      <w:r>
        <w:rPr>
          <w:bCs/>
          <w:sz w:val="26"/>
          <w:szCs w:val="26"/>
          <w:lang w:val="en-US"/>
        </w:rPr>
        <w:t xml:space="preserve"> E</w:t>
      </w:r>
      <w:r w:rsidRPr="00F27403">
        <w:rPr>
          <w:bCs/>
          <w:sz w:val="26"/>
          <w:szCs w:val="26"/>
          <w:lang w:val="en-US"/>
        </w:rPr>
        <w:t>ven more importantly, they provide a good background for discussing issues even “beyond” this dichotomy</w:t>
      </w:r>
      <w:r>
        <w:rPr>
          <w:bCs/>
          <w:sz w:val="26"/>
          <w:szCs w:val="26"/>
          <w:lang w:val="en-US"/>
        </w:rPr>
        <w:t>.</w:t>
      </w:r>
    </w:p>
    <w:p w14:paraId="318FC883" w14:textId="77777777" w:rsidR="00354987" w:rsidRPr="00BC2779" w:rsidRDefault="00354987" w:rsidP="00354987">
      <w:pPr>
        <w:pStyle w:val="Listeavsnitt"/>
        <w:numPr>
          <w:ilvl w:val="2"/>
          <w:numId w:val="27"/>
        </w:numPr>
        <w:autoSpaceDE w:val="0"/>
        <w:autoSpaceDN w:val="0"/>
        <w:adjustRightInd w:val="0"/>
        <w:spacing w:after="0" w:line="360" w:lineRule="auto"/>
        <w:rPr>
          <w:b/>
          <w:bCs/>
          <w:sz w:val="26"/>
          <w:szCs w:val="26"/>
          <w:lang w:val="en-US"/>
        </w:rPr>
      </w:pPr>
      <w:r w:rsidRPr="00BC2779">
        <w:rPr>
          <w:b/>
          <w:bCs/>
          <w:i/>
          <w:sz w:val="26"/>
          <w:szCs w:val="26"/>
          <w:lang w:val="en-US"/>
        </w:rPr>
        <w:t>The scarcity of resources</w:t>
      </w:r>
    </w:p>
    <w:p w14:paraId="740C05FB" w14:textId="2822DCC9"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Conceptually, </w:t>
      </w:r>
      <w:r>
        <w:rPr>
          <w:bCs/>
          <w:sz w:val="26"/>
          <w:szCs w:val="26"/>
          <w:lang w:val="en-US"/>
        </w:rPr>
        <w:t>resource scarcity is often associated with “grievances”</w:t>
      </w:r>
      <w:r w:rsidRPr="00F27403">
        <w:rPr>
          <w:bCs/>
          <w:sz w:val="26"/>
          <w:szCs w:val="26"/>
          <w:lang w:val="en-US"/>
        </w:rPr>
        <w:t>. This is because grievance</w:t>
      </w:r>
      <w:r>
        <w:rPr>
          <w:bCs/>
          <w:sz w:val="26"/>
          <w:szCs w:val="26"/>
          <w:lang w:val="en-US"/>
        </w:rPr>
        <w:t>s tend</w:t>
      </w:r>
      <w:r w:rsidRPr="00F27403">
        <w:rPr>
          <w:bCs/>
          <w:sz w:val="26"/>
          <w:szCs w:val="26"/>
          <w:lang w:val="en-US"/>
        </w:rPr>
        <w:t xml:space="preserve"> to address </w:t>
      </w:r>
      <w:r>
        <w:rPr>
          <w:bCs/>
          <w:sz w:val="26"/>
          <w:szCs w:val="26"/>
          <w:lang w:val="en-US"/>
        </w:rPr>
        <w:t xml:space="preserve">social </w:t>
      </w:r>
      <w:r w:rsidRPr="00F27403">
        <w:rPr>
          <w:bCs/>
          <w:sz w:val="26"/>
          <w:szCs w:val="26"/>
          <w:lang w:val="en-US"/>
        </w:rPr>
        <w:t>inequalities and injustices, which often is a resu</w:t>
      </w:r>
      <w:r>
        <w:rPr>
          <w:bCs/>
          <w:sz w:val="26"/>
          <w:szCs w:val="26"/>
          <w:lang w:val="en-US"/>
        </w:rPr>
        <w:t xml:space="preserve">lt of </w:t>
      </w:r>
      <w:r w:rsidRPr="00BC2779">
        <w:rPr>
          <w:bCs/>
          <w:sz w:val="26"/>
          <w:szCs w:val="26"/>
          <w:lang w:val="en-US"/>
        </w:rPr>
        <w:t xml:space="preserve">“demand-induced scarcity” </w:t>
      </w:r>
      <w:r>
        <w:rPr>
          <w:bCs/>
          <w:sz w:val="26"/>
          <w:szCs w:val="26"/>
          <w:lang w:val="en-US"/>
        </w:rPr>
        <w:t>(Mildner et al. 2011: 158</w:t>
      </w:r>
      <w:r w:rsidRPr="00F27403">
        <w:rPr>
          <w:bCs/>
          <w:sz w:val="26"/>
          <w:szCs w:val="26"/>
          <w:lang w:val="en-US"/>
        </w:rPr>
        <w:t>). I</w:t>
      </w:r>
      <w:r>
        <w:rPr>
          <w:bCs/>
          <w:sz w:val="26"/>
          <w:szCs w:val="26"/>
          <w:lang w:val="en-US"/>
        </w:rPr>
        <w:t>n petroleum conflicts i</w:t>
      </w:r>
      <w:r w:rsidRPr="00F27403">
        <w:rPr>
          <w:bCs/>
          <w:sz w:val="26"/>
          <w:szCs w:val="26"/>
          <w:lang w:val="en-US"/>
        </w:rPr>
        <w:t xml:space="preserve">t </w:t>
      </w:r>
      <w:r>
        <w:rPr>
          <w:bCs/>
          <w:sz w:val="26"/>
          <w:szCs w:val="26"/>
          <w:lang w:val="en-US"/>
        </w:rPr>
        <w:t>provides</w:t>
      </w:r>
      <w:r w:rsidRPr="00F27403">
        <w:rPr>
          <w:bCs/>
          <w:sz w:val="26"/>
          <w:szCs w:val="26"/>
          <w:lang w:val="en-US"/>
        </w:rPr>
        <w:t xml:space="preserve"> a useful framework for assessing how scarcity of environmental factors</w:t>
      </w:r>
      <w:r>
        <w:rPr>
          <w:bCs/>
          <w:sz w:val="26"/>
          <w:szCs w:val="26"/>
          <w:lang w:val="en-US"/>
        </w:rPr>
        <w:t xml:space="preserve"> </w:t>
      </w:r>
      <w:r w:rsidRPr="00F27403">
        <w:rPr>
          <w:bCs/>
          <w:sz w:val="26"/>
          <w:szCs w:val="26"/>
          <w:lang w:val="en-US"/>
        </w:rPr>
        <w:t xml:space="preserve">such as land, water, timber and fish relate to </w:t>
      </w:r>
      <w:r>
        <w:rPr>
          <w:bCs/>
          <w:sz w:val="26"/>
          <w:szCs w:val="26"/>
          <w:lang w:val="en-US"/>
        </w:rPr>
        <w:t xml:space="preserve">the </w:t>
      </w:r>
      <w:r w:rsidRPr="00F27403">
        <w:rPr>
          <w:bCs/>
          <w:sz w:val="26"/>
          <w:szCs w:val="26"/>
          <w:lang w:val="en-US"/>
        </w:rPr>
        <w:t xml:space="preserve">conflict. Researchers suggesting a link between scarcity and </w:t>
      </w:r>
      <w:proofErr w:type="gramStart"/>
      <w:r w:rsidRPr="00F27403">
        <w:rPr>
          <w:bCs/>
          <w:sz w:val="26"/>
          <w:szCs w:val="26"/>
          <w:lang w:val="en-US"/>
        </w:rPr>
        <w:t>conflict</w:t>
      </w:r>
      <w:r>
        <w:rPr>
          <w:bCs/>
          <w:sz w:val="26"/>
          <w:szCs w:val="26"/>
          <w:lang w:val="en-US"/>
        </w:rPr>
        <w:t>,</w:t>
      </w:r>
      <w:proofErr w:type="gramEnd"/>
      <w:r w:rsidRPr="00F27403">
        <w:rPr>
          <w:bCs/>
          <w:sz w:val="26"/>
          <w:szCs w:val="26"/>
          <w:lang w:val="en-US"/>
        </w:rPr>
        <w:t xml:space="preserve"> propose that conflict and confrontation is the only option when people’s livelihoods are deprived or threatened by deprivation (</w:t>
      </w:r>
      <w:proofErr w:type="spellStart"/>
      <w:r w:rsidRPr="00F27403">
        <w:rPr>
          <w:bCs/>
          <w:sz w:val="26"/>
          <w:szCs w:val="26"/>
          <w:lang w:val="en-US"/>
        </w:rPr>
        <w:t>Hauge</w:t>
      </w:r>
      <w:proofErr w:type="spellEnd"/>
      <w:r w:rsidRPr="00F27403">
        <w:rPr>
          <w:bCs/>
          <w:sz w:val="26"/>
          <w:szCs w:val="26"/>
          <w:lang w:val="en-US"/>
        </w:rPr>
        <w:t xml:space="preserve"> and </w:t>
      </w:r>
      <w:proofErr w:type="spellStart"/>
      <w:r w:rsidRPr="00F27403">
        <w:rPr>
          <w:bCs/>
          <w:sz w:val="26"/>
          <w:szCs w:val="26"/>
          <w:lang w:val="en-US"/>
        </w:rPr>
        <w:t>Ellingsen</w:t>
      </w:r>
      <w:proofErr w:type="spellEnd"/>
      <w:r w:rsidRPr="00F27403">
        <w:rPr>
          <w:bCs/>
          <w:sz w:val="26"/>
          <w:szCs w:val="26"/>
          <w:lang w:val="en-US"/>
        </w:rPr>
        <w:t xml:space="preserve"> 1998; </w:t>
      </w:r>
      <w:proofErr w:type="spellStart"/>
      <w:r w:rsidRPr="00F27403">
        <w:rPr>
          <w:bCs/>
          <w:sz w:val="26"/>
          <w:szCs w:val="26"/>
          <w:lang w:val="en-US"/>
        </w:rPr>
        <w:t>Urdal</w:t>
      </w:r>
      <w:proofErr w:type="spellEnd"/>
      <w:r w:rsidRPr="00F27403">
        <w:rPr>
          <w:bCs/>
          <w:sz w:val="26"/>
          <w:szCs w:val="26"/>
          <w:lang w:val="en-US"/>
        </w:rPr>
        <w:t xml:space="preserve"> 2008). In short, the rationale is that population growth leads to competition over scarce resources</w:t>
      </w:r>
      <w:r>
        <w:rPr>
          <w:bCs/>
          <w:sz w:val="26"/>
          <w:szCs w:val="26"/>
          <w:lang w:val="en-US"/>
        </w:rPr>
        <w:t>,</w:t>
      </w:r>
      <w:r w:rsidRPr="00F27403">
        <w:rPr>
          <w:bCs/>
          <w:sz w:val="26"/>
          <w:szCs w:val="26"/>
          <w:lang w:val="en-US"/>
        </w:rPr>
        <w:t xml:space="preserve"> ultimately causing conflict. </w:t>
      </w:r>
      <w:r>
        <w:rPr>
          <w:bCs/>
          <w:sz w:val="26"/>
          <w:szCs w:val="26"/>
          <w:lang w:val="en-US"/>
        </w:rPr>
        <w:t>It becomes</w:t>
      </w:r>
      <w:r w:rsidRPr="00F27403">
        <w:rPr>
          <w:bCs/>
          <w:sz w:val="26"/>
          <w:szCs w:val="26"/>
          <w:lang w:val="en-US"/>
        </w:rPr>
        <w:t xml:space="preserve"> a matter of existence. </w:t>
      </w:r>
      <w:r>
        <w:rPr>
          <w:bCs/>
          <w:sz w:val="26"/>
          <w:szCs w:val="26"/>
          <w:lang w:val="en-US"/>
        </w:rPr>
        <w:t xml:space="preserve">In a petroleum conflict setting, this can explain minority grievances when their livelihoods are deprived by states and majorities’ engaged in resource extraction. Especially if there also are, both perceived and real inequalities in access to the revenues it generates </w:t>
      </w:r>
      <w:r w:rsidRPr="00F27403">
        <w:rPr>
          <w:bCs/>
          <w:sz w:val="26"/>
          <w:szCs w:val="26"/>
          <w:lang w:val="en-US"/>
        </w:rPr>
        <w:t>(</w:t>
      </w:r>
      <w:proofErr w:type="spellStart"/>
      <w:r w:rsidRPr="00F27403">
        <w:rPr>
          <w:bCs/>
          <w:sz w:val="26"/>
          <w:szCs w:val="26"/>
          <w:lang w:val="en-US"/>
        </w:rPr>
        <w:t>Kok</w:t>
      </w:r>
      <w:proofErr w:type="spellEnd"/>
      <w:r>
        <w:rPr>
          <w:bCs/>
          <w:sz w:val="26"/>
          <w:szCs w:val="26"/>
          <w:lang w:val="en-US"/>
        </w:rPr>
        <w:t xml:space="preserve"> et al.</w:t>
      </w:r>
      <w:r w:rsidRPr="00F27403">
        <w:rPr>
          <w:bCs/>
          <w:sz w:val="26"/>
          <w:szCs w:val="26"/>
          <w:lang w:val="en-US"/>
        </w:rPr>
        <w:t xml:space="preserve"> 2009:</w:t>
      </w:r>
      <w:r>
        <w:rPr>
          <w:bCs/>
          <w:sz w:val="26"/>
          <w:szCs w:val="26"/>
          <w:lang w:val="en-US"/>
        </w:rPr>
        <w:t xml:space="preserve"> </w:t>
      </w:r>
      <w:r w:rsidRPr="00F27403">
        <w:rPr>
          <w:bCs/>
          <w:sz w:val="26"/>
          <w:szCs w:val="26"/>
          <w:lang w:val="en-US"/>
        </w:rPr>
        <w:t>12</w:t>
      </w:r>
      <w:r>
        <w:rPr>
          <w:bCs/>
          <w:sz w:val="26"/>
          <w:szCs w:val="26"/>
          <w:lang w:val="en-US"/>
        </w:rPr>
        <w:t>-13</w:t>
      </w:r>
      <w:r w:rsidRPr="00F27403">
        <w:rPr>
          <w:bCs/>
          <w:sz w:val="26"/>
          <w:szCs w:val="26"/>
          <w:lang w:val="en-US"/>
        </w:rPr>
        <w:t xml:space="preserve">). </w:t>
      </w:r>
    </w:p>
    <w:p w14:paraId="0C4E5776" w14:textId="77777777" w:rsidR="00354987" w:rsidRPr="00F27403" w:rsidRDefault="00354987" w:rsidP="00354987">
      <w:pPr>
        <w:autoSpaceDE w:val="0"/>
        <w:autoSpaceDN w:val="0"/>
        <w:adjustRightInd w:val="0"/>
        <w:spacing w:line="360" w:lineRule="auto"/>
        <w:rPr>
          <w:bCs/>
          <w:sz w:val="26"/>
          <w:szCs w:val="26"/>
          <w:lang w:val="en-US"/>
        </w:rPr>
      </w:pPr>
    </w:p>
    <w:p w14:paraId="347E0549" w14:textId="77777777" w:rsidR="00354987" w:rsidRDefault="00354987" w:rsidP="00354987">
      <w:pPr>
        <w:autoSpaceDE w:val="0"/>
        <w:autoSpaceDN w:val="0"/>
        <w:adjustRightInd w:val="0"/>
        <w:spacing w:line="360" w:lineRule="auto"/>
        <w:rPr>
          <w:bCs/>
          <w:sz w:val="26"/>
          <w:szCs w:val="26"/>
          <w:lang w:val="en-US"/>
        </w:rPr>
      </w:pPr>
      <w:r>
        <w:rPr>
          <w:bCs/>
          <w:sz w:val="26"/>
          <w:szCs w:val="26"/>
          <w:lang w:val="en-US"/>
        </w:rPr>
        <w:t>Mildner et al. (2009: 158) suggest that some developing countries are more conflict-prone</w:t>
      </w:r>
      <w:r w:rsidRPr="00F27403">
        <w:rPr>
          <w:bCs/>
          <w:sz w:val="26"/>
          <w:szCs w:val="26"/>
          <w:lang w:val="en-US"/>
        </w:rPr>
        <w:t xml:space="preserve"> because </w:t>
      </w:r>
      <w:r>
        <w:rPr>
          <w:bCs/>
          <w:sz w:val="26"/>
          <w:szCs w:val="26"/>
          <w:lang w:val="en-US"/>
        </w:rPr>
        <w:t xml:space="preserve">their institutions don’t adequately address grievances. This counts in particular when their institutions are week, </w:t>
      </w:r>
      <w:r w:rsidRPr="00F27403">
        <w:rPr>
          <w:bCs/>
          <w:sz w:val="26"/>
          <w:szCs w:val="26"/>
          <w:lang w:val="en-US"/>
        </w:rPr>
        <w:t>ineffective</w:t>
      </w:r>
      <w:r>
        <w:rPr>
          <w:bCs/>
          <w:sz w:val="26"/>
          <w:szCs w:val="26"/>
          <w:lang w:val="en-US"/>
        </w:rPr>
        <w:t xml:space="preserve"> or </w:t>
      </w:r>
      <w:r w:rsidRPr="00F27403">
        <w:rPr>
          <w:bCs/>
          <w:sz w:val="26"/>
          <w:szCs w:val="26"/>
          <w:lang w:val="en-US"/>
        </w:rPr>
        <w:t>simply don’t exist at all (Gi</w:t>
      </w:r>
      <w:r>
        <w:rPr>
          <w:bCs/>
          <w:sz w:val="26"/>
          <w:szCs w:val="26"/>
          <w:lang w:val="en-US"/>
        </w:rPr>
        <w:t>ordano et al. 2005).</w:t>
      </w:r>
      <w:r w:rsidRPr="00F27403">
        <w:rPr>
          <w:bCs/>
          <w:sz w:val="26"/>
          <w:szCs w:val="26"/>
          <w:lang w:val="en-US"/>
        </w:rPr>
        <w:t xml:space="preserve"> </w:t>
      </w:r>
      <w:r>
        <w:rPr>
          <w:bCs/>
          <w:sz w:val="26"/>
          <w:szCs w:val="26"/>
          <w:lang w:val="en-US"/>
        </w:rPr>
        <w:t xml:space="preserve">Bennet et al. (2001) however, suggest that this is not entirely dependent on economy, but also occurs more often when institutions </w:t>
      </w:r>
      <w:r w:rsidRPr="00F27403">
        <w:rPr>
          <w:bCs/>
          <w:sz w:val="26"/>
          <w:szCs w:val="26"/>
          <w:lang w:val="en-US"/>
        </w:rPr>
        <w:t>are not able to draw on other formal and informal i</w:t>
      </w:r>
      <w:r>
        <w:rPr>
          <w:bCs/>
          <w:sz w:val="26"/>
          <w:szCs w:val="26"/>
          <w:lang w:val="en-US"/>
        </w:rPr>
        <w:t>nstitutions. This is an interesting aspect to bring into my later disc</w:t>
      </w:r>
      <w:r w:rsidR="00D76F1B">
        <w:rPr>
          <w:bCs/>
          <w:sz w:val="26"/>
          <w:szCs w:val="26"/>
          <w:lang w:val="en-US"/>
        </w:rPr>
        <w:t>ussion on petroleum governance.</w:t>
      </w:r>
    </w:p>
    <w:p w14:paraId="619D9CEE" w14:textId="3CE3E9EC"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The scarcity paradigm has been met with a lot of criticism. Mildner et al. (2009: 161) comment on the findings from the resource scarcity discourse that “</w:t>
      </w:r>
      <w:r w:rsidRPr="00AC4D9F">
        <w:rPr>
          <w:bCs/>
          <w:sz w:val="26"/>
          <w:szCs w:val="26"/>
          <w:lang w:val="en-US"/>
        </w:rPr>
        <w:t>ethnic and economic inequalities are the central problems, not declining resource availability</w:t>
      </w:r>
      <w:r>
        <w:rPr>
          <w:bCs/>
          <w:sz w:val="26"/>
          <w:szCs w:val="26"/>
          <w:lang w:val="en-US"/>
        </w:rPr>
        <w:t xml:space="preserve">”. This is in line with </w:t>
      </w:r>
      <w:proofErr w:type="spellStart"/>
      <w:r>
        <w:rPr>
          <w:bCs/>
          <w:sz w:val="26"/>
          <w:szCs w:val="26"/>
          <w:lang w:val="en-US"/>
        </w:rPr>
        <w:t>Nafziger</w:t>
      </w:r>
      <w:proofErr w:type="spellEnd"/>
      <w:r>
        <w:rPr>
          <w:bCs/>
          <w:sz w:val="26"/>
          <w:szCs w:val="26"/>
          <w:lang w:val="en-US"/>
        </w:rPr>
        <w:t xml:space="preserve"> and </w:t>
      </w:r>
      <w:proofErr w:type="spellStart"/>
      <w:r>
        <w:rPr>
          <w:bCs/>
          <w:sz w:val="26"/>
          <w:szCs w:val="26"/>
          <w:lang w:val="en-US"/>
        </w:rPr>
        <w:t>Auvinen’s</w:t>
      </w:r>
      <w:proofErr w:type="spellEnd"/>
      <w:r>
        <w:rPr>
          <w:bCs/>
          <w:sz w:val="26"/>
          <w:szCs w:val="26"/>
          <w:lang w:val="en-US"/>
        </w:rPr>
        <w:t xml:space="preserve"> (200</w:t>
      </w:r>
      <w:r w:rsidR="000900BA">
        <w:rPr>
          <w:bCs/>
          <w:sz w:val="26"/>
          <w:szCs w:val="26"/>
          <w:lang w:val="en-US"/>
        </w:rPr>
        <w:t>2</w:t>
      </w:r>
      <w:r>
        <w:rPr>
          <w:bCs/>
          <w:sz w:val="26"/>
          <w:szCs w:val="26"/>
          <w:lang w:val="en-US"/>
        </w:rPr>
        <w:t>)</w:t>
      </w:r>
      <w:r w:rsidRPr="00F27403">
        <w:rPr>
          <w:bCs/>
          <w:sz w:val="26"/>
          <w:szCs w:val="26"/>
          <w:lang w:val="en-US"/>
        </w:rPr>
        <w:t xml:space="preserve"> research </w:t>
      </w:r>
      <w:r>
        <w:rPr>
          <w:bCs/>
          <w:sz w:val="26"/>
          <w:szCs w:val="26"/>
          <w:lang w:val="en-US"/>
        </w:rPr>
        <w:t xml:space="preserve">which conclude </w:t>
      </w:r>
      <w:r w:rsidRPr="00F27403">
        <w:rPr>
          <w:bCs/>
          <w:sz w:val="26"/>
          <w:szCs w:val="26"/>
          <w:lang w:val="en-US"/>
        </w:rPr>
        <w:t>that horizontal inequalities in access to</w:t>
      </w:r>
      <w:r>
        <w:rPr>
          <w:bCs/>
          <w:sz w:val="26"/>
          <w:szCs w:val="26"/>
          <w:lang w:val="en-US"/>
        </w:rPr>
        <w:t>,</w:t>
      </w:r>
      <w:r w:rsidRPr="00F27403">
        <w:rPr>
          <w:bCs/>
          <w:sz w:val="26"/>
          <w:szCs w:val="26"/>
          <w:lang w:val="en-US"/>
        </w:rPr>
        <w:t xml:space="preserve"> or control over scarce land, water or other environmental endowments can be worsened when inequalities are based on </w:t>
      </w:r>
      <w:r>
        <w:rPr>
          <w:bCs/>
          <w:sz w:val="26"/>
          <w:szCs w:val="26"/>
          <w:lang w:val="en-US"/>
        </w:rPr>
        <w:t>race, class, ethnicity and</w:t>
      </w:r>
      <w:r w:rsidRPr="00F27403">
        <w:rPr>
          <w:bCs/>
          <w:sz w:val="26"/>
          <w:szCs w:val="26"/>
          <w:lang w:val="en-US"/>
        </w:rPr>
        <w:t xml:space="preserve"> religion. </w:t>
      </w:r>
      <w:r>
        <w:rPr>
          <w:bCs/>
          <w:sz w:val="26"/>
          <w:szCs w:val="26"/>
          <w:lang w:val="en-US"/>
        </w:rPr>
        <w:t>Contemporary statistical research has also criticized the scarcity paradigm suggesting the connection between scarcity and conflict as simply too weak (</w:t>
      </w:r>
      <w:proofErr w:type="spellStart"/>
      <w:r>
        <w:rPr>
          <w:bCs/>
          <w:sz w:val="26"/>
          <w:szCs w:val="26"/>
          <w:lang w:val="en-US"/>
        </w:rPr>
        <w:t>Theisen</w:t>
      </w:r>
      <w:proofErr w:type="spellEnd"/>
      <w:r>
        <w:rPr>
          <w:bCs/>
          <w:sz w:val="26"/>
          <w:szCs w:val="26"/>
          <w:lang w:val="en-US"/>
        </w:rPr>
        <w:t xml:space="preserve"> 2008), particularly when compared to mineral wealth (de Soysa 2002)</w:t>
      </w:r>
      <w:r w:rsidRPr="00F27403">
        <w:rPr>
          <w:bCs/>
          <w:sz w:val="26"/>
          <w:szCs w:val="26"/>
          <w:lang w:val="en-US"/>
        </w:rPr>
        <w:t>. Le Billon (2001) stresses</w:t>
      </w:r>
      <w:r>
        <w:rPr>
          <w:bCs/>
          <w:sz w:val="26"/>
          <w:szCs w:val="26"/>
          <w:lang w:val="en-US"/>
        </w:rPr>
        <w:t xml:space="preserve"> the fact that it is difficult to establish a direct link between population growth and scarcity-induced conflict because </w:t>
      </w:r>
      <w:r w:rsidRPr="00F27403">
        <w:rPr>
          <w:bCs/>
          <w:sz w:val="26"/>
          <w:szCs w:val="26"/>
          <w:lang w:val="en-US"/>
        </w:rPr>
        <w:t xml:space="preserve">there are too many non-environmental factors </w:t>
      </w:r>
      <w:r>
        <w:rPr>
          <w:bCs/>
          <w:sz w:val="26"/>
          <w:szCs w:val="26"/>
          <w:lang w:val="en-US"/>
        </w:rPr>
        <w:t>coinciding.</w:t>
      </w:r>
      <w:r w:rsidRPr="00F27403">
        <w:rPr>
          <w:bCs/>
          <w:sz w:val="26"/>
          <w:szCs w:val="26"/>
          <w:lang w:val="en-US"/>
        </w:rPr>
        <w:t xml:space="preserve"> Rather, he proposes a differe</w:t>
      </w:r>
      <w:r>
        <w:rPr>
          <w:bCs/>
          <w:sz w:val="26"/>
          <w:szCs w:val="26"/>
          <w:lang w:val="en-US"/>
        </w:rPr>
        <w:t xml:space="preserve">nt concept, </w:t>
      </w:r>
      <w:r w:rsidRPr="00AC4D9F">
        <w:rPr>
          <w:bCs/>
          <w:sz w:val="26"/>
          <w:szCs w:val="26"/>
          <w:lang w:val="en-US"/>
        </w:rPr>
        <w:t>“resource conflicts” (</w:t>
      </w:r>
      <w:r>
        <w:rPr>
          <w:bCs/>
          <w:sz w:val="26"/>
          <w:szCs w:val="26"/>
          <w:lang w:val="en-US"/>
        </w:rPr>
        <w:t>Le Billon 2008).</w:t>
      </w:r>
      <w:r w:rsidRPr="00F27403">
        <w:rPr>
          <w:bCs/>
          <w:sz w:val="26"/>
          <w:szCs w:val="26"/>
          <w:lang w:val="en-US"/>
        </w:rPr>
        <w:t xml:space="preserve"> </w:t>
      </w:r>
      <w:r>
        <w:rPr>
          <w:bCs/>
          <w:sz w:val="26"/>
          <w:szCs w:val="26"/>
          <w:lang w:val="en-US"/>
        </w:rPr>
        <w:t>This</w:t>
      </w:r>
      <w:r w:rsidRPr="00F27403">
        <w:rPr>
          <w:bCs/>
          <w:sz w:val="26"/>
          <w:szCs w:val="26"/>
          <w:lang w:val="en-US"/>
        </w:rPr>
        <w:t xml:space="preserve"> also involves non-renewable resources</w:t>
      </w:r>
      <w:r>
        <w:rPr>
          <w:bCs/>
          <w:sz w:val="26"/>
          <w:szCs w:val="26"/>
          <w:lang w:val="en-US"/>
        </w:rPr>
        <w:t xml:space="preserve"> such as petroleum, for instance when</w:t>
      </w:r>
      <w:r w:rsidRPr="00F27403">
        <w:rPr>
          <w:bCs/>
          <w:sz w:val="26"/>
          <w:szCs w:val="26"/>
          <w:lang w:val="en-US"/>
        </w:rPr>
        <w:t xml:space="preserve"> the scarcity </w:t>
      </w:r>
      <w:r>
        <w:rPr>
          <w:bCs/>
          <w:sz w:val="26"/>
          <w:szCs w:val="26"/>
          <w:lang w:val="en-US"/>
        </w:rPr>
        <w:t xml:space="preserve">of oil or gas </w:t>
      </w:r>
      <w:r w:rsidRPr="00F27403">
        <w:rPr>
          <w:bCs/>
          <w:sz w:val="26"/>
          <w:szCs w:val="26"/>
          <w:lang w:val="en-US"/>
        </w:rPr>
        <w:t xml:space="preserve">is linked to the </w:t>
      </w:r>
      <w:r>
        <w:rPr>
          <w:bCs/>
          <w:sz w:val="26"/>
          <w:szCs w:val="26"/>
          <w:lang w:val="en-US"/>
        </w:rPr>
        <w:t xml:space="preserve">issue of </w:t>
      </w:r>
      <w:r w:rsidRPr="00F27403">
        <w:rPr>
          <w:bCs/>
          <w:sz w:val="26"/>
          <w:szCs w:val="26"/>
          <w:lang w:val="en-US"/>
        </w:rPr>
        <w:t>national</w:t>
      </w:r>
      <w:r w:rsidR="00D76F1B">
        <w:rPr>
          <w:bCs/>
          <w:sz w:val="26"/>
          <w:szCs w:val="26"/>
          <w:lang w:val="en-US"/>
        </w:rPr>
        <w:t xml:space="preserve"> or military resource security.</w:t>
      </w:r>
    </w:p>
    <w:p w14:paraId="769A4760" w14:textId="77777777" w:rsidR="00354987" w:rsidRPr="00F27403" w:rsidRDefault="00354987" w:rsidP="00354987">
      <w:pPr>
        <w:autoSpaceDE w:val="0"/>
        <w:autoSpaceDN w:val="0"/>
        <w:adjustRightInd w:val="0"/>
        <w:spacing w:line="360" w:lineRule="auto"/>
        <w:rPr>
          <w:bCs/>
          <w:sz w:val="26"/>
          <w:szCs w:val="26"/>
          <w:lang w:val="en-US"/>
        </w:rPr>
      </w:pPr>
      <w:proofErr w:type="spellStart"/>
      <w:r>
        <w:rPr>
          <w:bCs/>
          <w:sz w:val="26"/>
          <w:szCs w:val="26"/>
          <w:lang w:val="en-US"/>
        </w:rPr>
        <w:t>Theisen</w:t>
      </w:r>
      <w:proofErr w:type="spellEnd"/>
      <w:r>
        <w:rPr>
          <w:bCs/>
          <w:sz w:val="26"/>
          <w:szCs w:val="26"/>
          <w:lang w:val="en-US"/>
        </w:rPr>
        <w:t xml:space="preserve"> (2008) suggests that</w:t>
      </w:r>
      <w:r w:rsidRPr="00F27403">
        <w:rPr>
          <w:bCs/>
          <w:sz w:val="26"/>
          <w:szCs w:val="26"/>
          <w:lang w:val="en-US"/>
        </w:rPr>
        <w:t xml:space="preserve"> environmental factors may link to less violent conflicts, below the brink of civil </w:t>
      </w:r>
      <w:r>
        <w:rPr>
          <w:bCs/>
          <w:sz w:val="26"/>
          <w:szCs w:val="26"/>
          <w:lang w:val="en-US"/>
        </w:rPr>
        <w:t>war.</w:t>
      </w:r>
      <w:r w:rsidRPr="00F27403">
        <w:rPr>
          <w:bCs/>
          <w:sz w:val="26"/>
          <w:szCs w:val="26"/>
          <w:lang w:val="en-US"/>
        </w:rPr>
        <w:t xml:space="preserve"> </w:t>
      </w:r>
      <w:r>
        <w:rPr>
          <w:bCs/>
          <w:sz w:val="26"/>
          <w:szCs w:val="26"/>
          <w:lang w:val="en-US"/>
        </w:rPr>
        <w:t>This brings further relevancy to the concept of conflict intractability. Gr</w:t>
      </w:r>
      <w:r w:rsidRPr="00F27403">
        <w:rPr>
          <w:bCs/>
          <w:sz w:val="26"/>
          <w:szCs w:val="26"/>
          <w:lang w:val="en-US"/>
        </w:rPr>
        <w:t>ievances</w:t>
      </w:r>
      <w:r>
        <w:rPr>
          <w:bCs/>
          <w:sz w:val="26"/>
          <w:szCs w:val="26"/>
          <w:lang w:val="en-US"/>
        </w:rPr>
        <w:t xml:space="preserve"> are simply</w:t>
      </w:r>
      <w:r w:rsidRPr="00F27403">
        <w:rPr>
          <w:bCs/>
          <w:sz w:val="26"/>
          <w:szCs w:val="26"/>
          <w:lang w:val="en-US"/>
        </w:rPr>
        <w:t xml:space="preserve"> not only about the scarcity of resources, but also about power and group</w:t>
      </w:r>
      <w:r>
        <w:rPr>
          <w:bCs/>
          <w:sz w:val="26"/>
          <w:szCs w:val="26"/>
          <w:lang w:val="en-US"/>
        </w:rPr>
        <w:t>’s</w:t>
      </w:r>
      <w:r w:rsidRPr="00F27403">
        <w:rPr>
          <w:bCs/>
          <w:sz w:val="26"/>
          <w:szCs w:val="26"/>
          <w:lang w:val="en-US"/>
        </w:rPr>
        <w:t xml:space="preserve"> perceptions of injustice (</w:t>
      </w:r>
      <w:proofErr w:type="spellStart"/>
      <w:r w:rsidRPr="00F27403">
        <w:rPr>
          <w:bCs/>
          <w:sz w:val="26"/>
          <w:szCs w:val="26"/>
          <w:lang w:val="en-US"/>
        </w:rPr>
        <w:t>Kok</w:t>
      </w:r>
      <w:proofErr w:type="spellEnd"/>
      <w:r w:rsidRPr="00F27403">
        <w:rPr>
          <w:bCs/>
          <w:sz w:val="26"/>
          <w:szCs w:val="26"/>
          <w:lang w:val="en-US"/>
        </w:rPr>
        <w:t xml:space="preserve"> et al. 2009:</w:t>
      </w:r>
      <w:r>
        <w:rPr>
          <w:bCs/>
          <w:sz w:val="26"/>
          <w:szCs w:val="26"/>
          <w:lang w:val="en-US"/>
        </w:rPr>
        <w:t xml:space="preserve"> </w:t>
      </w:r>
      <w:r w:rsidRPr="00F27403">
        <w:rPr>
          <w:bCs/>
          <w:sz w:val="26"/>
          <w:szCs w:val="26"/>
          <w:lang w:val="en-US"/>
        </w:rPr>
        <w:t>12)</w:t>
      </w:r>
      <w:r>
        <w:rPr>
          <w:bCs/>
          <w:sz w:val="26"/>
          <w:szCs w:val="26"/>
          <w:lang w:val="en-US"/>
        </w:rPr>
        <w:t>.</w:t>
      </w:r>
      <w:r w:rsidRPr="00F27403">
        <w:rPr>
          <w:bCs/>
          <w:sz w:val="26"/>
          <w:szCs w:val="26"/>
          <w:lang w:val="en-US"/>
        </w:rPr>
        <w:t xml:space="preserve"> For instance, </w:t>
      </w:r>
      <w:proofErr w:type="spellStart"/>
      <w:r>
        <w:rPr>
          <w:bCs/>
          <w:sz w:val="26"/>
          <w:szCs w:val="26"/>
          <w:lang w:val="en-US"/>
        </w:rPr>
        <w:t>Gausset</w:t>
      </w:r>
      <w:proofErr w:type="spellEnd"/>
      <w:r>
        <w:rPr>
          <w:bCs/>
          <w:sz w:val="26"/>
          <w:szCs w:val="26"/>
          <w:lang w:val="en-US"/>
        </w:rPr>
        <w:t xml:space="preserve"> (2005)</w:t>
      </w:r>
      <w:r w:rsidRPr="00F27403">
        <w:rPr>
          <w:bCs/>
          <w:sz w:val="26"/>
          <w:szCs w:val="26"/>
          <w:lang w:val="en-US"/>
        </w:rPr>
        <w:t xml:space="preserve"> has found that </w:t>
      </w:r>
      <w:r>
        <w:rPr>
          <w:bCs/>
          <w:sz w:val="26"/>
          <w:szCs w:val="26"/>
          <w:lang w:val="en-US"/>
        </w:rPr>
        <w:t xml:space="preserve">this </w:t>
      </w:r>
      <w:r w:rsidRPr="00F27403">
        <w:rPr>
          <w:bCs/>
          <w:sz w:val="26"/>
          <w:szCs w:val="26"/>
          <w:lang w:val="en-US"/>
        </w:rPr>
        <w:t xml:space="preserve">perceived gap between </w:t>
      </w:r>
      <w:r>
        <w:rPr>
          <w:bCs/>
          <w:sz w:val="26"/>
          <w:szCs w:val="26"/>
          <w:lang w:val="en-US"/>
        </w:rPr>
        <w:t xml:space="preserve">needs and </w:t>
      </w:r>
      <w:r w:rsidRPr="00F27403">
        <w:rPr>
          <w:bCs/>
          <w:sz w:val="26"/>
          <w:szCs w:val="26"/>
          <w:lang w:val="en-US"/>
        </w:rPr>
        <w:t xml:space="preserve">resources is </w:t>
      </w:r>
      <w:r>
        <w:rPr>
          <w:bCs/>
          <w:sz w:val="26"/>
          <w:szCs w:val="26"/>
          <w:lang w:val="en-US"/>
        </w:rPr>
        <w:t xml:space="preserve">very imperative. </w:t>
      </w:r>
      <w:r w:rsidRPr="00F27403">
        <w:rPr>
          <w:bCs/>
          <w:sz w:val="26"/>
          <w:szCs w:val="26"/>
          <w:lang w:val="en-US"/>
        </w:rPr>
        <w:t xml:space="preserve">Thus, even though resource scarcity is a contested variable, it may play a </w:t>
      </w:r>
      <w:r w:rsidRPr="00F27403">
        <w:rPr>
          <w:bCs/>
          <w:sz w:val="26"/>
          <w:szCs w:val="26"/>
          <w:lang w:val="en-US"/>
        </w:rPr>
        <w:lastRenderedPageBreak/>
        <w:t xml:space="preserve">viable way of understanding some of the </w:t>
      </w:r>
      <w:r>
        <w:rPr>
          <w:bCs/>
          <w:sz w:val="26"/>
          <w:szCs w:val="26"/>
          <w:lang w:val="en-US"/>
        </w:rPr>
        <w:t xml:space="preserve">conflict </w:t>
      </w:r>
      <w:r w:rsidRPr="00F27403">
        <w:rPr>
          <w:bCs/>
          <w:sz w:val="26"/>
          <w:szCs w:val="26"/>
          <w:lang w:val="en-US"/>
        </w:rPr>
        <w:t xml:space="preserve">dynamics when </w:t>
      </w:r>
      <w:r>
        <w:rPr>
          <w:bCs/>
          <w:sz w:val="26"/>
          <w:szCs w:val="26"/>
          <w:lang w:val="en-US"/>
        </w:rPr>
        <w:t xml:space="preserve">framed by </w:t>
      </w:r>
      <w:r w:rsidRPr="00F27403">
        <w:rPr>
          <w:bCs/>
          <w:sz w:val="26"/>
          <w:szCs w:val="26"/>
          <w:lang w:val="en-US"/>
        </w:rPr>
        <w:t>the intractab</w:t>
      </w:r>
      <w:r>
        <w:rPr>
          <w:bCs/>
          <w:sz w:val="26"/>
          <w:szCs w:val="26"/>
          <w:lang w:val="en-US"/>
        </w:rPr>
        <w:t>le conflict model.</w:t>
      </w:r>
    </w:p>
    <w:p w14:paraId="17B123D1" w14:textId="77777777" w:rsidR="00354987" w:rsidRPr="00AC4D9F" w:rsidRDefault="00354987" w:rsidP="00354987">
      <w:pPr>
        <w:pStyle w:val="Listeavsnitt"/>
        <w:numPr>
          <w:ilvl w:val="2"/>
          <w:numId w:val="27"/>
        </w:numPr>
        <w:autoSpaceDE w:val="0"/>
        <w:autoSpaceDN w:val="0"/>
        <w:adjustRightInd w:val="0"/>
        <w:spacing w:after="0" w:line="360" w:lineRule="auto"/>
        <w:rPr>
          <w:b/>
          <w:bCs/>
          <w:sz w:val="26"/>
          <w:szCs w:val="26"/>
          <w:lang w:val="en-US"/>
        </w:rPr>
      </w:pPr>
      <w:r w:rsidRPr="00AC4D9F">
        <w:rPr>
          <w:b/>
          <w:bCs/>
          <w:i/>
          <w:sz w:val="26"/>
          <w:szCs w:val="26"/>
          <w:lang w:val="en-US"/>
        </w:rPr>
        <w:t>The abundance of resources</w:t>
      </w:r>
    </w:p>
    <w:p w14:paraId="01B7B8CF" w14:textId="77777777"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 xml:space="preserve">Over the years the grievance discourse has been in a constant dialogue with the </w:t>
      </w:r>
      <w:r w:rsidRPr="00F27403">
        <w:rPr>
          <w:bCs/>
          <w:sz w:val="26"/>
          <w:szCs w:val="26"/>
          <w:lang w:val="en-US"/>
        </w:rPr>
        <w:t>“greed” paradigm</w:t>
      </w:r>
      <w:r>
        <w:rPr>
          <w:bCs/>
          <w:sz w:val="26"/>
          <w:szCs w:val="26"/>
          <w:lang w:val="en-US"/>
        </w:rPr>
        <w:t xml:space="preserve">. </w:t>
      </w:r>
      <w:r w:rsidRPr="00F27403">
        <w:rPr>
          <w:bCs/>
          <w:sz w:val="26"/>
          <w:szCs w:val="26"/>
          <w:lang w:val="en-US"/>
        </w:rPr>
        <w:t xml:space="preserve"> </w:t>
      </w:r>
      <w:r>
        <w:rPr>
          <w:bCs/>
          <w:sz w:val="26"/>
          <w:szCs w:val="26"/>
          <w:lang w:val="en-US"/>
        </w:rPr>
        <w:t xml:space="preserve">Greed is </w:t>
      </w:r>
      <w:r w:rsidRPr="00F27403">
        <w:rPr>
          <w:bCs/>
          <w:sz w:val="26"/>
          <w:szCs w:val="26"/>
          <w:lang w:val="en-US"/>
        </w:rPr>
        <w:t>mostly associated with the way resource abundance, understood as high production per capita of the resource, and conflict is linked</w:t>
      </w:r>
      <w:r>
        <w:rPr>
          <w:bCs/>
          <w:sz w:val="26"/>
          <w:szCs w:val="26"/>
          <w:lang w:val="en-US"/>
        </w:rPr>
        <w:t xml:space="preserve"> (Mildner et al. 2009)</w:t>
      </w:r>
      <w:r w:rsidRPr="00F27403">
        <w:rPr>
          <w:bCs/>
          <w:sz w:val="26"/>
          <w:szCs w:val="26"/>
          <w:lang w:val="en-US"/>
        </w:rPr>
        <w:t xml:space="preserve">. This is the most common frame for understanding how petroleum and conflict is linked (Le Billon 2008; Basedau &amp; Lay 2009). </w:t>
      </w:r>
      <w:r>
        <w:rPr>
          <w:bCs/>
          <w:sz w:val="26"/>
          <w:szCs w:val="26"/>
          <w:lang w:val="en-US"/>
        </w:rPr>
        <w:t>In this frame, t</w:t>
      </w:r>
      <w:r w:rsidRPr="00F27403">
        <w:rPr>
          <w:bCs/>
          <w:sz w:val="26"/>
          <w:szCs w:val="26"/>
          <w:lang w:val="en-US"/>
        </w:rPr>
        <w:t>he abundance of resources represents an opportunity for getting a share of the revenues it generates, and “greed” approach thus provides a useful framework for assessing natural resource factors of high value such as petroleum and the economic ince</w:t>
      </w:r>
      <w:r w:rsidR="00D76F1B">
        <w:rPr>
          <w:bCs/>
          <w:sz w:val="26"/>
          <w:szCs w:val="26"/>
          <w:lang w:val="en-US"/>
        </w:rPr>
        <w:t>ntives of the parties involved.</w:t>
      </w:r>
    </w:p>
    <w:p w14:paraId="0039934D" w14:textId="77777777"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Most scholars differentiate between government actors and rebel organizations when assessing the resource abundance variable. </w:t>
      </w:r>
      <w:r>
        <w:rPr>
          <w:bCs/>
          <w:sz w:val="26"/>
          <w:szCs w:val="26"/>
          <w:lang w:val="en-US"/>
        </w:rPr>
        <w:t>A</w:t>
      </w:r>
      <w:r w:rsidRPr="00F27403">
        <w:rPr>
          <w:bCs/>
          <w:sz w:val="26"/>
          <w:szCs w:val="26"/>
          <w:lang w:val="en-US"/>
        </w:rPr>
        <w:t>bundance</w:t>
      </w:r>
      <w:r>
        <w:rPr>
          <w:bCs/>
          <w:sz w:val="26"/>
          <w:szCs w:val="26"/>
          <w:lang w:val="en-US"/>
        </w:rPr>
        <w:t xml:space="preserve"> of valuable resources can represent an opportunity of</w:t>
      </w:r>
      <w:r w:rsidRPr="00F27403">
        <w:rPr>
          <w:bCs/>
          <w:sz w:val="26"/>
          <w:szCs w:val="26"/>
          <w:lang w:val="en-US"/>
        </w:rPr>
        <w:t xml:space="preserve"> </w:t>
      </w:r>
      <w:r>
        <w:rPr>
          <w:bCs/>
          <w:sz w:val="26"/>
          <w:szCs w:val="26"/>
          <w:lang w:val="en-US"/>
        </w:rPr>
        <w:t>finance for rebellions and as enrichment for corrupt leaders (Collier and Hoeffler 1998,</w:t>
      </w:r>
      <w:r w:rsidRPr="00F27403">
        <w:rPr>
          <w:bCs/>
          <w:sz w:val="26"/>
          <w:szCs w:val="26"/>
          <w:lang w:val="en-US"/>
        </w:rPr>
        <w:t xml:space="preserve"> 2004). Le Billon (2008</w:t>
      </w:r>
      <w:r>
        <w:rPr>
          <w:bCs/>
          <w:sz w:val="26"/>
          <w:szCs w:val="26"/>
          <w:lang w:val="en-US"/>
        </w:rPr>
        <w:t>: 354</w:t>
      </w:r>
      <w:r w:rsidRPr="00F27403">
        <w:rPr>
          <w:bCs/>
          <w:sz w:val="26"/>
          <w:szCs w:val="26"/>
          <w:lang w:val="en-US"/>
        </w:rPr>
        <w:t xml:space="preserve">) uses the term </w:t>
      </w:r>
      <w:r w:rsidRPr="00F8559F">
        <w:rPr>
          <w:bCs/>
          <w:sz w:val="26"/>
          <w:szCs w:val="26"/>
          <w:lang w:val="en-US"/>
        </w:rPr>
        <w:t>“conflict resources”</w:t>
      </w:r>
      <w:r w:rsidRPr="00F27403">
        <w:rPr>
          <w:bCs/>
          <w:sz w:val="26"/>
          <w:szCs w:val="26"/>
          <w:lang w:val="en-US"/>
        </w:rPr>
        <w:t xml:space="preserve"> to account for </w:t>
      </w:r>
      <w:r>
        <w:rPr>
          <w:bCs/>
          <w:sz w:val="26"/>
          <w:szCs w:val="26"/>
          <w:lang w:val="en-US"/>
        </w:rPr>
        <w:t>both dynamics</w:t>
      </w:r>
      <w:r w:rsidRPr="00F27403">
        <w:rPr>
          <w:bCs/>
          <w:sz w:val="26"/>
          <w:szCs w:val="26"/>
          <w:lang w:val="en-US"/>
        </w:rPr>
        <w:t xml:space="preserve">. </w:t>
      </w:r>
      <w:r>
        <w:rPr>
          <w:bCs/>
          <w:sz w:val="26"/>
          <w:szCs w:val="26"/>
          <w:lang w:val="en-US"/>
        </w:rPr>
        <w:t xml:space="preserve">The </w:t>
      </w:r>
      <w:r w:rsidRPr="00F27403">
        <w:rPr>
          <w:bCs/>
          <w:sz w:val="26"/>
          <w:szCs w:val="26"/>
          <w:lang w:val="en-US"/>
        </w:rPr>
        <w:t>state-centered</w:t>
      </w:r>
      <w:r>
        <w:rPr>
          <w:bCs/>
          <w:sz w:val="26"/>
          <w:szCs w:val="26"/>
          <w:lang w:val="en-US"/>
        </w:rPr>
        <w:t xml:space="preserve"> mechanism is however, not solely a matter of abundance, but more importantly,</w:t>
      </w:r>
      <w:r w:rsidRPr="00F27403">
        <w:rPr>
          <w:bCs/>
          <w:sz w:val="26"/>
          <w:szCs w:val="26"/>
          <w:lang w:val="en-US"/>
        </w:rPr>
        <w:t xml:space="preserve"> dependence, </w:t>
      </w:r>
      <w:r>
        <w:rPr>
          <w:bCs/>
          <w:sz w:val="26"/>
          <w:szCs w:val="26"/>
          <w:lang w:val="en-US"/>
        </w:rPr>
        <w:t xml:space="preserve">defined as </w:t>
      </w:r>
      <w:r w:rsidRPr="00F27403">
        <w:rPr>
          <w:bCs/>
          <w:sz w:val="26"/>
          <w:szCs w:val="26"/>
          <w:lang w:val="en-US"/>
        </w:rPr>
        <w:t>the proportion a resource constitute of a country’s total exports</w:t>
      </w:r>
      <w:r>
        <w:rPr>
          <w:bCs/>
          <w:sz w:val="26"/>
          <w:szCs w:val="26"/>
          <w:lang w:val="en-US"/>
        </w:rPr>
        <w:t xml:space="preserve"> </w:t>
      </w:r>
      <w:r w:rsidRPr="00F27403">
        <w:rPr>
          <w:bCs/>
          <w:sz w:val="26"/>
          <w:szCs w:val="26"/>
          <w:lang w:val="en-US"/>
        </w:rPr>
        <w:t xml:space="preserve">. This is because </w:t>
      </w:r>
      <w:r>
        <w:rPr>
          <w:bCs/>
          <w:sz w:val="26"/>
          <w:szCs w:val="26"/>
          <w:lang w:val="en-US"/>
        </w:rPr>
        <w:t xml:space="preserve">dependence </w:t>
      </w:r>
      <w:r w:rsidRPr="00F27403">
        <w:rPr>
          <w:bCs/>
          <w:sz w:val="26"/>
          <w:szCs w:val="26"/>
          <w:lang w:val="en-US"/>
        </w:rPr>
        <w:t xml:space="preserve">is linked to the idea of the </w:t>
      </w:r>
      <w:proofErr w:type="spellStart"/>
      <w:r w:rsidRPr="00F27403">
        <w:rPr>
          <w:bCs/>
          <w:sz w:val="26"/>
          <w:szCs w:val="26"/>
          <w:lang w:val="en-US"/>
        </w:rPr>
        <w:t>rentier</w:t>
      </w:r>
      <w:proofErr w:type="spellEnd"/>
      <w:r w:rsidRPr="00F27403">
        <w:rPr>
          <w:bCs/>
          <w:sz w:val="26"/>
          <w:szCs w:val="26"/>
          <w:lang w:val="en-US"/>
        </w:rPr>
        <w:t xml:space="preserve"> state, and how rent-seeking </w:t>
      </w:r>
      <w:r>
        <w:rPr>
          <w:bCs/>
          <w:sz w:val="26"/>
          <w:szCs w:val="26"/>
          <w:lang w:val="en-US"/>
        </w:rPr>
        <w:t xml:space="preserve">can cause </w:t>
      </w:r>
      <w:r w:rsidRPr="00F27403">
        <w:rPr>
          <w:bCs/>
          <w:sz w:val="26"/>
          <w:szCs w:val="26"/>
          <w:lang w:val="en-US"/>
        </w:rPr>
        <w:t xml:space="preserve">authoritarian regimes and weak institutions. Especially resource-rich developing countries, </w:t>
      </w:r>
      <w:r>
        <w:rPr>
          <w:bCs/>
          <w:sz w:val="26"/>
          <w:szCs w:val="26"/>
          <w:lang w:val="en-US"/>
        </w:rPr>
        <w:t>with poor political, administrative and</w:t>
      </w:r>
      <w:r w:rsidRPr="00F27403">
        <w:rPr>
          <w:bCs/>
          <w:sz w:val="26"/>
          <w:szCs w:val="26"/>
          <w:lang w:val="en-US"/>
        </w:rPr>
        <w:t xml:space="preserve"> fina</w:t>
      </w:r>
      <w:r>
        <w:rPr>
          <w:bCs/>
          <w:sz w:val="26"/>
          <w:szCs w:val="26"/>
          <w:lang w:val="en-US"/>
        </w:rPr>
        <w:t>ncial</w:t>
      </w:r>
      <w:r w:rsidRPr="00F27403">
        <w:rPr>
          <w:bCs/>
          <w:sz w:val="26"/>
          <w:szCs w:val="26"/>
          <w:lang w:val="en-US"/>
        </w:rPr>
        <w:t xml:space="preserve"> capacity tend to develop weak institutions and governance problems (ibid:</w:t>
      </w:r>
      <w:r>
        <w:rPr>
          <w:bCs/>
          <w:sz w:val="26"/>
          <w:szCs w:val="26"/>
          <w:lang w:val="en-US"/>
        </w:rPr>
        <w:t xml:space="preserve"> </w:t>
      </w:r>
      <w:r w:rsidRPr="00F27403">
        <w:rPr>
          <w:bCs/>
          <w:sz w:val="26"/>
          <w:szCs w:val="26"/>
          <w:lang w:val="en-US"/>
        </w:rPr>
        <w:t>347).</w:t>
      </w:r>
      <w:r>
        <w:rPr>
          <w:bCs/>
          <w:sz w:val="26"/>
          <w:szCs w:val="26"/>
          <w:lang w:val="en-US"/>
        </w:rPr>
        <w:t xml:space="preserve"> Based on the findings of their literature review, Mildner et al. (2011: 164) suggest that the</w:t>
      </w:r>
      <w:r w:rsidRPr="00F27403">
        <w:rPr>
          <w:bCs/>
          <w:sz w:val="26"/>
          <w:szCs w:val="26"/>
          <w:lang w:val="en-US"/>
        </w:rPr>
        <w:t xml:space="preserve"> </w:t>
      </w:r>
      <w:r>
        <w:rPr>
          <w:bCs/>
          <w:sz w:val="26"/>
          <w:szCs w:val="26"/>
          <w:lang w:val="en-US"/>
        </w:rPr>
        <w:t xml:space="preserve">risk of conflict is increased </w:t>
      </w:r>
      <w:r w:rsidRPr="00F27403">
        <w:rPr>
          <w:bCs/>
          <w:sz w:val="26"/>
          <w:szCs w:val="26"/>
          <w:lang w:val="en-US"/>
        </w:rPr>
        <w:t xml:space="preserve">through three mechanisms: more rent-seeking </w:t>
      </w:r>
      <w:r>
        <w:rPr>
          <w:bCs/>
          <w:sz w:val="26"/>
          <w:szCs w:val="26"/>
          <w:lang w:val="en-US"/>
        </w:rPr>
        <w:t>activities</w:t>
      </w:r>
      <w:r w:rsidRPr="00F27403">
        <w:rPr>
          <w:bCs/>
          <w:sz w:val="26"/>
          <w:szCs w:val="26"/>
          <w:lang w:val="en-US"/>
        </w:rPr>
        <w:t xml:space="preserve">, </w:t>
      </w:r>
      <w:r>
        <w:rPr>
          <w:bCs/>
          <w:sz w:val="26"/>
          <w:szCs w:val="26"/>
          <w:lang w:val="en-US"/>
        </w:rPr>
        <w:t>less</w:t>
      </w:r>
      <w:r w:rsidRPr="00F27403">
        <w:rPr>
          <w:bCs/>
          <w:sz w:val="26"/>
          <w:szCs w:val="26"/>
          <w:lang w:val="en-US"/>
        </w:rPr>
        <w:t xml:space="preserve"> public goods, and </w:t>
      </w:r>
      <w:r>
        <w:rPr>
          <w:bCs/>
          <w:sz w:val="26"/>
          <w:szCs w:val="26"/>
          <w:lang w:val="en-US"/>
        </w:rPr>
        <w:t>limited</w:t>
      </w:r>
      <w:r w:rsidRPr="00F27403">
        <w:rPr>
          <w:bCs/>
          <w:sz w:val="26"/>
          <w:szCs w:val="26"/>
          <w:lang w:val="en-US"/>
        </w:rPr>
        <w:t xml:space="preserve"> capability to end violent </w:t>
      </w:r>
      <w:r>
        <w:rPr>
          <w:bCs/>
          <w:sz w:val="26"/>
          <w:szCs w:val="26"/>
          <w:lang w:val="en-US"/>
        </w:rPr>
        <w:t>disputes.</w:t>
      </w:r>
      <w:r w:rsidRPr="00F27403">
        <w:rPr>
          <w:bCs/>
          <w:sz w:val="26"/>
          <w:szCs w:val="26"/>
          <w:lang w:val="en-US"/>
        </w:rPr>
        <w:t xml:space="preserve"> </w:t>
      </w:r>
      <w:r>
        <w:rPr>
          <w:bCs/>
          <w:sz w:val="26"/>
          <w:szCs w:val="26"/>
          <w:lang w:val="en-US"/>
        </w:rPr>
        <w:t>Moreover, they identify researchers suggesting</w:t>
      </w:r>
      <w:r w:rsidRPr="00F27403">
        <w:rPr>
          <w:bCs/>
          <w:sz w:val="26"/>
          <w:szCs w:val="26"/>
          <w:lang w:val="en-US"/>
        </w:rPr>
        <w:t xml:space="preserve"> that higher governmental revenues actually reduce the risk of conflict, as governments can spend more on military expenditures to prevent rebellion</w:t>
      </w:r>
      <w:r>
        <w:rPr>
          <w:bCs/>
          <w:sz w:val="26"/>
          <w:szCs w:val="26"/>
          <w:lang w:val="en-US"/>
        </w:rPr>
        <w:t xml:space="preserve"> or to facilitate</w:t>
      </w:r>
      <w:r w:rsidRPr="00F27403">
        <w:rPr>
          <w:bCs/>
          <w:sz w:val="26"/>
          <w:szCs w:val="26"/>
          <w:lang w:val="en-US"/>
        </w:rPr>
        <w:t xml:space="preserve"> public goods to conciliate opponents </w:t>
      </w:r>
      <w:r>
        <w:rPr>
          <w:bCs/>
          <w:sz w:val="26"/>
          <w:szCs w:val="26"/>
          <w:lang w:val="en-US"/>
        </w:rPr>
        <w:t>(ibid: 165)</w:t>
      </w:r>
      <w:r w:rsidRPr="00F27403">
        <w:rPr>
          <w:bCs/>
          <w:sz w:val="26"/>
          <w:szCs w:val="26"/>
          <w:lang w:val="en-US"/>
        </w:rPr>
        <w:t xml:space="preserve">. For instance, Basedau and Lay (2009) has found that </w:t>
      </w:r>
      <w:r>
        <w:rPr>
          <w:bCs/>
          <w:sz w:val="26"/>
          <w:szCs w:val="26"/>
          <w:lang w:val="en-US"/>
        </w:rPr>
        <w:t xml:space="preserve">countries dependent on oil are more peaceful when they also </w:t>
      </w:r>
      <w:r>
        <w:rPr>
          <w:bCs/>
          <w:sz w:val="26"/>
          <w:szCs w:val="26"/>
          <w:lang w:val="en-US"/>
        </w:rPr>
        <w:lastRenderedPageBreak/>
        <w:t>have abundance of oil. T</w:t>
      </w:r>
      <w:r w:rsidRPr="00F27403">
        <w:rPr>
          <w:bCs/>
          <w:sz w:val="26"/>
          <w:szCs w:val="26"/>
          <w:lang w:val="en-US"/>
        </w:rPr>
        <w:t>his enables them to use high revenues</w:t>
      </w:r>
      <w:r w:rsidR="00D76F1B">
        <w:rPr>
          <w:bCs/>
          <w:sz w:val="26"/>
          <w:szCs w:val="26"/>
          <w:lang w:val="en-US"/>
        </w:rPr>
        <w:t xml:space="preserve"> to achieve internal stability.</w:t>
      </w:r>
    </w:p>
    <w:p w14:paraId="3BD4A9FF" w14:textId="77777777" w:rsidR="00354987" w:rsidRPr="00747EB9" w:rsidRDefault="00354987" w:rsidP="00354987">
      <w:pPr>
        <w:pStyle w:val="Listeavsnitt"/>
        <w:numPr>
          <w:ilvl w:val="2"/>
          <w:numId w:val="27"/>
        </w:numPr>
        <w:autoSpaceDE w:val="0"/>
        <w:autoSpaceDN w:val="0"/>
        <w:adjustRightInd w:val="0"/>
        <w:spacing w:after="0" w:line="360" w:lineRule="auto"/>
        <w:rPr>
          <w:b/>
          <w:bCs/>
          <w:i/>
          <w:sz w:val="26"/>
          <w:szCs w:val="26"/>
          <w:lang w:val="en-US"/>
        </w:rPr>
      </w:pPr>
      <w:r w:rsidRPr="00747EB9">
        <w:rPr>
          <w:b/>
          <w:bCs/>
          <w:i/>
          <w:sz w:val="26"/>
          <w:szCs w:val="26"/>
          <w:lang w:val="en-US"/>
        </w:rPr>
        <w:t>Types of resources</w:t>
      </w:r>
    </w:p>
    <w:p w14:paraId="688A6EE0" w14:textId="77777777" w:rsidR="00354987" w:rsidRDefault="00354987" w:rsidP="00354987">
      <w:pPr>
        <w:autoSpaceDE w:val="0"/>
        <w:autoSpaceDN w:val="0"/>
        <w:adjustRightInd w:val="0"/>
        <w:spacing w:line="360" w:lineRule="auto"/>
        <w:rPr>
          <w:bCs/>
          <w:sz w:val="26"/>
          <w:szCs w:val="26"/>
          <w:lang w:val="en-US"/>
        </w:rPr>
      </w:pPr>
      <w:r>
        <w:rPr>
          <w:bCs/>
          <w:sz w:val="26"/>
          <w:szCs w:val="26"/>
          <w:lang w:val="en-US"/>
        </w:rPr>
        <w:t>T</w:t>
      </w:r>
      <w:r w:rsidRPr="00F27403">
        <w:rPr>
          <w:bCs/>
          <w:sz w:val="26"/>
          <w:szCs w:val="26"/>
          <w:lang w:val="en-US"/>
        </w:rPr>
        <w:t xml:space="preserve">he literature shows that </w:t>
      </w:r>
      <w:r>
        <w:rPr>
          <w:bCs/>
          <w:sz w:val="26"/>
          <w:szCs w:val="26"/>
          <w:lang w:val="en-US"/>
        </w:rPr>
        <w:t xml:space="preserve">also the </w:t>
      </w:r>
      <w:r w:rsidRPr="00F27403">
        <w:rPr>
          <w:bCs/>
          <w:sz w:val="26"/>
          <w:szCs w:val="26"/>
          <w:lang w:val="en-US"/>
        </w:rPr>
        <w:t>resource characteristics</w:t>
      </w:r>
      <w:r>
        <w:rPr>
          <w:bCs/>
          <w:sz w:val="26"/>
          <w:szCs w:val="26"/>
          <w:lang w:val="en-US"/>
        </w:rPr>
        <w:t xml:space="preserve"> matter when assessing the link to conflict. </w:t>
      </w:r>
      <w:r w:rsidRPr="00F27403">
        <w:rPr>
          <w:bCs/>
          <w:sz w:val="26"/>
          <w:szCs w:val="26"/>
          <w:lang w:val="en-US"/>
        </w:rPr>
        <w:t>According to Le Billon (2005</w:t>
      </w:r>
      <w:r>
        <w:rPr>
          <w:bCs/>
          <w:sz w:val="26"/>
          <w:szCs w:val="26"/>
          <w:lang w:val="en-US"/>
        </w:rPr>
        <w:t>: s-s</w:t>
      </w:r>
      <w:r w:rsidRPr="00F27403">
        <w:rPr>
          <w:bCs/>
          <w:sz w:val="26"/>
          <w:szCs w:val="26"/>
          <w:lang w:val="en-US"/>
        </w:rPr>
        <w:t xml:space="preserve">), </w:t>
      </w:r>
      <w:r w:rsidRPr="00806E1B">
        <w:rPr>
          <w:bCs/>
          <w:sz w:val="26"/>
          <w:szCs w:val="26"/>
          <w:lang w:val="en-US"/>
        </w:rPr>
        <w:t>the “resource accessibility”</w:t>
      </w:r>
      <w:r w:rsidRPr="00F27403">
        <w:rPr>
          <w:bCs/>
          <w:sz w:val="26"/>
          <w:szCs w:val="26"/>
          <w:lang w:val="en-US"/>
        </w:rPr>
        <w:t xml:space="preserve"> is one such influential characteristic. </w:t>
      </w:r>
      <w:r>
        <w:rPr>
          <w:bCs/>
          <w:sz w:val="26"/>
          <w:szCs w:val="26"/>
          <w:lang w:val="en-US"/>
        </w:rPr>
        <w:t xml:space="preserve">For instance, rebellion is less probable when the resources, for instance petroleum, are </w:t>
      </w:r>
      <w:r w:rsidRPr="00F27403">
        <w:rPr>
          <w:bCs/>
          <w:sz w:val="26"/>
          <w:szCs w:val="26"/>
          <w:lang w:val="en-US"/>
        </w:rPr>
        <w:t>concentrated, and in the hands of a few producers</w:t>
      </w:r>
      <w:r>
        <w:rPr>
          <w:bCs/>
          <w:sz w:val="26"/>
          <w:szCs w:val="26"/>
          <w:lang w:val="en-US"/>
        </w:rPr>
        <w:t>, what Le Billon refers to as</w:t>
      </w:r>
      <w:r w:rsidRPr="00F27403">
        <w:rPr>
          <w:bCs/>
          <w:sz w:val="26"/>
          <w:szCs w:val="26"/>
          <w:lang w:val="en-US"/>
        </w:rPr>
        <w:t xml:space="preserve"> point resources</w:t>
      </w:r>
      <w:r>
        <w:rPr>
          <w:bCs/>
          <w:sz w:val="26"/>
          <w:szCs w:val="26"/>
          <w:lang w:val="en-US"/>
        </w:rPr>
        <w:t>. If they are p</w:t>
      </w:r>
      <w:r w:rsidRPr="00F27403">
        <w:rPr>
          <w:bCs/>
          <w:sz w:val="26"/>
          <w:szCs w:val="26"/>
          <w:lang w:val="en-US"/>
        </w:rPr>
        <w:t xml:space="preserve">roximate </w:t>
      </w:r>
      <w:r>
        <w:rPr>
          <w:bCs/>
          <w:sz w:val="26"/>
          <w:szCs w:val="26"/>
          <w:lang w:val="en-US"/>
        </w:rPr>
        <w:t>resources, and</w:t>
      </w:r>
      <w:r w:rsidRPr="00F27403">
        <w:rPr>
          <w:bCs/>
          <w:sz w:val="26"/>
          <w:szCs w:val="26"/>
          <w:lang w:val="en-US"/>
        </w:rPr>
        <w:t xml:space="preserve"> found close to the power center</w:t>
      </w:r>
      <w:r>
        <w:rPr>
          <w:bCs/>
          <w:sz w:val="26"/>
          <w:szCs w:val="26"/>
          <w:lang w:val="en-US"/>
        </w:rPr>
        <w:t xml:space="preserve"> they also usually are under governmental control. When the resources are diffuse and</w:t>
      </w:r>
      <w:r w:rsidRPr="00F27403">
        <w:rPr>
          <w:bCs/>
          <w:sz w:val="26"/>
          <w:szCs w:val="26"/>
          <w:lang w:val="en-US"/>
        </w:rPr>
        <w:t xml:space="preserve"> spread over a wide area, </w:t>
      </w:r>
      <w:r>
        <w:rPr>
          <w:bCs/>
          <w:sz w:val="26"/>
          <w:szCs w:val="26"/>
          <w:lang w:val="en-US"/>
        </w:rPr>
        <w:t>or only found in remote areas often near politically contested</w:t>
      </w:r>
      <w:r w:rsidRPr="00F27403">
        <w:rPr>
          <w:bCs/>
          <w:sz w:val="26"/>
          <w:szCs w:val="26"/>
          <w:lang w:val="en-US"/>
        </w:rPr>
        <w:t xml:space="preserve"> borders </w:t>
      </w:r>
      <w:r>
        <w:rPr>
          <w:bCs/>
          <w:sz w:val="26"/>
          <w:szCs w:val="26"/>
          <w:lang w:val="en-US"/>
        </w:rPr>
        <w:t>and</w:t>
      </w:r>
      <w:r w:rsidRPr="00F27403">
        <w:rPr>
          <w:bCs/>
          <w:sz w:val="26"/>
          <w:szCs w:val="26"/>
          <w:lang w:val="en-US"/>
        </w:rPr>
        <w:t xml:space="preserve"> lands</w:t>
      </w:r>
      <w:r>
        <w:rPr>
          <w:bCs/>
          <w:sz w:val="26"/>
          <w:szCs w:val="26"/>
          <w:lang w:val="en-US"/>
        </w:rPr>
        <w:t>, the chance of rebellion is higher. Further, Le Billon</w:t>
      </w:r>
      <w:r w:rsidRPr="00F27403">
        <w:rPr>
          <w:bCs/>
          <w:sz w:val="26"/>
          <w:szCs w:val="26"/>
          <w:lang w:val="en-US"/>
        </w:rPr>
        <w:t xml:space="preserve"> also suggests that the value of the commodities matter</w:t>
      </w:r>
      <w:r>
        <w:rPr>
          <w:bCs/>
          <w:sz w:val="26"/>
          <w:szCs w:val="26"/>
          <w:lang w:val="en-US"/>
        </w:rPr>
        <w:t>, he calls this frame</w:t>
      </w:r>
      <w:r w:rsidRPr="00F27403">
        <w:rPr>
          <w:bCs/>
          <w:sz w:val="26"/>
          <w:szCs w:val="26"/>
          <w:lang w:val="en-US"/>
        </w:rPr>
        <w:t xml:space="preserve"> </w:t>
      </w:r>
      <w:r w:rsidRPr="00806E1B">
        <w:rPr>
          <w:bCs/>
          <w:sz w:val="26"/>
          <w:szCs w:val="26"/>
          <w:lang w:val="en-US"/>
        </w:rPr>
        <w:t xml:space="preserve">the “resource profitability” </w:t>
      </w:r>
      <w:r>
        <w:rPr>
          <w:bCs/>
          <w:sz w:val="26"/>
          <w:szCs w:val="26"/>
          <w:lang w:val="en-US"/>
        </w:rPr>
        <w:t xml:space="preserve">which is </w:t>
      </w:r>
      <w:r w:rsidRPr="00F27403">
        <w:rPr>
          <w:bCs/>
          <w:sz w:val="26"/>
          <w:szCs w:val="26"/>
          <w:lang w:val="en-US"/>
        </w:rPr>
        <w:t>de</w:t>
      </w:r>
      <w:r>
        <w:rPr>
          <w:bCs/>
          <w:sz w:val="26"/>
          <w:szCs w:val="26"/>
          <w:lang w:val="en-US"/>
        </w:rPr>
        <w:t>fined</w:t>
      </w:r>
      <w:r w:rsidRPr="00F27403">
        <w:rPr>
          <w:bCs/>
          <w:sz w:val="26"/>
          <w:szCs w:val="26"/>
          <w:lang w:val="en-US"/>
        </w:rPr>
        <w:t xml:space="preserve"> by legality and value-to-weight ratio. </w:t>
      </w:r>
      <w:r>
        <w:rPr>
          <w:bCs/>
          <w:sz w:val="26"/>
          <w:szCs w:val="26"/>
          <w:lang w:val="en-US"/>
        </w:rPr>
        <w:t>Governments cannot participate as easily in i</w:t>
      </w:r>
      <w:r w:rsidRPr="00F27403">
        <w:rPr>
          <w:bCs/>
          <w:sz w:val="26"/>
          <w:szCs w:val="26"/>
          <w:lang w:val="en-US"/>
        </w:rPr>
        <w:t xml:space="preserve">llegal </w:t>
      </w:r>
      <w:r>
        <w:rPr>
          <w:bCs/>
          <w:sz w:val="26"/>
          <w:szCs w:val="26"/>
          <w:lang w:val="en-US"/>
        </w:rPr>
        <w:t>trade as</w:t>
      </w:r>
      <w:r w:rsidRPr="00F27403">
        <w:rPr>
          <w:bCs/>
          <w:sz w:val="26"/>
          <w:szCs w:val="26"/>
          <w:lang w:val="en-US"/>
        </w:rPr>
        <w:t xml:space="preserve"> rebels</w:t>
      </w:r>
      <w:r>
        <w:rPr>
          <w:bCs/>
          <w:sz w:val="26"/>
          <w:szCs w:val="26"/>
          <w:lang w:val="en-US"/>
        </w:rPr>
        <w:t xml:space="preserve">. However, </w:t>
      </w:r>
      <w:r w:rsidRPr="00F27403">
        <w:rPr>
          <w:bCs/>
          <w:sz w:val="26"/>
          <w:szCs w:val="26"/>
          <w:lang w:val="en-US"/>
        </w:rPr>
        <w:t>legal resources</w:t>
      </w:r>
      <w:r>
        <w:rPr>
          <w:bCs/>
          <w:sz w:val="26"/>
          <w:szCs w:val="26"/>
          <w:lang w:val="en-US"/>
        </w:rPr>
        <w:t xml:space="preserve"> such as oil</w:t>
      </w:r>
      <w:r w:rsidRPr="00F27403">
        <w:rPr>
          <w:bCs/>
          <w:sz w:val="26"/>
          <w:szCs w:val="26"/>
          <w:lang w:val="en-US"/>
        </w:rPr>
        <w:t xml:space="preserve"> </w:t>
      </w:r>
      <w:r>
        <w:rPr>
          <w:bCs/>
          <w:sz w:val="26"/>
          <w:szCs w:val="26"/>
          <w:lang w:val="en-US"/>
        </w:rPr>
        <w:t xml:space="preserve">and gas </w:t>
      </w:r>
      <w:r w:rsidRPr="00F27403">
        <w:rPr>
          <w:bCs/>
          <w:sz w:val="26"/>
          <w:szCs w:val="26"/>
          <w:lang w:val="en-US"/>
        </w:rPr>
        <w:t xml:space="preserve">can be traded by governments, and usually </w:t>
      </w:r>
      <w:r>
        <w:rPr>
          <w:bCs/>
          <w:sz w:val="26"/>
          <w:szCs w:val="26"/>
          <w:lang w:val="en-US"/>
        </w:rPr>
        <w:t>produce more revenues</w:t>
      </w:r>
      <w:r w:rsidRPr="00F27403">
        <w:rPr>
          <w:bCs/>
          <w:sz w:val="26"/>
          <w:szCs w:val="26"/>
          <w:lang w:val="en-US"/>
        </w:rPr>
        <w:t xml:space="preserve">. </w:t>
      </w:r>
    </w:p>
    <w:p w14:paraId="21CC6FC1" w14:textId="16BE955F"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Ross (2003) suggests </w:t>
      </w:r>
      <w:r w:rsidRPr="00806E1B">
        <w:rPr>
          <w:bCs/>
          <w:sz w:val="26"/>
          <w:szCs w:val="26"/>
          <w:lang w:val="en-US"/>
        </w:rPr>
        <w:t>that “resource lootability”,</w:t>
      </w:r>
      <w:r w:rsidRPr="00F27403">
        <w:rPr>
          <w:bCs/>
          <w:sz w:val="26"/>
          <w:szCs w:val="26"/>
          <w:lang w:val="en-US"/>
        </w:rPr>
        <w:t xml:space="preserve"> whether or not the resource extraction and transportation is easy, </w:t>
      </w:r>
      <w:r>
        <w:rPr>
          <w:bCs/>
          <w:sz w:val="26"/>
          <w:szCs w:val="26"/>
          <w:lang w:val="en-US"/>
        </w:rPr>
        <w:t>is an important factor</w:t>
      </w:r>
      <w:r w:rsidRPr="00F27403">
        <w:rPr>
          <w:bCs/>
          <w:sz w:val="26"/>
          <w:szCs w:val="26"/>
          <w:lang w:val="en-US"/>
        </w:rPr>
        <w:t xml:space="preserve">. </w:t>
      </w:r>
      <w:r>
        <w:rPr>
          <w:bCs/>
          <w:sz w:val="26"/>
          <w:szCs w:val="26"/>
          <w:lang w:val="en-US"/>
        </w:rPr>
        <w:t>Le Billon (2005) stresses however, that whether</w:t>
      </w:r>
      <w:r w:rsidRPr="00F27403">
        <w:rPr>
          <w:bCs/>
          <w:sz w:val="26"/>
          <w:szCs w:val="26"/>
          <w:lang w:val="en-US"/>
        </w:rPr>
        <w:t xml:space="preserve"> the resource is found inside or outside a </w:t>
      </w:r>
      <w:r>
        <w:rPr>
          <w:bCs/>
          <w:sz w:val="26"/>
          <w:szCs w:val="26"/>
          <w:lang w:val="en-US"/>
        </w:rPr>
        <w:t>conflict area can matter more. Reb</w:t>
      </w:r>
      <w:r w:rsidRPr="00F27403">
        <w:rPr>
          <w:bCs/>
          <w:sz w:val="26"/>
          <w:szCs w:val="26"/>
          <w:lang w:val="en-US"/>
        </w:rPr>
        <w:t xml:space="preserve">ellion </w:t>
      </w:r>
      <w:r>
        <w:rPr>
          <w:bCs/>
          <w:sz w:val="26"/>
          <w:szCs w:val="26"/>
          <w:lang w:val="en-US"/>
        </w:rPr>
        <w:t xml:space="preserve">can for instance </w:t>
      </w:r>
      <w:r w:rsidRPr="00F27403">
        <w:rPr>
          <w:bCs/>
          <w:sz w:val="26"/>
          <w:szCs w:val="26"/>
          <w:lang w:val="en-US"/>
        </w:rPr>
        <w:t>be more</w:t>
      </w:r>
      <w:r>
        <w:rPr>
          <w:bCs/>
          <w:sz w:val="26"/>
          <w:szCs w:val="26"/>
          <w:lang w:val="en-US"/>
        </w:rPr>
        <w:t xml:space="preserve"> attractive</w:t>
      </w:r>
      <w:r w:rsidRPr="00F27403">
        <w:rPr>
          <w:bCs/>
          <w:sz w:val="26"/>
          <w:szCs w:val="26"/>
          <w:lang w:val="en-US"/>
        </w:rPr>
        <w:t xml:space="preserve"> </w:t>
      </w:r>
      <w:r>
        <w:rPr>
          <w:bCs/>
          <w:sz w:val="26"/>
          <w:szCs w:val="26"/>
          <w:lang w:val="en-US"/>
        </w:rPr>
        <w:t>and a</w:t>
      </w:r>
      <w:r w:rsidRPr="00F27403">
        <w:rPr>
          <w:bCs/>
          <w:sz w:val="26"/>
          <w:szCs w:val="26"/>
          <w:lang w:val="en-US"/>
        </w:rPr>
        <w:t>chievable</w:t>
      </w:r>
      <w:r>
        <w:rPr>
          <w:bCs/>
          <w:sz w:val="26"/>
          <w:szCs w:val="26"/>
          <w:lang w:val="en-US"/>
        </w:rPr>
        <w:t xml:space="preserve"> </w:t>
      </w:r>
      <w:r w:rsidRPr="00F27403">
        <w:rPr>
          <w:bCs/>
          <w:sz w:val="26"/>
          <w:szCs w:val="26"/>
          <w:lang w:val="en-US"/>
        </w:rPr>
        <w:t xml:space="preserve">in </w:t>
      </w:r>
      <w:r>
        <w:rPr>
          <w:bCs/>
          <w:sz w:val="26"/>
          <w:szCs w:val="26"/>
          <w:lang w:val="en-US"/>
        </w:rPr>
        <w:t>resource-rich regions</w:t>
      </w:r>
      <w:r w:rsidRPr="00F27403">
        <w:rPr>
          <w:bCs/>
          <w:sz w:val="26"/>
          <w:szCs w:val="26"/>
          <w:lang w:val="en-US"/>
        </w:rPr>
        <w:t>, regardless of the resource’s lootability. This is relevant when assessing petroleum conflicts, as petroleum usually is considered resistant to lootability. In fact, a high proportion of petroleum conflicts are related to secessionist aspirations and insurgency (Ross 2010</w:t>
      </w:r>
      <w:r>
        <w:rPr>
          <w:bCs/>
          <w:sz w:val="26"/>
          <w:szCs w:val="26"/>
          <w:lang w:val="en-US"/>
        </w:rPr>
        <w:t xml:space="preserve">). Many researchers have suggested that </w:t>
      </w:r>
      <w:r w:rsidRPr="00F27403">
        <w:rPr>
          <w:bCs/>
          <w:sz w:val="26"/>
          <w:szCs w:val="26"/>
          <w:lang w:val="en-US"/>
        </w:rPr>
        <w:t>lootable resources only influence conflict duration, not</w:t>
      </w:r>
      <w:r>
        <w:rPr>
          <w:bCs/>
          <w:sz w:val="26"/>
          <w:szCs w:val="26"/>
          <w:lang w:val="en-US"/>
        </w:rPr>
        <w:t xml:space="preserve"> onset (Ross 2004, </w:t>
      </w:r>
      <w:proofErr w:type="spellStart"/>
      <w:r>
        <w:rPr>
          <w:bCs/>
          <w:sz w:val="26"/>
          <w:szCs w:val="26"/>
          <w:lang w:val="en-US"/>
        </w:rPr>
        <w:t>Welsch</w:t>
      </w:r>
      <w:proofErr w:type="spellEnd"/>
      <w:r>
        <w:rPr>
          <w:bCs/>
          <w:sz w:val="26"/>
          <w:szCs w:val="26"/>
          <w:lang w:val="en-US"/>
        </w:rPr>
        <w:t xml:space="preserve"> 2008; de Soysa 2002; Fearon and Laitin 2003). On the contrary, other researchers like </w:t>
      </w:r>
      <w:proofErr w:type="spellStart"/>
      <w:r>
        <w:rPr>
          <w:bCs/>
          <w:sz w:val="26"/>
          <w:szCs w:val="26"/>
          <w:lang w:val="en-US"/>
        </w:rPr>
        <w:t>Lujala</w:t>
      </w:r>
      <w:proofErr w:type="spellEnd"/>
      <w:r>
        <w:rPr>
          <w:bCs/>
          <w:sz w:val="26"/>
          <w:szCs w:val="26"/>
          <w:lang w:val="en-US"/>
        </w:rPr>
        <w:t xml:space="preserve"> (2010) have found that o</w:t>
      </w:r>
      <w:r w:rsidRPr="00F27403">
        <w:rPr>
          <w:bCs/>
          <w:sz w:val="26"/>
          <w:szCs w:val="26"/>
          <w:lang w:val="en-US"/>
        </w:rPr>
        <w:t xml:space="preserve">il </w:t>
      </w:r>
      <w:r>
        <w:rPr>
          <w:bCs/>
          <w:sz w:val="26"/>
          <w:szCs w:val="26"/>
          <w:lang w:val="en-US"/>
        </w:rPr>
        <w:t xml:space="preserve">and mineral resources actually </w:t>
      </w:r>
      <w:r w:rsidRPr="00F27403">
        <w:rPr>
          <w:bCs/>
          <w:sz w:val="26"/>
          <w:szCs w:val="26"/>
          <w:lang w:val="en-US"/>
        </w:rPr>
        <w:t xml:space="preserve">increases the risk of </w:t>
      </w:r>
      <w:r>
        <w:rPr>
          <w:bCs/>
          <w:sz w:val="26"/>
          <w:szCs w:val="26"/>
          <w:lang w:val="en-US"/>
        </w:rPr>
        <w:t xml:space="preserve">both </w:t>
      </w:r>
      <w:r w:rsidRPr="00F27403">
        <w:rPr>
          <w:bCs/>
          <w:sz w:val="26"/>
          <w:szCs w:val="26"/>
          <w:lang w:val="en-US"/>
        </w:rPr>
        <w:t>conflict onset</w:t>
      </w:r>
      <w:r>
        <w:rPr>
          <w:bCs/>
          <w:sz w:val="26"/>
          <w:szCs w:val="26"/>
          <w:lang w:val="en-US"/>
        </w:rPr>
        <w:t xml:space="preserve"> and duration. </w:t>
      </w:r>
      <w:r w:rsidRPr="00F27403">
        <w:rPr>
          <w:bCs/>
          <w:sz w:val="26"/>
          <w:szCs w:val="26"/>
          <w:lang w:val="en-US"/>
        </w:rPr>
        <w:t xml:space="preserve">Soysa </w:t>
      </w:r>
      <w:r>
        <w:rPr>
          <w:bCs/>
          <w:sz w:val="26"/>
          <w:szCs w:val="26"/>
          <w:lang w:val="en-US"/>
        </w:rPr>
        <w:t xml:space="preserve">and Neumayer (2007) suggest that this link is more significant </w:t>
      </w:r>
      <w:r w:rsidRPr="00F27403">
        <w:rPr>
          <w:bCs/>
          <w:sz w:val="26"/>
          <w:szCs w:val="26"/>
          <w:lang w:val="en-US"/>
        </w:rPr>
        <w:t>to less violent conflicts than civil wars.</w:t>
      </w:r>
      <w:r>
        <w:rPr>
          <w:bCs/>
          <w:sz w:val="26"/>
          <w:szCs w:val="26"/>
          <w:lang w:val="en-US"/>
        </w:rPr>
        <w:t xml:space="preserve"> A</w:t>
      </w:r>
      <w:r w:rsidRPr="00F27403">
        <w:rPr>
          <w:bCs/>
          <w:sz w:val="26"/>
          <w:szCs w:val="26"/>
          <w:lang w:val="en-US"/>
        </w:rPr>
        <w:t>s pointed out by Milder et al (2011</w:t>
      </w:r>
      <w:r>
        <w:rPr>
          <w:bCs/>
          <w:sz w:val="26"/>
          <w:szCs w:val="26"/>
          <w:lang w:val="en-US"/>
        </w:rPr>
        <w:t>: 166</w:t>
      </w:r>
      <w:r w:rsidRPr="00F27403">
        <w:rPr>
          <w:bCs/>
          <w:sz w:val="26"/>
          <w:szCs w:val="26"/>
          <w:lang w:val="en-US"/>
        </w:rPr>
        <w:t xml:space="preserve">), </w:t>
      </w:r>
      <w:r>
        <w:rPr>
          <w:bCs/>
          <w:sz w:val="26"/>
          <w:szCs w:val="26"/>
          <w:lang w:val="en-US"/>
        </w:rPr>
        <w:t xml:space="preserve">maybe </w:t>
      </w:r>
      <w:r w:rsidRPr="00F27403">
        <w:rPr>
          <w:bCs/>
          <w:sz w:val="26"/>
          <w:szCs w:val="26"/>
          <w:lang w:val="en-US"/>
        </w:rPr>
        <w:t xml:space="preserve">non-lootable resources such as oil and gas affect </w:t>
      </w:r>
      <w:r>
        <w:rPr>
          <w:bCs/>
          <w:sz w:val="26"/>
          <w:szCs w:val="26"/>
          <w:lang w:val="en-US"/>
        </w:rPr>
        <w:t>both onset and duration of conflicts</w:t>
      </w:r>
      <w:r w:rsidRPr="00F27403">
        <w:rPr>
          <w:bCs/>
          <w:sz w:val="26"/>
          <w:szCs w:val="26"/>
          <w:lang w:val="en-US"/>
        </w:rPr>
        <w:t xml:space="preserve">, </w:t>
      </w:r>
      <w:r w:rsidRPr="00F27403">
        <w:rPr>
          <w:bCs/>
          <w:sz w:val="26"/>
          <w:szCs w:val="26"/>
          <w:lang w:val="en-US"/>
        </w:rPr>
        <w:lastRenderedPageBreak/>
        <w:t xml:space="preserve">because they are more lootable than </w:t>
      </w:r>
      <w:r>
        <w:rPr>
          <w:bCs/>
          <w:sz w:val="26"/>
          <w:szCs w:val="26"/>
          <w:lang w:val="en-US"/>
        </w:rPr>
        <w:t>first expected? All in all, these findings are</w:t>
      </w:r>
      <w:r w:rsidR="00D76F1B">
        <w:rPr>
          <w:bCs/>
          <w:sz w:val="26"/>
          <w:szCs w:val="26"/>
          <w:lang w:val="en-US"/>
        </w:rPr>
        <w:t xml:space="preserve"> inconsistent and inconclusive.</w:t>
      </w:r>
    </w:p>
    <w:p w14:paraId="3AE7F390" w14:textId="77777777" w:rsidR="00354987" w:rsidRPr="00D55DD1" w:rsidRDefault="00354987" w:rsidP="00354987">
      <w:pPr>
        <w:pStyle w:val="Listeavsnitt"/>
        <w:numPr>
          <w:ilvl w:val="1"/>
          <w:numId w:val="27"/>
        </w:numPr>
        <w:autoSpaceDE w:val="0"/>
        <w:autoSpaceDN w:val="0"/>
        <w:adjustRightInd w:val="0"/>
        <w:spacing w:after="0" w:line="360" w:lineRule="auto"/>
        <w:rPr>
          <w:b/>
          <w:bCs/>
          <w:sz w:val="26"/>
          <w:szCs w:val="26"/>
          <w:lang w:val="en-US"/>
        </w:rPr>
      </w:pPr>
      <w:r>
        <w:rPr>
          <w:b/>
          <w:bCs/>
          <w:sz w:val="26"/>
          <w:szCs w:val="26"/>
          <w:lang w:val="en-US"/>
        </w:rPr>
        <w:t>Preventing petroleum conflicts</w:t>
      </w:r>
    </w:p>
    <w:p w14:paraId="6F77BAD8" w14:textId="77777777" w:rsidR="00354987" w:rsidRDefault="00354987" w:rsidP="00354987">
      <w:pPr>
        <w:autoSpaceDE w:val="0"/>
        <w:autoSpaceDN w:val="0"/>
        <w:adjustRightInd w:val="0"/>
        <w:spacing w:line="360" w:lineRule="auto"/>
        <w:rPr>
          <w:bCs/>
          <w:sz w:val="26"/>
          <w:szCs w:val="26"/>
          <w:lang w:val="en-US"/>
        </w:rPr>
      </w:pPr>
      <w:r w:rsidRPr="00F27403">
        <w:rPr>
          <w:bCs/>
          <w:sz w:val="26"/>
          <w:szCs w:val="26"/>
          <w:lang w:val="en-US"/>
        </w:rPr>
        <w:t>The various findings of the past deca</w:t>
      </w:r>
      <w:r>
        <w:rPr>
          <w:bCs/>
          <w:sz w:val="26"/>
          <w:szCs w:val="26"/>
          <w:lang w:val="en-US"/>
        </w:rPr>
        <w:t xml:space="preserve">de scholarly </w:t>
      </w:r>
      <w:proofErr w:type="gramStart"/>
      <w:r>
        <w:rPr>
          <w:bCs/>
          <w:sz w:val="26"/>
          <w:szCs w:val="26"/>
          <w:lang w:val="en-US"/>
        </w:rPr>
        <w:t>debate have</w:t>
      </w:r>
      <w:proofErr w:type="gramEnd"/>
      <w:r w:rsidRPr="00F27403">
        <w:rPr>
          <w:bCs/>
          <w:sz w:val="26"/>
          <w:szCs w:val="26"/>
          <w:lang w:val="en-US"/>
        </w:rPr>
        <w:t xml:space="preserve"> been translated into a range of policy recommendations to operationalize management strategies to minimize petroleum-related risks. </w:t>
      </w:r>
      <w:r>
        <w:rPr>
          <w:bCs/>
          <w:sz w:val="26"/>
          <w:szCs w:val="26"/>
          <w:lang w:val="en-US"/>
        </w:rPr>
        <w:t>The research has underlined the complexity of the resource-conflict dynamic, and t</w:t>
      </w:r>
      <w:r w:rsidRPr="00F27403">
        <w:rPr>
          <w:bCs/>
          <w:sz w:val="26"/>
          <w:szCs w:val="26"/>
          <w:lang w:val="en-US"/>
        </w:rPr>
        <w:t xml:space="preserve">he goal </w:t>
      </w:r>
      <w:r>
        <w:rPr>
          <w:bCs/>
          <w:sz w:val="26"/>
          <w:szCs w:val="26"/>
          <w:lang w:val="en-US"/>
        </w:rPr>
        <w:t xml:space="preserve">has been, and still </w:t>
      </w:r>
      <w:r w:rsidRPr="00F27403">
        <w:rPr>
          <w:bCs/>
          <w:sz w:val="26"/>
          <w:szCs w:val="26"/>
          <w:lang w:val="en-US"/>
        </w:rPr>
        <w:t>is</w:t>
      </w:r>
      <w:r>
        <w:rPr>
          <w:bCs/>
          <w:sz w:val="26"/>
          <w:szCs w:val="26"/>
          <w:lang w:val="en-US"/>
        </w:rPr>
        <w:t>, to essentially</w:t>
      </w:r>
      <w:r w:rsidRPr="00F27403">
        <w:rPr>
          <w:bCs/>
          <w:sz w:val="26"/>
          <w:szCs w:val="26"/>
          <w:lang w:val="en-US"/>
        </w:rPr>
        <w:t xml:space="preserve"> curb or prevent conflict escalation and resurgence. These countermeasures thus represent types of conflict prevention interventions</w:t>
      </w:r>
      <w:r>
        <w:rPr>
          <w:bCs/>
          <w:sz w:val="26"/>
          <w:szCs w:val="26"/>
          <w:lang w:val="en-US"/>
        </w:rPr>
        <w:t>.</w:t>
      </w:r>
    </w:p>
    <w:p w14:paraId="5F47E102" w14:textId="77777777" w:rsidR="00354987" w:rsidRPr="006C5552" w:rsidRDefault="00354987" w:rsidP="00354987">
      <w:pPr>
        <w:pStyle w:val="Listeavsnitt"/>
        <w:numPr>
          <w:ilvl w:val="2"/>
          <w:numId w:val="29"/>
        </w:numPr>
        <w:autoSpaceDE w:val="0"/>
        <w:autoSpaceDN w:val="0"/>
        <w:adjustRightInd w:val="0"/>
        <w:spacing w:after="0" w:line="360" w:lineRule="auto"/>
        <w:rPr>
          <w:b/>
          <w:bCs/>
          <w:i/>
          <w:sz w:val="26"/>
          <w:szCs w:val="26"/>
          <w:lang w:val="en-US"/>
        </w:rPr>
      </w:pPr>
      <w:r w:rsidRPr="006C5552">
        <w:rPr>
          <w:b/>
          <w:bCs/>
          <w:i/>
          <w:sz w:val="26"/>
          <w:szCs w:val="26"/>
          <w:lang w:val="en-US"/>
        </w:rPr>
        <w:t>Conflict prevention</w:t>
      </w:r>
    </w:p>
    <w:p w14:paraId="63900355" w14:textId="6ED3DA70" w:rsidR="00354987" w:rsidRPr="00D76F1B" w:rsidRDefault="00354987" w:rsidP="00D76F1B">
      <w:pPr>
        <w:spacing w:line="360" w:lineRule="auto"/>
        <w:rPr>
          <w:sz w:val="26"/>
          <w:szCs w:val="26"/>
          <w:lang w:val="en-US"/>
        </w:rPr>
      </w:pPr>
      <w:r w:rsidRPr="00F27403">
        <w:rPr>
          <w:sz w:val="26"/>
          <w:szCs w:val="26"/>
          <w:lang w:val="en-US"/>
        </w:rPr>
        <w:t>Conflict prevention is a concept that</w:t>
      </w:r>
      <w:r>
        <w:rPr>
          <w:sz w:val="26"/>
          <w:szCs w:val="26"/>
          <w:lang w:val="en-US"/>
        </w:rPr>
        <w:t xml:space="preserve"> over the years</w:t>
      </w:r>
      <w:r w:rsidRPr="00F27403">
        <w:rPr>
          <w:sz w:val="26"/>
          <w:szCs w:val="26"/>
          <w:lang w:val="en-US"/>
        </w:rPr>
        <w:t xml:space="preserve"> has been br</w:t>
      </w:r>
      <w:r>
        <w:rPr>
          <w:sz w:val="26"/>
          <w:szCs w:val="26"/>
          <w:lang w:val="en-US"/>
        </w:rPr>
        <w:t>oken down into essentially</w:t>
      </w:r>
      <w:r w:rsidRPr="00F27403">
        <w:rPr>
          <w:sz w:val="26"/>
          <w:szCs w:val="26"/>
          <w:lang w:val="en-US"/>
        </w:rPr>
        <w:t xml:space="preserve"> two main areas. Operational prevention, or “light prevention”</w:t>
      </w:r>
      <w:r>
        <w:rPr>
          <w:sz w:val="26"/>
          <w:szCs w:val="26"/>
          <w:lang w:val="en-US"/>
        </w:rPr>
        <w:t>,</w:t>
      </w:r>
      <w:r w:rsidRPr="00F27403">
        <w:rPr>
          <w:sz w:val="26"/>
          <w:szCs w:val="26"/>
          <w:lang w:val="en-US"/>
        </w:rPr>
        <w:t xml:space="preserve"> refers to </w:t>
      </w:r>
      <w:r w:rsidRPr="006C5552">
        <w:rPr>
          <w:sz w:val="26"/>
          <w:szCs w:val="26"/>
          <w:lang w:val="en-US"/>
        </w:rPr>
        <w:t>tactics</w:t>
      </w:r>
      <w:r w:rsidR="007C353F">
        <w:rPr>
          <w:sz w:val="26"/>
          <w:szCs w:val="26"/>
          <w:lang w:val="en-US"/>
        </w:rPr>
        <w:t xml:space="preserve"> and strategies that are </w:t>
      </w:r>
      <w:r w:rsidR="007C353F" w:rsidRPr="006C5552">
        <w:rPr>
          <w:sz w:val="26"/>
          <w:szCs w:val="26"/>
          <w:lang w:val="en-US"/>
        </w:rPr>
        <w:t>started</w:t>
      </w:r>
      <w:r w:rsidRPr="006C5552">
        <w:rPr>
          <w:sz w:val="26"/>
          <w:szCs w:val="26"/>
          <w:lang w:val="en-US"/>
        </w:rPr>
        <w:t xml:space="preserve"> when violence </w:t>
      </w:r>
      <w:r w:rsidR="007C353F" w:rsidRPr="006C5552">
        <w:rPr>
          <w:sz w:val="26"/>
          <w:szCs w:val="26"/>
          <w:lang w:val="en-US"/>
        </w:rPr>
        <w:t>seems</w:t>
      </w:r>
      <w:r w:rsidR="007C353F">
        <w:rPr>
          <w:sz w:val="26"/>
          <w:szCs w:val="26"/>
          <w:lang w:val="en-US"/>
        </w:rPr>
        <w:t xml:space="preserve"> to be</w:t>
      </w:r>
      <w:r w:rsidRPr="006C5552">
        <w:rPr>
          <w:sz w:val="26"/>
          <w:szCs w:val="26"/>
          <w:lang w:val="en-US"/>
        </w:rPr>
        <w:t xml:space="preserve"> imminent</w:t>
      </w:r>
      <w:r w:rsidR="007C353F">
        <w:rPr>
          <w:sz w:val="26"/>
          <w:szCs w:val="26"/>
          <w:lang w:val="en-US"/>
        </w:rPr>
        <w:t xml:space="preserve"> (Lund 2009: 292). </w:t>
      </w:r>
      <w:r w:rsidRPr="00F27403">
        <w:rPr>
          <w:sz w:val="26"/>
          <w:szCs w:val="26"/>
          <w:lang w:val="en-US"/>
        </w:rPr>
        <w:t>Structural prevention or “deep prevention” on the other hand strives to address the root causes of a conflict (</w:t>
      </w:r>
      <w:r w:rsidR="007C353F">
        <w:rPr>
          <w:sz w:val="26"/>
          <w:szCs w:val="26"/>
          <w:lang w:val="en-US"/>
        </w:rPr>
        <w:t>ibid</w:t>
      </w:r>
      <w:r w:rsidRPr="00F27403">
        <w:rPr>
          <w:sz w:val="26"/>
          <w:szCs w:val="26"/>
          <w:lang w:val="en-US"/>
        </w:rPr>
        <w:t>). There is a wide range of tools, on either scope, that can work as conflict prevention. According to Lund (</w:t>
      </w:r>
      <w:r>
        <w:rPr>
          <w:sz w:val="26"/>
          <w:szCs w:val="26"/>
          <w:lang w:val="en-US"/>
        </w:rPr>
        <w:t>ibid: 292</w:t>
      </w:r>
      <w:r w:rsidRPr="00F27403">
        <w:rPr>
          <w:sz w:val="26"/>
          <w:szCs w:val="26"/>
          <w:lang w:val="en-US"/>
        </w:rPr>
        <w:t xml:space="preserve">), it is not important whether or not the term conflict prevention is explicitly mentioned in a concept for it to serve as a conflict prevention tool. What is important, is that the tools encompass features </w:t>
      </w:r>
      <w:r w:rsidRPr="006C5552">
        <w:rPr>
          <w:sz w:val="26"/>
          <w:szCs w:val="26"/>
          <w:lang w:val="en-US"/>
        </w:rPr>
        <w:t>“that perform prevention effectively</w:t>
      </w:r>
      <w:r>
        <w:rPr>
          <w:sz w:val="26"/>
          <w:szCs w:val="26"/>
          <w:lang w:val="en-US"/>
        </w:rPr>
        <w:t>”</w:t>
      </w:r>
      <w:r w:rsidR="00D76F1B">
        <w:rPr>
          <w:sz w:val="26"/>
          <w:szCs w:val="26"/>
          <w:lang w:val="en-US"/>
        </w:rPr>
        <w:t xml:space="preserve">. </w:t>
      </w:r>
    </w:p>
    <w:p w14:paraId="26DCCC84" w14:textId="77777777" w:rsidR="00354987" w:rsidRPr="005232E2" w:rsidRDefault="00354987" w:rsidP="00354987">
      <w:pPr>
        <w:pStyle w:val="Listeavsnitt"/>
        <w:numPr>
          <w:ilvl w:val="2"/>
          <w:numId w:val="30"/>
        </w:numPr>
        <w:autoSpaceDE w:val="0"/>
        <w:autoSpaceDN w:val="0"/>
        <w:adjustRightInd w:val="0"/>
        <w:spacing w:after="0" w:line="360" w:lineRule="auto"/>
        <w:rPr>
          <w:b/>
          <w:bCs/>
          <w:i/>
          <w:sz w:val="26"/>
          <w:szCs w:val="26"/>
          <w:lang w:val="en-US"/>
        </w:rPr>
      </w:pPr>
      <w:r w:rsidRPr="005232E2">
        <w:rPr>
          <w:b/>
          <w:bCs/>
          <w:i/>
          <w:sz w:val="26"/>
          <w:szCs w:val="26"/>
          <w:lang w:val="en-US"/>
        </w:rPr>
        <w:t>Petroleum Governance</w:t>
      </w:r>
    </w:p>
    <w:p w14:paraId="7F9EA85C" w14:textId="3654C831" w:rsidR="00354987" w:rsidRDefault="00354987" w:rsidP="00354987">
      <w:pPr>
        <w:spacing w:line="360" w:lineRule="auto"/>
        <w:rPr>
          <w:bCs/>
          <w:sz w:val="26"/>
          <w:szCs w:val="26"/>
          <w:lang w:val="en-US"/>
        </w:rPr>
      </w:pPr>
      <w:r w:rsidRPr="00F27403">
        <w:rPr>
          <w:sz w:val="26"/>
          <w:szCs w:val="26"/>
          <w:lang w:val="en-US"/>
        </w:rPr>
        <w:t xml:space="preserve">Natural Resource Management (NRM), the governance of the resources, </w:t>
      </w:r>
      <w:r>
        <w:rPr>
          <w:sz w:val="26"/>
          <w:szCs w:val="26"/>
          <w:lang w:val="en-US"/>
        </w:rPr>
        <w:t>can be a conflict prevention tool (Lund 2007; UN</w:t>
      </w:r>
      <w:r w:rsidR="00444BCA">
        <w:rPr>
          <w:sz w:val="26"/>
          <w:szCs w:val="26"/>
          <w:lang w:val="en-US"/>
        </w:rPr>
        <w:t>-FP</w:t>
      </w:r>
      <w:r>
        <w:rPr>
          <w:sz w:val="26"/>
          <w:szCs w:val="26"/>
          <w:lang w:val="en-US"/>
        </w:rPr>
        <w:t xml:space="preserve"> 2010). It therefore makes sense to assess if p</w:t>
      </w:r>
      <w:r>
        <w:rPr>
          <w:bCs/>
          <w:sz w:val="26"/>
          <w:szCs w:val="26"/>
          <w:lang w:val="en-US"/>
        </w:rPr>
        <w:t>etroleum g</w:t>
      </w:r>
      <w:r w:rsidRPr="00F27403">
        <w:rPr>
          <w:bCs/>
          <w:sz w:val="26"/>
          <w:szCs w:val="26"/>
          <w:lang w:val="en-US"/>
        </w:rPr>
        <w:t>overnance, a type of NRM</w:t>
      </w:r>
      <w:r>
        <w:rPr>
          <w:bCs/>
          <w:sz w:val="26"/>
          <w:szCs w:val="26"/>
          <w:lang w:val="en-US"/>
        </w:rPr>
        <w:t xml:space="preserve"> </w:t>
      </w:r>
      <w:r w:rsidRPr="00F27403">
        <w:rPr>
          <w:bCs/>
          <w:sz w:val="26"/>
          <w:szCs w:val="26"/>
          <w:lang w:val="en-US"/>
        </w:rPr>
        <w:t xml:space="preserve">regulating access to, use and management of </w:t>
      </w:r>
      <w:r>
        <w:rPr>
          <w:bCs/>
          <w:sz w:val="26"/>
          <w:szCs w:val="26"/>
          <w:lang w:val="en-US"/>
        </w:rPr>
        <w:t>petroleum</w:t>
      </w:r>
      <w:r w:rsidRPr="00F27403">
        <w:rPr>
          <w:bCs/>
          <w:sz w:val="26"/>
          <w:szCs w:val="26"/>
          <w:lang w:val="en-US"/>
        </w:rPr>
        <w:t xml:space="preserve">, can prevent the triggering, escalation or resurgence of petroleum conflicts. </w:t>
      </w:r>
      <w:r>
        <w:rPr>
          <w:bCs/>
          <w:sz w:val="26"/>
          <w:szCs w:val="26"/>
          <w:lang w:val="en-US"/>
        </w:rPr>
        <w:t>In a Chatham House (CH) report, b</w:t>
      </w:r>
      <w:r w:rsidRPr="00F27403">
        <w:rPr>
          <w:bCs/>
          <w:sz w:val="26"/>
          <w:szCs w:val="26"/>
          <w:lang w:val="en-US"/>
        </w:rPr>
        <w:t xml:space="preserve">ased on the input from relevant </w:t>
      </w:r>
      <w:r>
        <w:rPr>
          <w:bCs/>
          <w:sz w:val="26"/>
          <w:szCs w:val="26"/>
          <w:lang w:val="en-US"/>
        </w:rPr>
        <w:t>actors</w:t>
      </w:r>
      <w:r w:rsidRPr="00F27403">
        <w:rPr>
          <w:bCs/>
          <w:sz w:val="26"/>
          <w:szCs w:val="26"/>
          <w:lang w:val="en-US"/>
        </w:rPr>
        <w:t xml:space="preserve"> involved in petroleum governance in 23 developing and developed countries with significant oil- and gas-production, the researchers provide a very good standard of what good petroleum governance is</w:t>
      </w:r>
      <w:r>
        <w:rPr>
          <w:bCs/>
          <w:sz w:val="26"/>
          <w:szCs w:val="26"/>
          <w:lang w:val="en-US"/>
        </w:rPr>
        <w:t xml:space="preserve"> </w:t>
      </w:r>
      <w:r w:rsidRPr="00F27403">
        <w:rPr>
          <w:bCs/>
          <w:sz w:val="26"/>
          <w:szCs w:val="26"/>
          <w:lang w:val="en-US"/>
        </w:rPr>
        <w:t>(</w:t>
      </w:r>
      <w:r>
        <w:rPr>
          <w:bCs/>
          <w:sz w:val="26"/>
          <w:szCs w:val="26"/>
          <w:lang w:val="en-US"/>
        </w:rPr>
        <w:t xml:space="preserve">Lahn et al. </w:t>
      </w:r>
      <w:r w:rsidRPr="00F27403">
        <w:rPr>
          <w:bCs/>
          <w:sz w:val="26"/>
          <w:szCs w:val="26"/>
          <w:lang w:val="en-US"/>
        </w:rPr>
        <w:t xml:space="preserve">2007). </w:t>
      </w:r>
      <w:r>
        <w:rPr>
          <w:bCs/>
          <w:sz w:val="26"/>
          <w:szCs w:val="26"/>
          <w:lang w:val="en-US"/>
        </w:rPr>
        <w:t>The</w:t>
      </w:r>
      <w:r w:rsidRPr="00F27403">
        <w:rPr>
          <w:bCs/>
          <w:sz w:val="26"/>
          <w:szCs w:val="26"/>
          <w:lang w:val="en-US"/>
        </w:rPr>
        <w:t xml:space="preserve"> report concludes that there is a high degree of agreement to the functions and actors in petroleum governance. Policy-</w:t>
      </w:r>
      <w:r w:rsidRPr="00F27403">
        <w:rPr>
          <w:bCs/>
          <w:sz w:val="26"/>
          <w:szCs w:val="26"/>
          <w:lang w:val="en-US"/>
        </w:rPr>
        <w:lastRenderedPageBreak/>
        <w:t>making, strategy-making, operational decision-making and monitoring and regulation, are the four key governance functions identified. The actors in the governance of the oil and gas sector are: the State/Government, people and society and operators and i</w:t>
      </w:r>
      <w:r w:rsidR="00D76F1B">
        <w:rPr>
          <w:bCs/>
          <w:sz w:val="26"/>
          <w:szCs w:val="26"/>
          <w:lang w:val="en-US"/>
        </w:rPr>
        <w:t>nvestors (ibid: 8).</w:t>
      </w:r>
    </w:p>
    <w:p w14:paraId="04ADCB69" w14:textId="77777777" w:rsidR="00354987" w:rsidRDefault="00354987" w:rsidP="00354987">
      <w:pPr>
        <w:spacing w:line="360" w:lineRule="auto"/>
        <w:rPr>
          <w:bCs/>
          <w:sz w:val="26"/>
          <w:szCs w:val="26"/>
          <w:lang w:val="en-US"/>
        </w:rPr>
      </w:pPr>
      <w:r w:rsidRPr="00F27403">
        <w:rPr>
          <w:bCs/>
          <w:sz w:val="26"/>
          <w:szCs w:val="26"/>
          <w:lang w:val="en-US"/>
        </w:rPr>
        <w:t xml:space="preserve">They identify five commonly understood principles of good petroleum governance: </w:t>
      </w:r>
      <w:r>
        <w:rPr>
          <w:bCs/>
          <w:sz w:val="26"/>
          <w:szCs w:val="26"/>
          <w:lang w:val="en-US"/>
        </w:rPr>
        <w:t xml:space="preserve">first, petroleum governance should be characterized by </w:t>
      </w:r>
      <w:r w:rsidRPr="00332324">
        <w:rPr>
          <w:bCs/>
          <w:sz w:val="26"/>
          <w:szCs w:val="26"/>
          <w:lang w:val="en-US"/>
        </w:rPr>
        <w:t xml:space="preserve">“clarity of goals, roles and responsibilities”; </w:t>
      </w:r>
      <w:r>
        <w:rPr>
          <w:bCs/>
          <w:sz w:val="26"/>
          <w:szCs w:val="26"/>
          <w:lang w:val="en-US"/>
        </w:rPr>
        <w:t xml:space="preserve">second, it should have </w:t>
      </w:r>
      <w:r w:rsidRPr="00332324">
        <w:rPr>
          <w:bCs/>
          <w:sz w:val="26"/>
          <w:szCs w:val="26"/>
          <w:lang w:val="en-US"/>
        </w:rPr>
        <w:t xml:space="preserve">“sustainable development for future generations” </w:t>
      </w:r>
      <w:r>
        <w:rPr>
          <w:bCs/>
          <w:sz w:val="26"/>
          <w:szCs w:val="26"/>
          <w:lang w:val="en-US"/>
        </w:rPr>
        <w:t>as a central objective</w:t>
      </w:r>
      <w:r w:rsidRPr="00F27403">
        <w:rPr>
          <w:bCs/>
          <w:sz w:val="26"/>
          <w:szCs w:val="26"/>
          <w:lang w:val="en-US"/>
        </w:rPr>
        <w:t xml:space="preserve">; </w:t>
      </w:r>
      <w:r>
        <w:rPr>
          <w:bCs/>
          <w:sz w:val="26"/>
          <w:szCs w:val="26"/>
          <w:lang w:val="en-US"/>
        </w:rPr>
        <w:t xml:space="preserve">third, it is eminent that the actors in the petroleum governance are </w:t>
      </w:r>
      <w:r w:rsidRPr="00332324">
        <w:rPr>
          <w:bCs/>
          <w:sz w:val="26"/>
          <w:szCs w:val="26"/>
          <w:lang w:val="en-US"/>
        </w:rPr>
        <w:t>“enabled to carry out the roles assigned”</w:t>
      </w:r>
      <w:r w:rsidRPr="00F27403">
        <w:rPr>
          <w:bCs/>
          <w:sz w:val="26"/>
          <w:szCs w:val="26"/>
          <w:lang w:val="en-US"/>
        </w:rPr>
        <w:t xml:space="preserve">; </w:t>
      </w:r>
      <w:r>
        <w:rPr>
          <w:bCs/>
          <w:sz w:val="26"/>
          <w:szCs w:val="26"/>
          <w:lang w:val="en-US"/>
        </w:rPr>
        <w:t xml:space="preserve">fourth, that these actors must be </w:t>
      </w:r>
      <w:r w:rsidRPr="00332324">
        <w:rPr>
          <w:bCs/>
          <w:sz w:val="26"/>
          <w:szCs w:val="26"/>
          <w:lang w:val="en-US"/>
        </w:rPr>
        <w:t>“accountable of decision-making and performance”;</w:t>
      </w:r>
      <w:r w:rsidRPr="00F27403">
        <w:rPr>
          <w:bCs/>
          <w:sz w:val="26"/>
          <w:szCs w:val="26"/>
          <w:lang w:val="en-US"/>
        </w:rPr>
        <w:t xml:space="preserve"> and </w:t>
      </w:r>
      <w:r>
        <w:rPr>
          <w:bCs/>
          <w:sz w:val="26"/>
          <w:szCs w:val="26"/>
          <w:lang w:val="en-US"/>
        </w:rPr>
        <w:t xml:space="preserve">fifth, that </w:t>
      </w:r>
      <w:r w:rsidRPr="00332324">
        <w:rPr>
          <w:bCs/>
          <w:sz w:val="26"/>
          <w:szCs w:val="26"/>
          <w:lang w:val="en-US"/>
        </w:rPr>
        <w:t>“transparency and accuracy of information”</w:t>
      </w:r>
      <w:r>
        <w:rPr>
          <w:bCs/>
          <w:sz w:val="26"/>
          <w:szCs w:val="26"/>
          <w:lang w:val="en-US"/>
        </w:rPr>
        <w:t xml:space="preserve"> as a principle is mainstreamed throughout the petroleum sector (ibid: 8).</w:t>
      </w:r>
      <w:r w:rsidRPr="00F27403">
        <w:rPr>
          <w:bCs/>
          <w:sz w:val="26"/>
          <w:szCs w:val="26"/>
          <w:lang w:val="en-US"/>
        </w:rPr>
        <w:t xml:space="preserve"> </w:t>
      </w:r>
    </w:p>
    <w:p w14:paraId="1A612389" w14:textId="77777777" w:rsidR="00354987" w:rsidRDefault="00354987" w:rsidP="00354987">
      <w:pPr>
        <w:spacing w:line="360" w:lineRule="auto"/>
        <w:rPr>
          <w:bCs/>
          <w:sz w:val="26"/>
          <w:szCs w:val="26"/>
          <w:lang w:val="en-US"/>
        </w:rPr>
      </w:pPr>
      <w:r>
        <w:rPr>
          <w:bCs/>
          <w:sz w:val="26"/>
          <w:szCs w:val="26"/>
          <w:lang w:val="en-US"/>
        </w:rPr>
        <w:t>As a framework, this report provides a good indication of what petroleum governance should be like. And as such, I will deploy it in my later exploration. Still, it offers little insight to how exactly petroleum governance can address the conflict risks. To elaborate on these dynamics, I will assess more contemporary studies.</w:t>
      </w:r>
    </w:p>
    <w:p w14:paraId="1B9CEE94" w14:textId="77777777" w:rsidR="00354987" w:rsidRPr="00996BAE" w:rsidRDefault="00354987" w:rsidP="00354987">
      <w:pPr>
        <w:pStyle w:val="Listeavsnitt"/>
        <w:numPr>
          <w:ilvl w:val="2"/>
          <w:numId w:val="30"/>
        </w:numPr>
        <w:spacing w:after="0" w:line="360" w:lineRule="auto"/>
        <w:rPr>
          <w:b/>
          <w:bCs/>
          <w:i/>
          <w:sz w:val="26"/>
          <w:szCs w:val="26"/>
          <w:lang w:val="en-US"/>
        </w:rPr>
      </w:pPr>
      <w:r w:rsidRPr="00996BAE">
        <w:rPr>
          <w:b/>
          <w:bCs/>
          <w:i/>
          <w:sz w:val="26"/>
          <w:szCs w:val="26"/>
          <w:lang w:val="en-US"/>
        </w:rPr>
        <w:t>Countermeasures</w:t>
      </w:r>
    </w:p>
    <w:p w14:paraId="6E7952E5" w14:textId="77777777"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In a recent study, r</w:t>
      </w:r>
      <w:r w:rsidRPr="00F27403">
        <w:rPr>
          <w:bCs/>
          <w:sz w:val="26"/>
          <w:szCs w:val="26"/>
          <w:lang w:val="en-US"/>
        </w:rPr>
        <w:t>esearchers at the German Institute of Global and Area Studies (GIGA)</w:t>
      </w:r>
      <w:r>
        <w:rPr>
          <w:bCs/>
          <w:sz w:val="26"/>
          <w:szCs w:val="26"/>
          <w:lang w:val="en-US"/>
        </w:rPr>
        <w:t xml:space="preserve"> suggest countermeasures which petroleum governance should possess</w:t>
      </w:r>
      <w:r w:rsidRPr="00F27403">
        <w:rPr>
          <w:bCs/>
          <w:sz w:val="26"/>
          <w:szCs w:val="26"/>
          <w:lang w:val="en-US"/>
        </w:rPr>
        <w:t xml:space="preserve"> </w:t>
      </w:r>
      <w:r>
        <w:rPr>
          <w:bCs/>
          <w:sz w:val="26"/>
          <w:szCs w:val="26"/>
          <w:lang w:val="en-US"/>
        </w:rPr>
        <w:t>to function as</w:t>
      </w:r>
      <w:r w:rsidRPr="00F27403">
        <w:rPr>
          <w:bCs/>
          <w:sz w:val="26"/>
          <w:szCs w:val="26"/>
          <w:lang w:val="en-US"/>
        </w:rPr>
        <w:t xml:space="preserve"> conflict prevention</w:t>
      </w:r>
      <w:r>
        <w:rPr>
          <w:bCs/>
          <w:sz w:val="26"/>
          <w:szCs w:val="26"/>
          <w:lang w:val="en-US"/>
        </w:rPr>
        <w:t xml:space="preserve"> (</w:t>
      </w:r>
      <w:proofErr w:type="spellStart"/>
      <w:r w:rsidRPr="00F27403">
        <w:rPr>
          <w:bCs/>
          <w:sz w:val="26"/>
          <w:szCs w:val="26"/>
          <w:lang w:val="en-US"/>
        </w:rPr>
        <w:t>Mähler</w:t>
      </w:r>
      <w:proofErr w:type="spellEnd"/>
      <w:r w:rsidRPr="00F27403">
        <w:rPr>
          <w:bCs/>
          <w:sz w:val="26"/>
          <w:szCs w:val="26"/>
          <w:lang w:val="en-US"/>
        </w:rPr>
        <w:t xml:space="preserve"> et al. 2011</w:t>
      </w:r>
      <w:r>
        <w:rPr>
          <w:bCs/>
          <w:sz w:val="26"/>
          <w:szCs w:val="26"/>
          <w:lang w:val="en-US"/>
        </w:rPr>
        <w:t>)</w:t>
      </w:r>
      <w:r w:rsidRPr="00F27403">
        <w:rPr>
          <w:bCs/>
          <w:sz w:val="26"/>
          <w:szCs w:val="26"/>
          <w:lang w:val="en-US"/>
        </w:rPr>
        <w:t xml:space="preserve">. </w:t>
      </w:r>
      <w:r>
        <w:rPr>
          <w:bCs/>
          <w:sz w:val="26"/>
          <w:szCs w:val="26"/>
          <w:lang w:val="en-US"/>
        </w:rPr>
        <w:t xml:space="preserve">They draw on the greed vs. grievances discourse, and distinguish between countermeasures that </w:t>
      </w:r>
      <w:r w:rsidRPr="00F27403">
        <w:rPr>
          <w:bCs/>
          <w:sz w:val="26"/>
          <w:szCs w:val="26"/>
          <w:lang w:val="en-US"/>
        </w:rPr>
        <w:t>respond to motives</w:t>
      </w:r>
      <w:r>
        <w:rPr>
          <w:bCs/>
          <w:sz w:val="26"/>
          <w:szCs w:val="26"/>
          <w:lang w:val="en-US"/>
        </w:rPr>
        <w:t xml:space="preserve"> (grievances)</w:t>
      </w:r>
      <w:r w:rsidRPr="00F27403">
        <w:rPr>
          <w:bCs/>
          <w:sz w:val="26"/>
          <w:szCs w:val="26"/>
          <w:lang w:val="en-US"/>
        </w:rPr>
        <w:t>, opportunities</w:t>
      </w:r>
      <w:r>
        <w:rPr>
          <w:bCs/>
          <w:sz w:val="26"/>
          <w:szCs w:val="26"/>
          <w:lang w:val="en-US"/>
        </w:rPr>
        <w:t xml:space="preserve"> (greed)</w:t>
      </w:r>
      <w:r w:rsidRPr="00F27403">
        <w:rPr>
          <w:bCs/>
          <w:sz w:val="26"/>
          <w:szCs w:val="26"/>
          <w:lang w:val="en-US"/>
        </w:rPr>
        <w:t xml:space="preserve"> </w:t>
      </w:r>
      <w:r>
        <w:rPr>
          <w:bCs/>
          <w:sz w:val="26"/>
          <w:szCs w:val="26"/>
          <w:lang w:val="en-US"/>
        </w:rPr>
        <w:t>and indirect economic risk mechanisms and</w:t>
      </w:r>
      <w:r w:rsidRPr="00F27403">
        <w:rPr>
          <w:bCs/>
          <w:sz w:val="26"/>
          <w:szCs w:val="26"/>
          <w:lang w:val="en-US"/>
        </w:rPr>
        <w:t xml:space="preserve"> indirect political-institutional risks (</w:t>
      </w:r>
      <w:r>
        <w:rPr>
          <w:bCs/>
          <w:sz w:val="26"/>
          <w:szCs w:val="26"/>
          <w:lang w:val="en-US"/>
        </w:rPr>
        <w:t>ibid</w:t>
      </w:r>
      <w:r w:rsidR="00D76F1B">
        <w:rPr>
          <w:bCs/>
          <w:sz w:val="26"/>
          <w:szCs w:val="26"/>
          <w:lang w:val="en-US"/>
        </w:rPr>
        <w:t>).</w:t>
      </w:r>
    </w:p>
    <w:p w14:paraId="3F6DFEB2" w14:textId="77777777" w:rsidR="00354987" w:rsidRDefault="00354987" w:rsidP="00354987">
      <w:pPr>
        <w:autoSpaceDE w:val="0"/>
        <w:autoSpaceDN w:val="0"/>
        <w:adjustRightInd w:val="0"/>
        <w:spacing w:line="360" w:lineRule="auto"/>
        <w:rPr>
          <w:bCs/>
          <w:sz w:val="26"/>
          <w:szCs w:val="26"/>
          <w:lang w:val="en-US"/>
        </w:rPr>
      </w:pPr>
      <w:r>
        <w:rPr>
          <w:bCs/>
          <w:sz w:val="26"/>
          <w:szCs w:val="26"/>
          <w:lang w:val="en-US"/>
        </w:rPr>
        <w:t>Initially, targeted sanctions were chosen as the main response to op</w:t>
      </w:r>
      <w:r w:rsidRPr="00F27403">
        <w:rPr>
          <w:bCs/>
          <w:sz w:val="26"/>
          <w:szCs w:val="26"/>
          <w:lang w:val="en-US"/>
        </w:rPr>
        <w:t>portunis</w:t>
      </w:r>
      <w:r>
        <w:rPr>
          <w:bCs/>
          <w:sz w:val="26"/>
          <w:szCs w:val="26"/>
          <w:lang w:val="en-US"/>
        </w:rPr>
        <w:t>m and armed rebellions (</w:t>
      </w:r>
      <w:proofErr w:type="spellStart"/>
      <w:r>
        <w:rPr>
          <w:bCs/>
          <w:sz w:val="26"/>
          <w:szCs w:val="26"/>
          <w:lang w:val="en-US"/>
        </w:rPr>
        <w:t>Mähler</w:t>
      </w:r>
      <w:proofErr w:type="spellEnd"/>
      <w:r>
        <w:rPr>
          <w:bCs/>
          <w:sz w:val="26"/>
          <w:szCs w:val="26"/>
          <w:lang w:val="en-US"/>
        </w:rPr>
        <w:t xml:space="preserve"> et al. 2011). </w:t>
      </w:r>
      <w:r w:rsidRPr="00F27403">
        <w:rPr>
          <w:bCs/>
          <w:sz w:val="26"/>
          <w:szCs w:val="26"/>
          <w:lang w:val="en-US"/>
        </w:rPr>
        <w:t xml:space="preserve">However, </w:t>
      </w:r>
      <w:r>
        <w:rPr>
          <w:bCs/>
          <w:sz w:val="26"/>
          <w:szCs w:val="26"/>
          <w:lang w:val="en-US"/>
        </w:rPr>
        <w:t>Le Billon and Nicholls (2007) have found that</w:t>
      </w:r>
      <w:r w:rsidRPr="00F27403">
        <w:rPr>
          <w:bCs/>
          <w:sz w:val="26"/>
          <w:szCs w:val="26"/>
          <w:lang w:val="en-US"/>
        </w:rPr>
        <w:t xml:space="preserve"> </w:t>
      </w:r>
      <w:r>
        <w:rPr>
          <w:bCs/>
          <w:sz w:val="26"/>
          <w:szCs w:val="26"/>
          <w:lang w:val="en-US"/>
        </w:rPr>
        <w:t>it is important to contextualize responses, and that in an overall setting, revenue sharing and military intervention have</w:t>
      </w:r>
      <w:r w:rsidRPr="00F27403">
        <w:rPr>
          <w:bCs/>
          <w:sz w:val="26"/>
          <w:szCs w:val="26"/>
          <w:lang w:val="en-US"/>
        </w:rPr>
        <w:t xml:space="preserve"> </w:t>
      </w:r>
      <w:r>
        <w:rPr>
          <w:bCs/>
          <w:sz w:val="26"/>
          <w:szCs w:val="26"/>
          <w:lang w:val="en-US"/>
        </w:rPr>
        <w:t xml:space="preserve">a </w:t>
      </w:r>
      <w:r w:rsidRPr="00F27403">
        <w:rPr>
          <w:bCs/>
          <w:sz w:val="26"/>
          <w:szCs w:val="26"/>
          <w:lang w:val="en-US"/>
        </w:rPr>
        <w:t>better record (</w:t>
      </w:r>
      <w:r>
        <w:rPr>
          <w:bCs/>
          <w:sz w:val="26"/>
          <w:szCs w:val="26"/>
          <w:lang w:val="en-US"/>
        </w:rPr>
        <w:t>ibid: 629). Research have also argued that to</w:t>
      </w:r>
      <w:r w:rsidRPr="00F27403">
        <w:rPr>
          <w:bCs/>
          <w:sz w:val="26"/>
          <w:szCs w:val="26"/>
          <w:lang w:val="en-US"/>
        </w:rPr>
        <w:t xml:space="preserve"> simply include increasing number of security forces to protect production sites (Ross 2001), military protection, or the maintaining of international </w:t>
      </w:r>
      <w:r w:rsidRPr="00F27403">
        <w:rPr>
          <w:bCs/>
          <w:sz w:val="26"/>
          <w:szCs w:val="26"/>
          <w:lang w:val="en-US"/>
        </w:rPr>
        <w:lastRenderedPageBreak/>
        <w:t>military bases</w:t>
      </w:r>
      <w:r>
        <w:rPr>
          <w:bCs/>
          <w:sz w:val="26"/>
          <w:szCs w:val="26"/>
          <w:lang w:val="en-US"/>
        </w:rPr>
        <w:t xml:space="preserve"> (Basedau &amp; </w:t>
      </w:r>
      <w:r w:rsidRPr="00F27403">
        <w:rPr>
          <w:bCs/>
          <w:sz w:val="26"/>
          <w:szCs w:val="26"/>
          <w:lang w:val="en-US"/>
        </w:rPr>
        <w:t xml:space="preserve">Lay 2009), can also </w:t>
      </w:r>
      <w:r>
        <w:rPr>
          <w:bCs/>
          <w:sz w:val="26"/>
          <w:szCs w:val="26"/>
          <w:lang w:val="en-US"/>
        </w:rPr>
        <w:t>prevent</w:t>
      </w:r>
      <w:r w:rsidRPr="00F27403">
        <w:rPr>
          <w:bCs/>
          <w:sz w:val="26"/>
          <w:szCs w:val="26"/>
          <w:lang w:val="en-US"/>
        </w:rPr>
        <w:t xml:space="preserve"> </w:t>
      </w:r>
      <w:r>
        <w:rPr>
          <w:bCs/>
          <w:sz w:val="26"/>
          <w:szCs w:val="26"/>
          <w:lang w:val="en-US"/>
        </w:rPr>
        <w:t>conflict escalation</w:t>
      </w:r>
      <w:r w:rsidRPr="00F27403">
        <w:rPr>
          <w:bCs/>
          <w:sz w:val="26"/>
          <w:szCs w:val="26"/>
          <w:lang w:val="en-US"/>
        </w:rPr>
        <w:t>. Transforming the economy of the conflict zone by diversifying the economy can also curb the “greed” mechanism (Ballentine &amp; Nitzschke 2005; Le Billon 2005).</w:t>
      </w:r>
      <w:r w:rsidR="00D76F1B">
        <w:rPr>
          <w:bCs/>
          <w:sz w:val="26"/>
          <w:szCs w:val="26"/>
          <w:lang w:val="en-US"/>
        </w:rPr>
        <w:t xml:space="preserve"> </w:t>
      </w:r>
    </w:p>
    <w:p w14:paraId="79D0D4E4" w14:textId="77777777" w:rsidR="00354987" w:rsidRDefault="00354987" w:rsidP="00354987">
      <w:pPr>
        <w:autoSpaceDE w:val="0"/>
        <w:autoSpaceDN w:val="0"/>
        <w:adjustRightInd w:val="0"/>
        <w:spacing w:line="360" w:lineRule="auto"/>
        <w:rPr>
          <w:bCs/>
          <w:sz w:val="26"/>
          <w:szCs w:val="26"/>
          <w:lang w:val="en-US"/>
        </w:rPr>
      </w:pPr>
      <w:r>
        <w:rPr>
          <w:bCs/>
          <w:sz w:val="26"/>
          <w:szCs w:val="26"/>
          <w:lang w:val="en-US"/>
        </w:rPr>
        <w:t>From</w:t>
      </w:r>
      <w:r w:rsidRPr="00F27403">
        <w:rPr>
          <w:bCs/>
          <w:sz w:val="26"/>
          <w:szCs w:val="26"/>
          <w:lang w:val="en-US"/>
        </w:rPr>
        <w:t xml:space="preserve"> a grievances perspective, the motive mechanisms are the most relevant</w:t>
      </w:r>
      <w:r>
        <w:rPr>
          <w:bCs/>
          <w:sz w:val="26"/>
          <w:szCs w:val="26"/>
          <w:lang w:val="en-US"/>
        </w:rPr>
        <w:t xml:space="preserve"> to address</w:t>
      </w:r>
      <w:r w:rsidRPr="00F27403">
        <w:rPr>
          <w:bCs/>
          <w:sz w:val="26"/>
          <w:szCs w:val="26"/>
          <w:lang w:val="en-US"/>
        </w:rPr>
        <w:t>.</w:t>
      </w:r>
      <w:r>
        <w:rPr>
          <w:bCs/>
          <w:sz w:val="26"/>
          <w:szCs w:val="26"/>
          <w:lang w:val="en-US"/>
        </w:rPr>
        <w:t xml:space="preserve"> Le Billon and Nicholls (2007) </w:t>
      </w:r>
      <w:r w:rsidRPr="00F27403">
        <w:rPr>
          <w:bCs/>
          <w:sz w:val="26"/>
          <w:szCs w:val="26"/>
          <w:lang w:val="en-US"/>
        </w:rPr>
        <w:t>propose the creation of specific revenue-sharing regimes</w:t>
      </w:r>
      <w:r>
        <w:rPr>
          <w:bCs/>
          <w:sz w:val="26"/>
          <w:szCs w:val="26"/>
          <w:lang w:val="en-US"/>
        </w:rPr>
        <w:t>, especially if the conflict aligns with territorial incompatibilities. This is a type of decentralized development initiative meant to</w:t>
      </w:r>
      <w:r w:rsidRPr="00F27403">
        <w:rPr>
          <w:bCs/>
          <w:sz w:val="26"/>
          <w:szCs w:val="26"/>
          <w:lang w:val="en-US"/>
        </w:rPr>
        <w:t xml:space="preserve"> compensat</w:t>
      </w:r>
      <w:r>
        <w:rPr>
          <w:bCs/>
          <w:sz w:val="26"/>
          <w:szCs w:val="26"/>
          <w:lang w:val="en-US"/>
        </w:rPr>
        <w:t>e</w:t>
      </w:r>
      <w:r w:rsidRPr="00F27403">
        <w:rPr>
          <w:bCs/>
          <w:sz w:val="26"/>
          <w:szCs w:val="26"/>
          <w:lang w:val="en-US"/>
        </w:rPr>
        <w:t xml:space="preserve"> for the negative effects of resource extraction (</w:t>
      </w:r>
      <w:proofErr w:type="spellStart"/>
      <w:r w:rsidRPr="00F27403">
        <w:rPr>
          <w:bCs/>
          <w:sz w:val="26"/>
          <w:szCs w:val="26"/>
          <w:lang w:val="en-US"/>
        </w:rPr>
        <w:t>Mähler</w:t>
      </w:r>
      <w:proofErr w:type="spellEnd"/>
      <w:r w:rsidRPr="00F27403">
        <w:rPr>
          <w:bCs/>
          <w:sz w:val="26"/>
          <w:szCs w:val="26"/>
          <w:lang w:val="en-US"/>
        </w:rPr>
        <w:t xml:space="preserve"> et al. 2011:</w:t>
      </w:r>
      <w:r>
        <w:rPr>
          <w:bCs/>
          <w:sz w:val="26"/>
          <w:szCs w:val="26"/>
          <w:lang w:val="en-US"/>
        </w:rPr>
        <w:t xml:space="preserve"> </w:t>
      </w:r>
      <w:r w:rsidRPr="00F27403">
        <w:rPr>
          <w:bCs/>
          <w:sz w:val="26"/>
          <w:szCs w:val="26"/>
          <w:lang w:val="en-US"/>
        </w:rPr>
        <w:t xml:space="preserve">7). </w:t>
      </w:r>
      <w:r>
        <w:rPr>
          <w:bCs/>
          <w:sz w:val="26"/>
          <w:szCs w:val="26"/>
          <w:lang w:val="en-US"/>
        </w:rPr>
        <w:t>In order for revenue-sharing regimes to serve as conflict prevention, Bennett (2002: 2) emphasizes the importance of engaging all the right stakeholders, only use legitimate management instruments, and make sure it encompasses effective tools for set</w:t>
      </w:r>
      <w:r w:rsidR="00D76F1B">
        <w:rPr>
          <w:bCs/>
          <w:sz w:val="26"/>
          <w:szCs w:val="26"/>
          <w:lang w:val="en-US"/>
        </w:rPr>
        <w:t xml:space="preserve">tling disputes. </w:t>
      </w:r>
    </w:p>
    <w:p w14:paraId="5B84340D" w14:textId="3F555F74"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 xml:space="preserve">Transparency initiatives, both national and international, are also important countermeasures to prevent conflict onset and escalation (Bennet 2002; </w:t>
      </w:r>
      <w:r w:rsidRPr="00F27403">
        <w:rPr>
          <w:bCs/>
          <w:sz w:val="26"/>
          <w:szCs w:val="26"/>
          <w:lang w:val="en-US"/>
        </w:rPr>
        <w:t>Ballentine &amp; Nitzschke 2005; Le Billon 2005</w:t>
      </w:r>
      <w:r>
        <w:rPr>
          <w:bCs/>
          <w:sz w:val="26"/>
          <w:szCs w:val="26"/>
          <w:lang w:val="en-US"/>
        </w:rPr>
        <w:t xml:space="preserve">). This can be related to what </w:t>
      </w:r>
      <w:proofErr w:type="spellStart"/>
      <w:r>
        <w:rPr>
          <w:bCs/>
          <w:sz w:val="26"/>
          <w:szCs w:val="26"/>
          <w:lang w:val="en-US"/>
        </w:rPr>
        <w:t>Mähler</w:t>
      </w:r>
      <w:proofErr w:type="spellEnd"/>
      <w:r>
        <w:rPr>
          <w:bCs/>
          <w:sz w:val="26"/>
          <w:szCs w:val="26"/>
          <w:lang w:val="en-US"/>
        </w:rPr>
        <w:t xml:space="preserve"> et al. (2011) refer to as indi</w:t>
      </w:r>
      <w:r w:rsidRPr="00F27403">
        <w:rPr>
          <w:bCs/>
          <w:sz w:val="26"/>
          <w:szCs w:val="26"/>
          <w:lang w:val="en-US"/>
        </w:rPr>
        <w:t xml:space="preserve">rect economic and political-institutional risks. </w:t>
      </w:r>
      <w:r>
        <w:rPr>
          <w:bCs/>
          <w:sz w:val="26"/>
          <w:szCs w:val="26"/>
          <w:lang w:val="en-US"/>
        </w:rPr>
        <w:t>Stabilization funds to help making the economy less vulnerable to fluctuating prices, is sugges</w:t>
      </w:r>
      <w:r w:rsidR="00804DB7">
        <w:rPr>
          <w:bCs/>
          <w:sz w:val="26"/>
          <w:szCs w:val="26"/>
          <w:lang w:val="en-US"/>
        </w:rPr>
        <w:t>ted by some researchers (Bennet 2002</w:t>
      </w:r>
      <w:r w:rsidRPr="00F27403">
        <w:rPr>
          <w:bCs/>
          <w:sz w:val="26"/>
          <w:szCs w:val="26"/>
          <w:lang w:val="en-US"/>
        </w:rPr>
        <w:t>).</w:t>
      </w:r>
      <w:r>
        <w:rPr>
          <w:bCs/>
          <w:sz w:val="26"/>
          <w:szCs w:val="26"/>
          <w:lang w:val="en-US"/>
        </w:rPr>
        <w:t xml:space="preserve"> Also future-generation funds, like pension or saving funds, can serve as conflict prevention tools, just with a longer perspective (</w:t>
      </w:r>
      <w:proofErr w:type="spellStart"/>
      <w:r>
        <w:rPr>
          <w:bCs/>
          <w:sz w:val="26"/>
          <w:szCs w:val="26"/>
          <w:lang w:val="en-US"/>
        </w:rPr>
        <w:t>Mähler</w:t>
      </w:r>
      <w:proofErr w:type="spellEnd"/>
      <w:r>
        <w:rPr>
          <w:bCs/>
          <w:sz w:val="26"/>
          <w:szCs w:val="26"/>
          <w:lang w:val="en-US"/>
        </w:rPr>
        <w:t xml:space="preserve"> et al. 2011: 8). </w:t>
      </w:r>
      <w:r w:rsidRPr="00F27403">
        <w:rPr>
          <w:bCs/>
          <w:sz w:val="26"/>
          <w:szCs w:val="26"/>
          <w:lang w:val="en-US"/>
        </w:rPr>
        <w:t>However, Le Billon (2005) has found that funds dominated by national stakeholders</w:t>
      </w:r>
      <w:r>
        <w:rPr>
          <w:bCs/>
          <w:sz w:val="26"/>
          <w:szCs w:val="26"/>
          <w:lang w:val="en-US"/>
        </w:rPr>
        <w:t>,</w:t>
      </w:r>
      <w:r w:rsidRPr="00F27403">
        <w:rPr>
          <w:bCs/>
          <w:sz w:val="26"/>
          <w:szCs w:val="26"/>
          <w:lang w:val="en-US"/>
        </w:rPr>
        <w:t xml:space="preserve"> risk being seized by politicians and subject to corruption. </w:t>
      </w:r>
      <w:r>
        <w:rPr>
          <w:bCs/>
          <w:sz w:val="26"/>
          <w:szCs w:val="26"/>
          <w:lang w:val="en-US"/>
        </w:rPr>
        <w:t>So in the long run</w:t>
      </w:r>
      <w:r w:rsidRPr="00F27403">
        <w:rPr>
          <w:bCs/>
          <w:sz w:val="26"/>
          <w:szCs w:val="26"/>
          <w:lang w:val="en-US"/>
        </w:rPr>
        <w:t>, the only option for avoiding the economic risks linked with resource extraction is economic diversification (</w:t>
      </w:r>
      <w:r>
        <w:rPr>
          <w:bCs/>
          <w:sz w:val="26"/>
          <w:szCs w:val="26"/>
          <w:lang w:val="en-US"/>
        </w:rPr>
        <w:t>Collier and Hoeffler 2000).</w:t>
      </w:r>
    </w:p>
    <w:p w14:paraId="79CDAF0F" w14:textId="77777777"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As petroleum governance also includes the role and responsibilities</w:t>
      </w:r>
      <w:r>
        <w:rPr>
          <w:bCs/>
          <w:sz w:val="26"/>
          <w:szCs w:val="26"/>
          <w:lang w:val="en-US"/>
        </w:rPr>
        <w:t xml:space="preserve"> of the extractable industries</w:t>
      </w:r>
      <w:r w:rsidRPr="00F27403">
        <w:rPr>
          <w:bCs/>
          <w:sz w:val="26"/>
          <w:szCs w:val="26"/>
          <w:lang w:val="en-US"/>
        </w:rPr>
        <w:t>, conflict-sensitive business</w:t>
      </w:r>
      <w:r>
        <w:rPr>
          <w:bCs/>
          <w:sz w:val="26"/>
          <w:szCs w:val="26"/>
          <w:lang w:val="en-US"/>
        </w:rPr>
        <w:t>es</w:t>
      </w:r>
      <w:r w:rsidRPr="00F27403">
        <w:rPr>
          <w:bCs/>
          <w:sz w:val="26"/>
          <w:szCs w:val="26"/>
          <w:lang w:val="en-US"/>
        </w:rPr>
        <w:t>, and especially the normative</w:t>
      </w:r>
      <w:r>
        <w:rPr>
          <w:bCs/>
          <w:sz w:val="26"/>
          <w:szCs w:val="26"/>
          <w:lang w:val="en-US"/>
        </w:rPr>
        <w:t xml:space="preserve"> concept</w:t>
      </w:r>
      <w:r w:rsidRPr="00F27403">
        <w:rPr>
          <w:bCs/>
          <w:sz w:val="26"/>
          <w:szCs w:val="26"/>
          <w:lang w:val="en-US"/>
        </w:rPr>
        <w:t xml:space="preserve"> of Corporate Social Responsibility (CSR), is relevant.</w:t>
      </w:r>
      <w:r>
        <w:rPr>
          <w:bCs/>
          <w:sz w:val="26"/>
          <w:szCs w:val="26"/>
          <w:lang w:val="en-US"/>
        </w:rPr>
        <w:t xml:space="preserve"> </w:t>
      </w:r>
      <w:r w:rsidRPr="00F27403">
        <w:rPr>
          <w:bCs/>
          <w:sz w:val="26"/>
          <w:szCs w:val="26"/>
          <w:lang w:val="en-US"/>
        </w:rPr>
        <w:t>Le Billon (2005) suggests that these measures go beyond transparency</w:t>
      </w:r>
      <w:r>
        <w:rPr>
          <w:bCs/>
          <w:sz w:val="26"/>
          <w:szCs w:val="26"/>
          <w:lang w:val="en-US"/>
        </w:rPr>
        <w:t xml:space="preserve"> and allocation of revenues, and proposes that</w:t>
      </w:r>
      <w:r w:rsidRPr="00F27403">
        <w:rPr>
          <w:bCs/>
          <w:sz w:val="26"/>
          <w:szCs w:val="26"/>
          <w:lang w:val="en-US"/>
        </w:rPr>
        <w:t xml:space="preserve"> industries</w:t>
      </w:r>
      <w:r>
        <w:rPr>
          <w:bCs/>
          <w:sz w:val="26"/>
          <w:szCs w:val="26"/>
          <w:lang w:val="en-US"/>
        </w:rPr>
        <w:t xml:space="preserve"> should</w:t>
      </w:r>
      <w:r w:rsidRPr="00F27403">
        <w:rPr>
          <w:bCs/>
          <w:sz w:val="26"/>
          <w:szCs w:val="26"/>
          <w:lang w:val="en-US"/>
        </w:rPr>
        <w:t xml:space="preserve"> </w:t>
      </w:r>
      <w:r>
        <w:rPr>
          <w:bCs/>
          <w:sz w:val="26"/>
          <w:szCs w:val="26"/>
          <w:lang w:val="en-US"/>
        </w:rPr>
        <w:t xml:space="preserve">actively </w:t>
      </w:r>
      <w:r w:rsidRPr="00F27403">
        <w:rPr>
          <w:bCs/>
          <w:sz w:val="26"/>
          <w:szCs w:val="26"/>
          <w:lang w:val="en-US"/>
        </w:rPr>
        <w:t>engage with the other stakeholders, in particular through dialogue with local communities. Many companies also conduc</w:t>
      </w:r>
      <w:r>
        <w:rPr>
          <w:bCs/>
          <w:sz w:val="26"/>
          <w:szCs w:val="26"/>
          <w:lang w:val="en-US"/>
        </w:rPr>
        <w:t>t Impact A</w:t>
      </w:r>
      <w:r w:rsidRPr="00F27403">
        <w:rPr>
          <w:bCs/>
          <w:sz w:val="26"/>
          <w:szCs w:val="26"/>
          <w:lang w:val="en-US"/>
        </w:rPr>
        <w:t>ssessments</w:t>
      </w:r>
      <w:r>
        <w:rPr>
          <w:bCs/>
          <w:sz w:val="26"/>
          <w:szCs w:val="26"/>
          <w:lang w:val="en-US"/>
        </w:rPr>
        <w:t xml:space="preserve"> (IA) and</w:t>
      </w:r>
      <w:r w:rsidRPr="00F27403">
        <w:rPr>
          <w:bCs/>
          <w:sz w:val="26"/>
          <w:szCs w:val="26"/>
          <w:lang w:val="en-US"/>
        </w:rPr>
        <w:t xml:space="preserve"> Social Impact Assessments (SIA) to assess the </w:t>
      </w:r>
      <w:r>
        <w:rPr>
          <w:bCs/>
          <w:sz w:val="26"/>
          <w:szCs w:val="26"/>
          <w:lang w:val="en-US"/>
        </w:rPr>
        <w:t xml:space="preserve">possible </w:t>
      </w:r>
      <w:r w:rsidRPr="00F27403">
        <w:rPr>
          <w:bCs/>
          <w:sz w:val="26"/>
          <w:szCs w:val="26"/>
          <w:lang w:val="en-US"/>
        </w:rPr>
        <w:t xml:space="preserve">effect an intervention </w:t>
      </w:r>
      <w:r w:rsidRPr="00F27403">
        <w:rPr>
          <w:bCs/>
          <w:sz w:val="26"/>
          <w:szCs w:val="26"/>
          <w:lang w:val="en-US"/>
        </w:rPr>
        <w:lastRenderedPageBreak/>
        <w:t xml:space="preserve">can have </w:t>
      </w:r>
      <w:r>
        <w:rPr>
          <w:bCs/>
          <w:sz w:val="26"/>
          <w:szCs w:val="26"/>
          <w:lang w:val="en-US"/>
        </w:rPr>
        <w:t>on a society and environment before implementation. A risk analysis can also provide some insight and considerations about the most important risk factors and dynamics before intervention. Lahn et al. (2007: 29) emphasizes that CSR enable sustainable development when aligned with national development agendas.</w:t>
      </w:r>
    </w:p>
    <w:p w14:paraId="62C1D892" w14:textId="65F7062B" w:rsidR="00354987" w:rsidRDefault="00354987" w:rsidP="00354987">
      <w:pPr>
        <w:autoSpaceDE w:val="0"/>
        <w:autoSpaceDN w:val="0"/>
        <w:adjustRightInd w:val="0"/>
        <w:spacing w:line="360" w:lineRule="auto"/>
        <w:rPr>
          <w:bCs/>
          <w:sz w:val="26"/>
          <w:szCs w:val="26"/>
          <w:lang w:val="en-US"/>
        </w:rPr>
      </w:pPr>
      <w:r>
        <w:rPr>
          <w:bCs/>
          <w:sz w:val="26"/>
          <w:szCs w:val="26"/>
          <w:lang w:val="en-US"/>
        </w:rPr>
        <w:t>Concluding on this</w:t>
      </w:r>
      <w:r w:rsidRPr="00F27403">
        <w:rPr>
          <w:bCs/>
          <w:sz w:val="26"/>
          <w:szCs w:val="26"/>
          <w:lang w:val="en-US"/>
        </w:rPr>
        <w:t xml:space="preserve"> broad web of dynamics, </w:t>
      </w:r>
      <w:proofErr w:type="spellStart"/>
      <w:r w:rsidRPr="00F27403">
        <w:rPr>
          <w:bCs/>
          <w:sz w:val="26"/>
          <w:szCs w:val="26"/>
          <w:lang w:val="en-US"/>
        </w:rPr>
        <w:t>Franke</w:t>
      </w:r>
      <w:proofErr w:type="spellEnd"/>
      <w:r w:rsidRPr="00F27403">
        <w:rPr>
          <w:bCs/>
          <w:sz w:val="26"/>
          <w:szCs w:val="26"/>
          <w:lang w:val="en-US"/>
        </w:rPr>
        <w:t xml:space="preserve"> </w:t>
      </w:r>
      <w:proofErr w:type="gramStart"/>
      <w:r w:rsidRPr="00F27403">
        <w:rPr>
          <w:bCs/>
          <w:sz w:val="26"/>
          <w:szCs w:val="26"/>
          <w:lang w:val="en-US"/>
        </w:rPr>
        <w:t>et</w:t>
      </w:r>
      <w:proofErr w:type="gramEnd"/>
      <w:r w:rsidRPr="00F27403">
        <w:rPr>
          <w:bCs/>
          <w:sz w:val="26"/>
          <w:szCs w:val="26"/>
          <w:lang w:val="en-US"/>
        </w:rPr>
        <w:t xml:space="preserve">. </w:t>
      </w:r>
      <w:proofErr w:type="gramStart"/>
      <w:r w:rsidRPr="00F27403">
        <w:rPr>
          <w:bCs/>
          <w:sz w:val="26"/>
          <w:szCs w:val="26"/>
          <w:lang w:val="en-US"/>
        </w:rPr>
        <w:t>al</w:t>
      </w:r>
      <w:proofErr w:type="gramEnd"/>
      <w:r w:rsidRPr="00F27403">
        <w:rPr>
          <w:bCs/>
          <w:sz w:val="26"/>
          <w:szCs w:val="26"/>
          <w:lang w:val="en-US"/>
        </w:rPr>
        <w:t xml:space="preserve"> (2007</w:t>
      </w:r>
      <w:r>
        <w:rPr>
          <w:bCs/>
          <w:sz w:val="26"/>
          <w:szCs w:val="26"/>
          <w:lang w:val="en-US"/>
        </w:rPr>
        <w:t>: 9</w:t>
      </w:r>
      <w:r w:rsidRPr="00F27403">
        <w:rPr>
          <w:bCs/>
          <w:sz w:val="26"/>
          <w:szCs w:val="26"/>
          <w:lang w:val="en-US"/>
        </w:rPr>
        <w:t>) suggest that “</w:t>
      </w:r>
      <w:r w:rsidRPr="007063AB">
        <w:rPr>
          <w:bCs/>
          <w:sz w:val="26"/>
          <w:szCs w:val="26"/>
          <w:lang w:val="en-US"/>
        </w:rPr>
        <w:t>effective resource governance requires shaping policy sectors through a mix of opportunities and incentives aimed at transforming the curse into a blessing</w:t>
      </w:r>
      <w:r>
        <w:rPr>
          <w:bCs/>
          <w:sz w:val="26"/>
          <w:szCs w:val="26"/>
          <w:lang w:val="en-US"/>
        </w:rPr>
        <w:t>.” Concrete measures</w:t>
      </w:r>
      <w:r w:rsidRPr="00F27403">
        <w:rPr>
          <w:bCs/>
          <w:sz w:val="26"/>
          <w:szCs w:val="26"/>
          <w:lang w:val="en-US"/>
        </w:rPr>
        <w:t xml:space="preserve"> should include </w:t>
      </w:r>
      <w:r w:rsidRPr="007063AB">
        <w:rPr>
          <w:bCs/>
          <w:sz w:val="26"/>
          <w:szCs w:val="26"/>
          <w:lang w:val="en-US"/>
        </w:rPr>
        <w:t>“democratic oversight, transparent revenue-sharing, effective corruption control, a stable investment environment, and the establishment and enforcement of international control regimes</w:t>
      </w:r>
      <w:r>
        <w:rPr>
          <w:bCs/>
          <w:sz w:val="26"/>
          <w:szCs w:val="26"/>
          <w:lang w:val="en-US"/>
        </w:rPr>
        <w:t>”</w:t>
      </w:r>
      <w:r w:rsidRPr="007063AB">
        <w:rPr>
          <w:bCs/>
          <w:sz w:val="26"/>
          <w:szCs w:val="26"/>
          <w:lang w:val="en-US"/>
        </w:rPr>
        <w:t xml:space="preserve"> </w:t>
      </w:r>
      <w:r w:rsidRPr="00F27403">
        <w:rPr>
          <w:bCs/>
          <w:sz w:val="26"/>
          <w:szCs w:val="26"/>
          <w:lang w:val="en-US"/>
        </w:rPr>
        <w:t>(ibid:</w:t>
      </w:r>
      <w:r>
        <w:rPr>
          <w:bCs/>
          <w:sz w:val="26"/>
          <w:szCs w:val="26"/>
          <w:lang w:val="en-US"/>
        </w:rPr>
        <w:t xml:space="preserve"> </w:t>
      </w:r>
      <w:r w:rsidRPr="00F27403">
        <w:rPr>
          <w:bCs/>
          <w:sz w:val="26"/>
          <w:szCs w:val="26"/>
          <w:lang w:val="en-US"/>
        </w:rPr>
        <w:t>9-10). In a recent report from the United Nations Interagency Framework T</w:t>
      </w:r>
      <w:r>
        <w:rPr>
          <w:bCs/>
          <w:sz w:val="26"/>
          <w:szCs w:val="26"/>
          <w:lang w:val="en-US"/>
        </w:rPr>
        <w:t>eam for Preventive Action (UN</w:t>
      </w:r>
      <w:r w:rsidR="00B950E7">
        <w:rPr>
          <w:bCs/>
          <w:sz w:val="26"/>
          <w:szCs w:val="26"/>
          <w:lang w:val="en-US"/>
        </w:rPr>
        <w:t>-</w:t>
      </w:r>
      <w:r w:rsidR="007C353F">
        <w:rPr>
          <w:bCs/>
          <w:sz w:val="26"/>
          <w:szCs w:val="26"/>
          <w:lang w:val="en-US"/>
        </w:rPr>
        <w:t>FT</w:t>
      </w:r>
      <w:r w:rsidRPr="00F27403">
        <w:rPr>
          <w:bCs/>
          <w:sz w:val="26"/>
          <w:szCs w:val="26"/>
          <w:lang w:val="en-US"/>
        </w:rPr>
        <w:t xml:space="preserve"> 2010), the institutional and legal framework this entails, can prevent conflict when amended and negotiated as part of a constitutional accord. T</w:t>
      </w:r>
      <w:r>
        <w:rPr>
          <w:bCs/>
          <w:sz w:val="26"/>
          <w:szCs w:val="26"/>
          <w:lang w:val="en-US"/>
        </w:rPr>
        <w:t>hi</w:t>
      </w:r>
      <w:r w:rsidRPr="00F27403">
        <w:rPr>
          <w:bCs/>
          <w:sz w:val="26"/>
          <w:szCs w:val="26"/>
          <w:lang w:val="en-US"/>
        </w:rPr>
        <w:t xml:space="preserve">s is particularly important in divided societies where </w:t>
      </w:r>
      <w:r w:rsidRPr="007063AB">
        <w:rPr>
          <w:bCs/>
          <w:sz w:val="26"/>
          <w:szCs w:val="26"/>
          <w:lang w:val="en-US"/>
        </w:rPr>
        <w:t>“ethnic, linguistic, and/or religious differences align with real or perceived inequalities in the distribution of the resources and the impact associated with their development</w:t>
      </w:r>
      <w:r>
        <w:rPr>
          <w:bCs/>
          <w:sz w:val="26"/>
          <w:szCs w:val="26"/>
          <w:lang w:val="en-US"/>
        </w:rPr>
        <w:t>”</w:t>
      </w:r>
      <w:r w:rsidRPr="007063AB">
        <w:rPr>
          <w:bCs/>
          <w:sz w:val="26"/>
          <w:szCs w:val="26"/>
          <w:lang w:val="en-US"/>
        </w:rPr>
        <w:t xml:space="preserve"> </w:t>
      </w:r>
      <w:r w:rsidRPr="00F27403">
        <w:rPr>
          <w:bCs/>
          <w:sz w:val="26"/>
          <w:szCs w:val="26"/>
          <w:lang w:val="en-US"/>
        </w:rPr>
        <w:t>(ibid:</w:t>
      </w:r>
      <w:r>
        <w:rPr>
          <w:bCs/>
          <w:sz w:val="26"/>
          <w:szCs w:val="26"/>
          <w:lang w:val="en-US"/>
        </w:rPr>
        <w:t xml:space="preserve"> </w:t>
      </w:r>
      <w:r w:rsidRPr="00F27403">
        <w:rPr>
          <w:bCs/>
          <w:sz w:val="26"/>
          <w:szCs w:val="26"/>
          <w:lang w:val="en-US"/>
        </w:rPr>
        <w:t>34).</w:t>
      </w:r>
    </w:p>
    <w:p w14:paraId="419E3846" w14:textId="77777777"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 xml:space="preserve">All in all, this literature suggests several mechanisms and governance measures that can prevent conflict. One very important question </w:t>
      </w:r>
      <w:r w:rsidRPr="007D4769">
        <w:rPr>
          <w:bCs/>
          <w:sz w:val="26"/>
          <w:szCs w:val="26"/>
          <w:lang w:val="en-US"/>
        </w:rPr>
        <w:t>when assessing the empirical evidence after years of implemented countermeasures in petroleum governance</w:t>
      </w:r>
      <w:r>
        <w:rPr>
          <w:bCs/>
          <w:sz w:val="26"/>
          <w:szCs w:val="26"/>
          <w:lang w:val="en-US"/>
        </w:rPr>
        <w:t xml:space="preserve"> remains unanswered though. Do they work?</w:t>
      </w:r>
    </w:p>
    <w:p w14:paraId="6DE1AA19" w14:textId="77777777" w:rsidR="00354987" w:rsidRPr="002D6FAD" w:rsidRDefault="00354987" w:rsidP="00354987">
      <w:pPr>
        <w:pStyle w:val="Listeavsnitt"/>
        <w:numPr>
          <w:ilvl w:val="2"/>
          <w:numId w:val="30"/>
        </w:numPr>
        <w:autoSpaceDE w:val="0"/>
        <w:autoSpaceDN w:val="0"/>
        <w:adjustRightInd w:val="0"/>
        <w:spacing w:after="0" w:line="360" w:lineRule="auto"/>
        <w:rPr>
          <w:b/>
          <w:bCs/>
          <w:i/>
          <w:sz w:val="26"/>
          <w:szCs w:val="26"/>
          <w:lang w:val="en-US"/>
        </w:rPr>
      </w:pPr>
      <w:r w:rsidRPr="002D6FAD">
        <w:rPr>
          <w:b/>
          <w:bCs/>
          <w:i/>
          <w:sz w:val="26"/>
          <w:szCs w:val="26"/>
          <w:lang w:val="en-US"/>
        </w:rPr>
        <w:t>The perfect countermeasure?</w:t>
      </w:r>
    </w:p>
    <w:p w14:paraId="054764AA" w14:textId="50B48214" w:rsidR="00354987" w:rsidRDefault="00354987" w:rsidP="00354987">
      <w:pPr>
        <w:autoSpaceDE w:val="0"/>
        <w:autoSpaceDN w:val="0"/>
        <w:adjustRightInd w:val="0"/>
        <w:spacing w:line="360" w:lineRule="auto"/>
        <w:rPr>
          <w:bCs/>
          <w:sz w:val="26"/>
          <w:szCs w:val="26"/>
          <w:lang w:val="en-US"/>
        </w:rPr>
      </w:pPr>
      <w:r>
        <w:rPr>
          <w:bCs/>
          <w:sz w:val="26"/>
          <w:szCs w:val="26"/>
          <w:lang w:val="en-US"/>
        </w:rPr>
        <w:t>As presented in the introduction, the tendency of petroleum and conflict going hand in hand is already strong (cf. HIIK 2010). The fact is that d</w:t>
      </w:r>
      <w:r w:rsidRPr="00F27403">
        <w:rPr>
          <w:bCs/>
          <w:sz w:val="26"/>
          <w:szCs w:val="26"/>
          <w:lang w:val="en-US"/>
        </w:rPr>
        <w:t xml:space="preserve">espite of the acknowledged importance of </w:t>
      </w:r>
      <w:r>
        <w:rPr>
          <w:bCs/>
          <w:sz w:val="26"/>
          <w:szCs w:val="26"/>
          <w:lang w:val="en-US"/>
        </w:rPr>
        <w:t>governance and resource management</w:t>
      </w:r>
      <w:r w:rsidRPr="00F27403">
        <w:rPr>
          <w:bCs/>
          <w:sz w:val="26"/>
          <w:szCs w:val="26"/>
          <w:lang w:val="en-US"/>
        </w:rPr>
        <w:t>, petroleum-producing states continue to constitute an ever increasing proportion of the world’s conflict-ridden countries (Ross 2008:</w:t>
      </w:r>
      <w:r w:rsidR="00B950E7">
        <w:rPr>
          <w:bCs/>
          <w:sz w:val="26"/>
          <w:szCs w:val="26"/>
          <w:lang w:val="en-US"/>
        </w:rPr>
        <w:t xml:space="preserve"> </w:t>
      </w:r>
      <w:r w:rsidRPr="00F27403">
        <w:rPr>
          <w:bCs/>
          <w:sz w:val="26"/>
          <w:szCs w:val="26"/>
          <w:lang w:val="en-US"/>
        </w:rPr>
        <w:t xml:space="preserve">2). But why exactly isn’t the current resource management and petroleum governance </w:t>
      </w:r>
      <w:r>
        <w:rPr>
          <w:bCs/>
          <w:sz w:val="26"/>
          <w:szCs w:val="26"/>
          <w:lang w:val="en-US"/>
        </w:rPr>
        <w:t>effectively</w:t>
      </w:r>
      <w:r w:rsidRPr="00F27403">
        <w:rPr>
          <w:bCs/>
          <w:sz w:val="26"/>
          <w:szCs w:val="26"/>
          <w:lang w:val="en-US"/>
        </w:rPr>
        <w:t xml:space="preserve"> preventing conflict? </w:t>
      </w:r>
    </w:p>
    <w:p w14:paraId="1EED90AC" w14:textId="0821D23A" w:rsidR="00354987"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At the moment this question cannot be answered adequately, there have </w:t>
      </w:r>
      <w:r>
        <w:rPr>
          <w:bCs/>
          <w:sz w:val="26"/>
          <w:szCs w:val="26"/>
          <w:lang w:val="en-US"/>
        </w:rPr>
        <w:t xml:space="preserve">simply </w:t>
      </w:r>
      <w:r w:rsidRPr="00F27403">
        <w:rPr>
          <w:bCs/>
          <w:sz w:val="26"/>
          <w:szCs w:val="26"/>
          <w:lang w:val="en-US"/>
        </w:rPr>
        <w:t xml:space="preserve">been conducted too few comparative empirical studies of the performance of petroleum </w:t>
      </w:r>
      <w:r w:rsidRPr="00F27403">
        <w:rPr>
          <w:bCs/>
          <w:sz w:val="26"/>
          <w:szCs w:val="26"/>
          <w:lang w:val="en-US"/>
        </w:rPr>
        <w:lastRenderedPageBreak/>
        <w:t>governance-measures to fully answer it.</w:t>
      </w:r>
      <w:r>
        <w:rPr>
          <w:bCs/>
          <w:sz w:val="26"/>
          <w:szCs w:val="26"/>
          <w:lang w:val="en-US"/>
        </w:rPr>
        <w:t xml:space="preserve"> </w:t>
      </w:r>
      <w:r w:rsidRPr="00F27403">
        <w:rPr>
          <w:bCs/>
          <w:sz w:val="26"/>
          <w:szCs w:val="26"/>
          <w:lang w:val="en-US"/>
        </w:rPr>
        <w:t>Yet, in one of the most recent studies, the researchers found that even though there is a tendency that conflict-prone countries truly engage in natural resource-related countermeasures</w:t>
      </w:r>
      <w:r>
        <w:rPr>
          <w:bCs/>
          <w:sz w:val="26"/>
          <w:szCs w:val="26"/>
          <w:lang w:val="en-US"/>
        </w:rPr>
        <w:t>,</w:t>
      </w:r>
      <w:r w:rsidRPr="00F27403">
        <w:rPr>
          <w:bCs/>
          <w:sz w:val="26"/>
          <w:szCs w:val="26"/>
          <w:lang w:val="en-US"/>
        </w:rPr>
        <w:t xml:space="preserve"> such as transnational transparency initiatives and revenue sharing initiatives, they find no signif</w:t>
      </w:r>
      <w:r>
        <w:rPr>
          <w:bCs/>
          <w:sz w:val="26"/>
          <w:szCs w:val="26"/>
          <w:lang w:val="en-US"/>
        </w:rPr>
        <w:t>icant positive results (</w:t>
      </w:r>
      <w:proofErr w:type="spellStart"/>
      <w:r>
        <w:rPr>
          <w:bCs/>
          <w:sz w:val="26"/>
          <w:szCs w:val="26"/>
          <w:lang w:val="en-US"/>
        </w:rPr>
        <w:t>Mähler</w:t>
      </w:r>
      <w:proofErr w:type="spellEnd"/>
      <w:r>
        <w:rPr>
          <w:bCs/>
          <w:sz w:val="26"/>
          <w:szCs w:val="26"/>
          <w:lang w:val="en-US"/>
        </w:rPr>
        <w:t xml:space="preserve"> et al. </w:t>
      </w:r>
      <w:r w:rsidRPr="00F27403">
        <w:rPr>
          <w:bCs/>
          <w:sz w:val="26"/>
          <w:szCs w:val="26"/>
          <w:lang w:val="en-US"/>
        </w:rPr>
        <w:t xml:space="preserve">2011). The study relates these findings first and foremost to the </w:t>
      </w:r>
      <w:r>
        <w:rPr>
          <w:bCs/>
          <w:sz w:val="26"/>
          <w:szCs w:val="26"/>
          <w:lang w:val="en-US"/>
        </w:rPr>
        <w:t>implementation of</w:t>
      </w:r>
      <w:r w:rsidRPr="00F27403">
        <w:rPr>
          <w:bCs/>
          <w:sz w:val="26"/>
          <w:szCs w:val="26"/>
          <w:lang w:val="en-US"/>
        </w:rPr>
        <w:t xml:space="preserve"> the different measures</w:t>
      </w:r>
      <w:r>
        <w:rPr>
          <w:bCs/>
          <w:sz w:val="26"/>
          <w:szCs w:val="26"/>
          <w:lang w:val="en-US"/>
        </w:rPr>
        <w:t xml:space="preserve"> being too poor (ibid: 24-25). However, the</w:t>
      </w:r>
      <w:r w:rsidRPr="00F27403">
        <w:rPr>
          <w:bCs/>
          <w:sz w:val="26"/>
          <w:szCs w:val="26"/>
          <w:lang w:val="en-US"/>
        </w:rPr>
        <w:t xml:space="preserve"> researchers</w:t>
      </w:r>
      <w:r>
        <w:rPr>
          <w:bCs/>
          <w:sz w:val="26"/>
          <w:szCs w:val="26"/>
          <w:lang w:val="en-US"/>
        </w:rPr>
        <w:t xml:space="preserve"> also</w:t>
      </w:r>
      <w:r w:rsidRPr="00F27403">
        <w:rPr>
          <w:bCs/>
          <w:sz w:val="26"/>
          <w:szCs w:val="26"/>
          <w:lang w:val="en-US"/>
        </w:rPr>
        <w:t xml:space="preserve"> propose that </w:t>
      </w:r>
      <w:r w:rsidRPr="003C62C1">
        <w:rPr>
          <w:bCs/>
          <w:sz w:val="26"/>
          <w:szCs w:val="26"/>
          <w:lang w:val="en-US"/>
        </w:rPr>
        <w:t>“the perfect type of countermeasure does not exist</w:t>
      </w:r>
      <w:r>
        <w:rPr>
          <w:bCs/>
          <w:sz w:val="26"/>
          <w:szCs w:val="26"/>
          <w:lang w:val="en-US"/>
        </w:rPr>
        <w:t xml:space="preserve">” </w:t>
      </w:r>
      <w:r w:rsidRPr="003C62C1">
        <w:rPr>
          <w:bCs/>
          <w:sz w:val="26"/>
          <w:szCs w:val="26"/>
          <w:lang w:val="en-US"/>
        </w:rPr>
        <w:t>(ibid:</w:t>
      </w:r>
      <w:r>
        <w:rPr>
          <w:bCs/>
          <w:sz w:val="26"/>
          <w:szCs w:val="26"/>
          <w:lang w:val="en-US"/>
        </w:rPr>
        <w:t xml:space="preserve"> 25)</w:t>
      </w:r>
      <w:r w:rsidRPr="003C62C1">
        <w:rPr>
          <w:bCs/>
          <w:sz w:val="26"/>
          <w:szCs w:val="26"/>
          <w:lang w:val="en-US"/>
        </w:rPr>
        <w:t>, and that rather, “future resource management measures should be integrated into more comprehensive policies that address the underlying issues and divergent causes of the different conflict risks</w:t>
      </w:r>
      <w:r>
        <w:rPr>
          <w:bCs/>
          <w:sz w:val="26"/>
          <w:szCs w:val="26"/>
          <w:lang w:val="en-US"/>
        </w:rPr>
        <w:t>”</w:t>
      </w:r>
      <w:r w:rsidRPr="003C62C1">
        <w:rPr>
          <w:bCs/>
          <w:sz w:val="26"/>
          <w:szCs w:val="26"/>
          <w:lang w:val="en-US"/>
        </w:rPr>
        <w:t xml:space="preserve"> (ibid:</w:t>
      </w:r>
      <w:r>
        <w:rPr>
          <w:bCs/>
          <w:sz w:val="26"/>
          <w:szCs w:val="26"/>
          <w:lang w:val="en-US"/>
        </w:rPr>
        <w:t xml:space="preserve"> 25).</w:t>
      </w:r>
      <w:r w:rsidRPr="003C62C1">
        <w:rPr>
          <w:bCs/>
          <w:sz w:val="26"/>
          <w:szCs w:val="26"/>
          <w:lang w:val="en-US"/>
        </w:rPr>
        <w:t xml:space="preserve"> This aligns with conclusions</w:t>
      </w:r>
      <w:r>
        <w:rPr>
          <w:bCs/>
          <w:sz w:val="26"/>
          <w:szCs w:val="26"/>
          <w:lang w:val="en-US"/>
        </w:rPr>
        <w:t xml:space="preserve"> from</w:t>
      </w:r>
      <w:r w:rsidRPr="00F27403">
        <w:rPr>
          <w:bCs/>
          <w:sz w:val="26"/>
          <w:szCs w:val="26"/>
          <w:lang w:val="en-US"/>
        </w:rPr>
        <w:t xml:space="preserve"> other </w:t>
      </w:r>
      <w:r>
        <w:rPr>
          <w:bCs/>
          <w:sz w:val="26"/>
          <w:szCs w:val="26"/>
          <w:lang w:val="en-US"/>
        </w:rPr>
        <w:t xml:space="preserve">related </w:t>
      </w:r>
      <w:r w:rsidRPr="00F27403">
        <w:rPr>
          <w:bCs/>
          <w:sz w:val="26"/>
          <w:szCs w:val="26"/>
          <w:lang w:val="en-US"/>
        </w:rPr>
        <w:t>research (UN</w:t>
      </w:r>
      <w:r w:rsidR="00B950E7">
        <w:rPr>
          <w:bCs/>
          <w:sz w:val="26"/>
          <w:szCs w:val="26"/>
          <w:lang w:val="en-US"/>
        </w:rPr>
        <w:t>-FB</w:t>
      </w:r>
      <w:r>
        <w:rPr>
          <w:bCs/>
          <w:sz w:val="26"/>
          <w:szCs w:val="26"/>
          <w:lang w:val="en-US"/>
        </w:rPr>
        <w:t xml:space="preserve"> 2010), and indicates that the tendency</w:t>
      </w:r>
      <w:r w:rsidRPr="00F27403">
        <w:rPr>
          <w:bCs/>
          <w:sz w:val="26"/>
          <w:szCs w:val="26"/>
          <w:lang w:val="en-US"/>
        </w:rPr>
        <w:t xml:space="preserve"> Ross (2008) stressed has not curbed significantly over the years </w:t>
      </w:r>
      <w:r>
        <w:rPr>
          <w:bCs/>
          <w:sz w:val="26"/>
          <w:szCs w:val="26"/>
          <w:lang w:val="en-US"/>
        </w:rPr>
        <w:t xml:space="preserve">not only </w:t>
      </w:r>
      <w:r w:rsidRPr="00F27403">
        <w:rPr>
          <w:bCs/>
          <w:sz w:val="26"/>
          <w:szCs w:val="26"/>
          <w:lang w:val="en-US"/>
        </w:rPr>
        <w:t xml:space="preserve">because </w:t>
      </w:r>
      <w:r>
        <w:rPr>
          <w:bCs/>
          <w:sz w:val="26"/>
          <w:szCs w:val="26"/>
          <w:lang w:val="en-US"/>
        </w:rPr>
        <w:t xml:space="preserve">of the performance of these countermeasures, but because </w:t>
      </w:r>
      <w:r w:rsidRPr="00F27403">
        <w:rPr>
          <w:bCs/>
          <w:sz w:val="26"/>
          <w:szCs w:val="26"/>
          <w:lang w:val="en-US"/>
        </w:rPr>
        <w:t xml:space="preserve">the </w:t>
      </w:r>
      <w:r>
        <w:rPr>
          <w:bCs/>
          <w:sz w:val="26"/>
          <w:szCs w:val="26"/>
          <w:lang w:val="en-US"/>
        </w:rPr>
        <w:t>governance is not sufficiently addressing the complexity</w:t>
      </w:r>
      <w:r w:rsidRPr="00F27403">
        <w:rPr>
          <w:bCs/>
          <w:sz w:val="26"/>
          <w:szCs w:val="26"/>
          <w:lang w:val="en-US"/>
        </w:rPr>
        <w:t>.</w:t>
      </w:r>
      <w:r>
        <w:rPr>
          <w:bCs/>
          <w:sz w:val="26"/>
          <w:szCs w:val="26"/>
          <w:lang w:val="en-US"/>
        </w:rPr>
        <w:t xml:space="preserve"> These findings support my approach in this thesis, framing petroleum conflicts as intractable conflicts; there are simply too </w:t>
      </w:r>
      <w:r w:rsidRPr="001138DF">
        <w:rPr>
          <w:bCs/>
          <w:sz w:val="26"/>
          <w:szCs w:val="26"/>
          <w:lang w:val="en-US"/>
        </w:rPr>
        <w:t>many “interrelated and mutually influential variables” (Col</w:t>
      </w:r>
      <w:r w:rsidRPr="00F27403">
        <w:rPr>
          <w:bCs/>
          <w:sz w:val="26"/>
          <w:szCs w:val="26"/>
          <w:lang w:val="en-US"/>
        </w:rPr>
        <w:t>eman 200</w:t>
      </w:r>
      <w:r w:rsidR="00B950E7">
        <w:rPr>
          <w:bCs/>
          <w:sz w:val="26"/>
          <w:szCs w:val="26"/>
          <w:lang w:val="en-US"/>
        </w:rPr>
        <w:t>3</w:t>
      </w:r>
      <w:r>
        <w:rPr>
          <w:bCs/>
          <w:sz w:val="26"/>
          <w:szCs w:val="26"/>
          <w:lang w:val="en-US"/>
        </w:rPr>
        <w:t>: 7</w:t>
      </w:r>
      <w:r w:rsidRPr="00F27403">
        <w:rPr>
          <w:bCs/>
          <w:sz w:val="26"/>
          <w:szCs w:val="26"/>
          <w:lang w:val="en-US"/>
        </w:rPr>
        <w:t>)</w:t>
      </w:r>
      <w:r>
        <w:rPr>
          <w:bCs/>
          <w:sz w:val="26"/>
          <w:szCs w:val="26"/>
          <w:lang w:val="en-US"/>
        </w:rPr>
        <w:t>.</w:t>
      </w:r>
      <w:r w:rsidRPr="00F27403">
        <w:rPr>
          <w:bCs/>
          <w:sz w:val="26"/>
          <w:szCs w:val="26"/>
          <w:lang w:val="en-US"/>
        </w:rPr>
        <w:t xml:space="preserve"> </w:t>
      </w:r>
    </w:p>
    <w:p w14:paraId="1AD3D1D5" w14:textId="03443C3F" w:rsidR="00354987" w:rsidRPr="00F27403" w:rsidRDefault="00354987" w:rsidP="00354987">
      <w:pPr>
        <w:autoSpaceDE w:val="0"/>
        <w:autoSpaceDN w:val="0"/>
        <w:adjustRightInd w:val="0"/>
        <w:spacing w:line="360" w:lineRule="auto"/>
        <w:rPr>
          <w:bCs/>
          <w:sz w:val="26"/>
          <w:szCs w:val="26"/>
          <w:lang w:val="en-US"/>
        </w:rPr>
      </w:pPr>
      <w:r w:rsidRPr="00F27403">
        <w:rPr>
          <w:bCs/>
          <w:sz w:val="26"/>
          <w:szCs w:val="26"/>
          <w:lang w:val="en-US"/>
        </w:rPr>
        <w:t>Jay Rothman</w:t>
      </w:r>
      <w:r w:rsidR="00B950E7">
        <w:rPr>
          <w:bCs/>
          <w:sz w:val="26"/>
          <w:szCs w:val="26"/>
          <w:lang w:val="en-US"/>
        </w:rPr>
        <w:t xml:space="preserve"> and Marie L. Olson</w:t>
      </w:r>
      <w:r w:rsidRPr="00F27403">
        <w:rPr>
          <w:bCs/>
          <w:sz w:val="26"/>
          <w:szCs w:val="26"/>
          <w:lang w:val="en-US"/>
        </w:rPr>
        <w:t xml:space="preserve"> (2001) draws attention to one last frame of conflict management</w:t>
      </w:r>
      <w:r>
        <w:rPr>
          <w:bCs/>
          <w:sz w:val="26"/>
          <w:szCs w:val="26"/>
          <w:lang w:val="en-US"/>
        </w:rPr>
        <w:t>, important in intractable conflicts yet</w:t>
      </w:r>
      <w:r w:rsidRPr="00F27403">
        <w:rPr>
          <w:bCs/>
          <w:sz w:val="26"/>
          <w:szCs w:val="26"/>
          <w:lang w:val="en-US"/>
        </w:rPr>
        <w:t xml:space="preserve"> often left outside the equation</w:t>
      </w:r>
      <w:r>
        <w:rPr>
          <w:bCs/>
          <w:sz w:val="26"/>
          <w:szCs w:val="26"/>
          <w:lang w:val="en-US"/>
        </w:rPr>
        <w:t xml:space="preserve"> in petroleum conflict analysis</w:t>
      </w:r>
      <w:r w:rsidRPr="00F27403">
        <w:rPr>
          <w:bCs/>
          <w:sz w:val="26"/>
          <w:szCs w:val="26"/>
          <w:lang w:val="en-US"/>
        </w:rPr>
        <w:t>: identity.</w:t>
      </w:r>
      <w:r>
        <w:rPr>
          <w:bCs/>
          <w:sz w:val="26"/>
          <w:szCs w:val="26"/>
          <w:lang w:val="en-US"/>
        </w:rPr>
        <w:t xml:space="preserve"> Maybe the complexity of petroleum conflicts should be understood as more a matter of resources and interests? Maybe all these interrelated variables indicate that the analytic frame of intractable conflict is more relevant than currently recognized? Rothman and Olson (2001: 296) put it:</w:t>
      </w:r>
      <w:r>
        <w:rPr>
          <w:bCs/>
          <w:i/>
          <w:sz w:val="26"/>
          <w:szCs w:val="26"/>
          <w:lang w:val="en-US"/>
        </w:rPr>
        <w:t xml:space="preserve"> </w:t>
      </w:r>
      <w:r w:rsidRPr="001138DF">
        <w:rPr>
          <w:bCs/>
          <w:sz w:val="26"/>
          <w:szCs w:val="26"/>
          <w:lang w:val="en-US"/>
        </w:rPr>
        <w:t>“When protracted and identity issues are at stake, the identity-conflict frame must be applied first”.</w:t>
      </w:r>
      <w:r w:rsidRPr="00F27403">
        <w:rPr>
          <w:bCs/>
          <w:sz w:val="26"/>
          <w:szCs w:val="26"/>
          <w:lang w:val="en-US"/>
        </w:rPr>
        <w:t xml:space="preserve"> </w:t>
      </w:r>
      <w:r>
        <w:rPr>
          <w:bCs/>
          <w:sz w:val="26"/>
          <w:szCs w:val="26"/>
          <w:lang w:val="en-US"/>
        </w:rPr>
        <w:t>Maybe the identity frame deserves more attention, even when resources and interests seem to be the obvious conflict subjects?</w:t>
      </w:r>
    </w:p>
    <w:p w14:paraId="4B258676" w14:textId="77777777" w:rsidR="00354987" w:rsidRPr="00BE7CD4" w:rsidRDefault="00354987" w:rsidP="00354987">
      <w:pPr>
        <w:spacing w:line="360" w:lineRule="auto"/>
        <w:rPr>
          <w:b/>
          <w:sz w:val="40"/>
          <w:szCs w:val="26"/>
          <w:lang w:val="en-US"/>
        </w:rPr>
      </w:pPr>
      <w:r w:rsidRPr="00BE7CD4">
        <w:rPr>
          <w:b/>
          <w:sz w:val="40"/>
          <w:szCs w:val="26"/>
          <w:lang w:val="en-US"/>
        </w:rPr>
        <w:br w:type="page"/>
      </w:r>
    </w:p>
    <w:p w14:paraId="79A42B8A" w14:textId="77777777" w:rsidR="00354987" w:rsidRPr="00442696" w:rsidRDefault="00354987" w:rsidP="00354987">
      <w:pPr>
        <w:pStyle w:val="Listeavsnitt"/>
        <w:spacing w:line="360" w:lineRule="auto"/>
        <w:ind w:left="390"/>
        <w:jc w:val="center"/>
        <w:rPr>
          <w:b/>
          <w:sz w:val="40"/>
          <w:szCs w:val="26"/>
          <w:lang w:val="en-US"/>
        </w:rPr>
      </w:pPr>
      <w:r w:rsidRPr="00442696">
        <w:rPr>
          <w:b/>
          <w:sz w:val="40"/>
          <w:szCs w:val="26"/>
          <w:lang w:val="en-US"/>
        </w:rPr>
        <w:lastRenderedPageBreak/>
        <w:t>CHAPTER II</w:t>
      </w:r>
      <w:r>
        <w:rPr>
          <w:b/>
          <w:sz w:val="40"/>
          <w:szCs w:val="26"/>
          <w:lang w:val="en-US"/>
        </w:rPr>
        <w:t>I</w:t>
      </w:r>
    </w:p>
    <w:p w14:paraId="2A2742B2" w14:textId="77777777" w:rsidR="00354987" w:rsidRPr="00BE7CD4" w:rsidRDefault="00354987" w:rsidP="00354987">
      <w:pPr>
        <w:pStyle w:val="Listeavsnitt"/>
        <w:spacing w:line="360" w:lineRule="auto"/>
        <w:ind w:left="390"/>
        <w:jc w:val="center"/>
        <w:rPr>
          <w:b/>
          <w:i/>
          <w:sz w:val="32"/>
          <w:szCs w:val="26"/>
          <w:lang w:val="en-US"/>
        </w:rPr>
      </w:pPr>
      <w:r w:rsidRPr="00BE7CD4">
        <w:rPr>
          <w:b/>
          <w:i/>
          <w:sz w:val="32"/>
          <w:szCs w:val="26"/>
          <w:lang w:val="en-US"/>
        </w:rPr>
        <w:t>The People</w:t>
      </w:r>
    </w:p>
    <w:p w14:paraId="3F36805B" w14:textId="77777777" w:rsidR="00354987" w:rsidRPr="00D76F1B" w:rsidRDefault="00354987" w:rsidP="00D76F1B">
      <w:pPr>
        <w:spacing w:line="360" w:lineRule="auto"/>
        <w:jc w:val="center"/>
        <w:rPr>
          <w:b/>
          <w:sz w:val="32"/>
          <w:szCs w:val="32"/>
          <w:lang w:val="en-US"/>
        </w:rPr>
      </w:pPr>
    </w:p>
    <w:p w14:paraId="28E6E6CC" w14:textId="77777777" w:rsidR="00354987" w:rsidRPr="00BE7CD4" w:rsidRDefault="00354987" w:rsidP="00354987">
      <w:pPr>
        <w:pStyle w:val="Listeavsnitt"/>
        <w:numPr>
          <w:ilvl w:val="1"/>
          <w:numId w:val="31"/>
        </w:numPr>
        <w:autoSpaceDE w:val="0"/>
        <w:autoSpaceDN w:val="0"/>
        <w:adjustRightInd w:val="0"/>
        <w:spacing w:after="0" w:line="360" w:lineRule="auto"/>
        <w:rPr>
          <w:b/>
          <w:bCs/>
          <w:sz w:val="26"/>
          <w:szCs w:val="26"/>
          <w:lang w:val="en-US"/>
        </w:rPr>
      </w:pPr>
      <w:r w:rsidRPr="00BE7CD4">
        <w:rPr>
          <w:b/>
          <w:bCs/>
          <w:sz w:val="26"/>
          <w:szCs w:val="26"/>
          <w:lang w:val="en-US"/>
        </w:rPr>
        <w:t>Introduction</w:t>
      </w:r>
    </w:p>
    <w:p w14:paraId="3D30DB61" w14:textId="77777777" w:rsidR="00354987" w:rsidRDefault="00354987" w:rsidP="00354987">
      <w:pPr>
        <w:autoSpaceDE w:val="0"/>
        <w:autoSpaceDN w:val="0"/>
        <w:adjustRightInd w:val="0"/>
        <w:spacing w:line="360" w:lineRule="auto"/>
        <w:rPr>
          <w:bCs/>
          <w:sz w:val="26"/>
          <w:szCs w:val="26"/>
          <w:lang w:val="en-US"/>
        </w:rPr>
      </w:pPr>
      <w:r w:rsidRPr="00F27403">
        <w:rPr>
          <w:bCs/>
          <w:sz w:val="26"/>
          <w:szCs w:val="26"/>
          <w:lang w:val="en-US"/>
        </w:rPr>
        <w:t>Whether “greed” or “grievance”, opportunity, motivation or indirect mechanisms, whether we focus on environmental or natural resource factors, how scarcity or abundance link to conflict,</w:t>
      </w:r>
      <w:r>
        <w:rPr>
          <w:bCs/>
          <w:sz w:val="26"/>
          <w:szCs w:val="26"/>
          <w:lang w:val="en-US"/>
        </w:rPr>
        <w:t xml:space="preserve"> no matter how conflict is manifested,</w:t>
      </w:r>
      <w:r w:rsidRPr="00F27403">
        <w:rPr>
          <w:bCs/>
          <w:sz w:val="26"/>
          <w:szCs w:val="26"/>
          <w:lang w:val="en-US"/>
        </w:rPr>
        <w:t xml:space="preserve"> the central unit of any conflict will always be the people involved. While the </w:t>
      </w:r>
      <w:r>
        <w:rPr>
          <w:bCs/>
          <w:sz w:val="26"/>
          <w:szCs w:val="26"/>
          <w:lang w:val="en-US"/>
        </w:rPr>
        <w:t>previous chapter</w:t>
      </w:r>
      <w:r w:rsidRPr="00F27403">
        <w:rPr>
          <w:bCs/>
          <w:sz w:val="26"/>
          <w:szCs w:val="26"/>
          <w:lang w:val="en-US"/>
        </w:rPr>
        <w:t xml:space="preserve"> draws heavily on</w:t>
      </w:r>
      <w:r>
        <w:rPr>
          <w:bCs/>
          <w:sz w:val="26"/>
          <w:szCs w:val="26"/>
          <w:lang w:val="en-US"/>
        </w:rPr>
        <w:t xml:space="preserve"> the resource and interest frames, it is relevant for my thesis to extend the scope to include the comprehensive</w:t>
      </w:r>
      <w:r w:rsidRPr="00F27403">
        <w:rPr>
          <w:bCs/>
          <w:sz w:val="26"/>
          <w:szCs w:val="26"/>
          <w:lang w:val="en-US"/>
        </w:rPr>
        <w:t xml:space="preserve"> academic discourse on how collective identities and conflict</w:t>
      </w:r>
      <w:r>
        <w:rPr>
          <w:bCs/>
          <w:sz w:val="26"/>
          <w:szCs w:val="26"/>
          <w:lang w:val="en-US"/>
        </w:rPr>
        <w:t xml:space="preserve"> are</w:t>
      </w:r>
      <w:r w:rsidRPr="00F27403">
        <w:rPr>
          <w:bCs/>
          <w:sz w:val="26"/>
          <w:szCs w:val="26"/>
          <w:lang w:val="en-US"/>
        </w:rPr>
        <w:t xml:space="preserve"> linked</w:t>
      </w:r>
      <w:r>
        <w:rPr>
          <w:bCs/>
          <w:sz w:val="26"/>
          <w:szCs w:val="26"/>
          <w:lang w:val="en-US"/>
        </w:rPr>
        <w:t>.</w:t>
      </w:r>
      <w:r w:rsidRPr="00F27403">
        <w:rPr>
          <w:bCs/>
          <w:sz w:val="26"/>
          <w:szCs w:val="26"/>
          <w:lang w:val="en-US"/>
        </w:rPr>
        <w:t xml:space="preserve"> </w:t>
      </w:r>
      <w:r>
        <w:rPr>
          <w:bCs/>
          <w:sz w:val="26"/>
          <w:szCs w:val="26"/>
          <w:lang w:val="en-US"/>
        </w:rPr>
        <w:t>Maybe it is</w:t>
      </w:r>
      <w:r w:rsidRPr="00F27403">
        <w:rPr>
          <w:bCs/>
          <w:sz w:val="26"/>
          <w:szCs w:val="26"/>
          <w:lang w:val="en-US"/>
        </w:rPr>
        <w:t xml:space="preserve"> reasonable to suggest that the ways in which people identify themselves and others</w:t>
      </w:r>
      <w:r>
        <w:rPr>
          <w:bCs/>
          <w:sz w:val="26"/>
          <w:szCs w:val="26"/>
          <w:lang w:val="en-US"/>
        </w:rPr>
        <w:t>,</w:t>
      </w:r>
      <w:r w:rsidRPr="00F27403">
        <w:rPr>
          <w:bCs/>
          <w:sz w:val="26"/>
          <w:szCs w:val="26"/>
          <w:lang w:val="en-US"/>
        </w:rPr>
        <w:t xml:space="preserve"> affect even natural resource confli</w:t>
      </w:r>
      <w:r>
        <w:rPr>
          <w:bCs/>
          <w:sz w:val="26"/>
          <w:szCs w:val="26"/>
          <w:lang w:val="en-US"/>
        </w:rPr>
        <w:t>c</w:t>
      </w:r>
      <w:r w:rsidR="00D76F1B">
        <w:rPr>
          <w:bCs/>
          <w:sz w:val="26"/>
          <w:szCs w:val="26"/>
          <w:lang w:val="en-US"/>
        </w:rPr>
        <w:t>ts such as petroleum conflicts?</w:t>
      </w:r>
    </w:p>
    <w:p w14:paraId="165CE5B8" w14:textId="77777777" w:rsidR="00354987" w:rsidRPr="00E529EE" w:rsidRDefault="00354987" w:rsidP="00354987">
      <w:pPr>
        <w:pStyle w:val="Listeavsnitt"/>
        <w:numPr>
          <w:ilvl w:val="1"/>
          <w:numId w:val="31"/>
        </w:numPr>
        <w:spacing w:after="0" w:line="360" w:lineRule="auto"/>
        <w:rPr>
          <w:b/>
          <w:sz w:val="26"/>
          <w:szCs w:val="26"/>
          <w:lang w:val="en-US"/>
        </w:rPr>
      </w:pPr>
      <w:r>
        <w:rPr>
          <w:b/>
          <w:sz w:val="26"/>
          <w:szCs w:val="26"/>
          <w:lang w:val="en-US"/>
        </w:rPr>
        <w:t>Collective identities</w:t>
      </w:r>
    </w:p>
    <w:p w14:paraId="04E57048" w14:textId="77777777" w:rsidR="00354987"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If the petroleum conflict or any other conflict </w:t>
      </w:r>
      <w:r>
        <w:rPr>
          <w:bCs/>
          <w:sz w:val="26"/>
          <w:szCs w:val="26"/>
          <w:lang w:val="en-US"/>
        </w:rPr>
        <w:t xml:space="preserve">involves different groups in a population, Kriesberg (2003) argues that </w:t>
      </w:r>
      <w:r w:rsidRPr="00F27403">
        <w:rPr>
          <w:bCs/>
          <w:sz w:val="26"/>
          <w:szCs w:val="26"/>
          <w:lang w:val="en-US"/>
        </w:rPr>
        <w:t>people must have a sense of collective identity about</w:t>
      </w:r>
      <w:r>
        <w:rPr>
          <w:bCs/>
          <w:sz w:val="26"/>
          <w:szCs w:val="26"/>
          <w:lang w:val="en-US"/>
        </w:rPr>
        <w:t xml:space="preserve"> their opponent and about</w:t>
      </w:r>
      <w:r w:rsidRPr="00F27403">
        <w:rPr>
          <w:bCs/>
          <w:sz w:val="26"/>
          <w:szCs w:val="26"/>
          <w:lang w:val="en-US"/>
        </w:rPr>
        <w:t xml:space="preserve"> themselves. Given that these collective identities are present, it is relevant to address the nature of collective identities and how exactly they translate into conflict. To answer this, two major academic positions approaching social identities will be relevant, modernism and </w:t>
      </w:r>
      <w:proofErr w:type="spellStart"/>
      <w:r>
        <w:rPr>
          <w:bCs/>
          <w:sz w:val="26"/>
          <w:szCs w:val="26"/>
          <w:lang w:val="en-US"/>
        </w:rPr>
        <w:t>perennialism</w:t>
      </w:r>
      <w:proofErr w:type="spellEnd"/>
      <w:r w:rsidRPr="00F27403">
        <w:rPr>
          <w:bCs/>
          <w:sz w:val="26"/>
          <w:szCs w:val="26"/>
          <w:lang w:val="en-US"/>
        </w:rPr>
        <w:t xml:space="preserve">. These positions affect the way in which we understand the nature, sources and shapers of identity, but as I will present, they also provide very useful links to the </w:t>
      </w:r>
      <w:r>
        <w:rPr>
          <w:bCs/>
          <w:sz w:val="26"/>
          <w:szCs w:val="26"/>
          <w:lang w:val="en-US"/>
        </w:rPr>
        <w:t>“</w:t>
      </w:r>
      <w:r w:rsidRPr="00F27403">
        <w:rPr>
          <w:bCs/>
          <w:sz w:val="26"/>
          <w:szCs w:val="26"/>
          <w:lang w:val="en-US"/>
        </w:rPr>
        <w:t>greed vs</w:t>
      </w:r>
      <w:r>
        <w:rPr>
          <w:bCs/>
          <w:sz w:val="26"/>
          <w:szCs w:val="26"/>
          <w:lang w:val="en-US"/>
        </w:rPr>
        <w:t>.</w:t>
      </w:r>
      <w:r w:rsidRPr="00F27403">
        <w:rPr>
          <w:bCs/>
          <w:sz w:val="26"/>
          <w:szCs w:val="26"/>
          <w:lang w:val="en-US"/>
        </w:rPr>
        <w:t xml:space="preserve"> grievances</w:t>
      </w:r>
      <w:r>
        <w:rPr>
          <w:bCs/>
          <w:sz w:val="26"/>
          <w:szCs w:val="26"/>
          <w:lang w:val="en-US"/>
        </w:rPr>
        <w:t>”</w:t>
      </w:r>
      <w:r w:rsidRPr="00F27403">
        <w:rPr>
          <w:bCs/>
          <w:sz w:val="26"/>
          <w:szCs w:val="26"/>
          <w:lang w:val="en-US"/>
        </w:rPr>
        <w:t xml:space="preserve"> debate and the intractability of a conflict</w:t>
      </w:r>
      <w:r w:rsidR="00D76F1B">
        <w:rPr>
          <w:bCs/>
          <w:sz w:val="26"/>
          <w:szCs w:val="26"/>
          <w:lang w:val="en-US"/>
        </w:rPr>
        <w:t xml:space="preserve">. </w:t>
      </w:r>
    </w:p>
    <w:p w14:paraId="7111229D" w14:textId="3266D5CF" w:rsidR="00354987" w:rsidRDefault="00354987" w:rsidP="00D76F1B">
      <w:pPr>
        <w:autoSpaceDE w:val="0"/>
        <w:autoSpaceDN w:val="0"/>
        <w:adjustRightInd w:val="0"/>
        <w:spacing w:line="360" w:lineRule="auto"/>
        <w:rPr>
          <w:sz w:val="26"/>
          <w:szCs w:val="26"/>
          <w:lang w:val="en-US"/>
        </w:rPr>
      </w:pPr>
      <w:r>
        <w:rPr>
          <w:sz w:val="26"/>
          <w:szCs w:val="26"/>
          <w:lang w:val="en-US"/>
        </w:rPr>
        <w:t>P</w:t>
      </w:r>
      <w:r w:rsidRPr="00F27403">
        <w:rPr>
          <w:sz w:val="26"/>
          <w:szCs w:val="26"/>
          <w:lang w:val="en-US"/>
        </w:rPr>
        <w:t>erennialist</w:t>
      </w:r>
      <w:r>
        <w:rPr>
          <w:sz w:val="26"/>
          <w:szCs w:val="26"/>
          <w:lang w:val="en-US"/>
        </w:rPr>
        <w:t>s</w:t>
      </w:r>
      <w:r w:rsidRPr="00F27403">
        <w:rPr>
          <w:sz w:val="26"/>
          <w:szCs w:val="26"/>
          <w:lang w:val="en-US"/>
        </w:rPr>
        <w:t xml:space="preserve"> stress</w:t>
      </w:r>
      <w:r>
        <w:rPr>
          <w:sz w:val="26"/>
          <w:szCs w:val="26"/>
          <w:lang w:val="en-US"/>
        </w:rPr>
        <w:t xml:space="preserve"> the importance of</w:t>
      </w:r>
      <w:r w:rsidRPr="00F27403">
        <w:rPr>
          <w:sz w:val="26"/>
          <w:szCs w:val="26"/>
          <w:lang w:val="en-US"/>
        </w:rPr>
        <w:t xml:space="preserve"> long-lasting cultural practices </w:t>
      </w:r>
      <w:r>
        <w:rPr>
          <w:sz w:val="26"/>
          <w:szCs w:val="26"/>
          <w:lang w:val="en-US"/>
        </w:rPr>
        <w:t xml:space="preserve">in defining and distinguishing </w:t>
      </w:r>
      <w:r w:rsidRPr="00F27403">
        <w:rPr>
          <w:sz w:val="26"/>
          <w:szCs w:val="26"/>
          <w:lang w:val="en-US"/>
        </w:rPr>
        <w:t>collective groups.</w:t>
      </w:r>
      <w:r>
        <w:rPr>
          <w:sz w:val="26"/>
          <w:szCs w:val="26"/>
          <w:lang w:val="en-US"/>
        </w:rPr>
        <w:t xml:space="preserve"> Some scholars therefore argue that conflict is more likely simply because of the d</w:t>
      </w:r>
      <w:r w:rsidRPr="00F27403">
        <w:rPr>
          <w:sz w:val="26"/>
          <w:szCs w:val="26"/>
          <w:lang w:val="en-US"/>
        </w:rPr>
        <w:t>ifferences between these practices</w:t>
      </w:r>
      <w:r>
        <w:rPr>
          <w:sz w:val="26"/>
          <w:szCs w:val="26"/>
          <w:lang w:val="en-US"/>
        </w:rPr>
        <w:t xml:space="preserve"> </w:t>
      </w:r>
      <w:r w:rsidR="006367CF">
        <w:rPr>
          <w:sz w:val="26"/>
          <w:szCs w:val="26"/>
          <w:lang w:val="en-US"/>
        </w:rPr>
        <w:t>(Horowitz 1985; Huntington 1996</w:t>
      </w:r>
      <w:r>
        <w:rPr>
          <w:sz w:val="26"/>
          <w:szCs w:val="26"/>
          <w:lang w:val="en-US"/>
        </w:rPr>
        <w:t xml:space="preserve">). </w:t>
      </w:r>
      <w:r w:rsidRPr="00F27403">
        <w:rPr>
          <w:sz w:val="26"/>
          <w:szCs w:val="26"/>
          <w:lang w:val="en-US"/>
        </w:rPr>
        <w:t xml:space="preserve">In contrast, modernist theories </w:t>
      </w:r>
      <w:r>
        <w:rPr>
          <w:sz w:val="26"/>
          <w:szCs w:val="26"/>
          <w:lang w:val="en-US"/>
        </w:rPr>
        <w:t>stress how these identities are socially constructed. Hence, the</w:t>
      </w:r>
      <w:r w:rsidRPr="00F27403">
        <w:rPr>
          <w:sz w:val="26"/>
          <w:szCs w:val="26"/>
          <w:lang w:val="en-US"/>
        </w:rPr>
        <w:t xml:space="preserve"> systematic politicization of</w:t>
      </w:r>
      <w:r>
        <w:rPr>
          <w:sz w:val="26"/>
          <w:szCs w:val="26"/>
          <w:lang w:val="en-US"/>
        </w:rPr>
        <w:t xml:space="preserve"> these</w:t>
      </w:r>
      <w:r w:rsidRPr="00F27403">
        <w:rPr>
          <w:sz w:val="26"/>
          <w:szCs w:val="26"/>
          <w:lang w:val="en-US"/>
        </w:rPr>
        <w:t xml:space="preserve"> cultural difference</w:t>
      </w:r>
      <w:r>
        <w:rPr>
          <w:sz w:val="26"/>
          <w:szCs w:val="26"/>
          <w:lang w:val="en-US"/>
        </w:rPr>
        <w:t xml:space="preserve">s </w:t>
      </w:r>
      <w:r>
        <w:rPr>
          <w:sz w:val="26"/>
          <w:szCs w:val="26"/>
          <w:lang w:val="en-US"/>
        </w:rPr>
        <w:lastRenderedPageBreak/>
        <w:t>is the central issue. According to Kaufmann (2009: 5), m</w:t>
      </w:r>
      <w:r w:rsidRPr="00F27403">
        <w:rPr>
          <w:sz w:val="26"/>
          <w:szCs w:val="26"/>
          <w:lang w:val="en-US"/>
        </w:rPr>
        <w:t xml:space="preserve">odernists </w:t>
      </w:r>
      <w:r>
        <w:rPr>
          <w:sz w:val="26"/>
          <w:szCs w:val="26"/>
          <w:lang w:val="en-US"/>
        </w:rPr>
        <w:t>analyzing ethnic conflicts, maintain that the elites</w:t>
      </w:r>
      <w:r w:rsidRPr="00F27403">
        <w:rPr>
          <w:sz w:val="26"/>
          <w:szCs w:val="26"/>
          <w:lang w:val="en-US"/>
        </w:rPr>
        <w:t xml:space="preserve"> use</w:t>
      </w:r>
      <w:r>
        <w:rPr>
          <w:sz w:val="26"/>
          <w:szCs w:val="26"/>
          <w:lang w:val="en-US"/>
        </w:rPr>
        <w:t xml:space="preserve"> ethnicity </w:t>
      </w:r>
      <w:r w:rsidRPr="00F27403">
        <w:rPr>
          <w:sz w:val="26"/>
          <w:szCs w:val="26"/>
          <w:lang w:val="en-US"/>
        </w:rPr>
        <w:t>instrumental</w:t>
      </w:r>
      <w:r>
        <w:rPr>
          <w:sz w:val="26"/>
          <w:szCs w:val="26"/>
          <w:lang w:val="en-US"/>
        </w:rPr>
        <w:t>ly</w:t>
      </w:r>
      <w:r w:rsidRPr="00F27403">
        <w:rPr>
          <w:sz w:val="26"/>
          <w:szCs w:val="26"/>
          <w:lang w:val="en-US"/>
        </w:rPr>
        <w:t xml:space="preserve"> for t</w:t>
      </w:r>
      <w:r w:rsidR="00D76F1B">
        <w:rPr>
          <w:sz w:val="26"/>
          <w:szCs w:val="26"/>
          <w:lang w:val="en-US"/>
        </w:rPr>
        <w:t>heir own advantage.</w:t>
      </w:r>
    </w:p>
    <w:p w14:paraId="3969E489" w14:textId="77777777" w:rsidR="00354987" w:rsidRPr="00E529EE" w:rsidRDefault="00354987" w:rsidP="00354987">
      <w:pPr>
        <w:pStyle w:val="Listeavsnitt"/>
        <w:numPr>
          <w:ilvl w:val="1"/>
          <w:numId w:val="31"/>
        </w:numPr>
        <w:spacing w:after="0" w:line="360" w:lineRule="auto"/>
        <w:rPr>
          <w:b/>
          <w:sz w:val="26"/>
          <w:szCs w:val="26"/>
          <w:lang w:val="en-US"/>
        </w:rPr>
      </w:pPr>
      <w:r w:rsidRPr="00E529EE">
        <w:rPr>
          <w:b/>
          <w:sz w:val="26"/>
          <w:szCs w:val="26"/>
          <w:lang w:val="en-US"/>
        </w:rPr>
        <w:t xml:space="preserve">How identity translate to conflict, and </w:t>
      </w:r>
      <w:r>
        <w:rPr>
          <w:b/>
          <w:sz w:val="26"/>
          <w:szCs w:val="26"/>
          <w:lang w:val="en-US"/>
        </w:rPr>
        <w:t>the other way around</w:t>
      </w:r>
    </w:p>
    <w:p w14:paraId="2E712D38" w14:textId="77777777" w:rsidR="00354987" w:rsidRDefault="00354987" w:rsidP="00354987">
      <w:pPr>
        <w:spacing w:line="360" w:lineRule="auto"/>
        <w:rPr>
          <w:sz w:val="26"/>
          <w:szCs w:val="26"/>
          <w:lang w:val="en-US"/>
        </w:rPr>
      </w:pPr>
      <w:r>
        <w:rPr>
          <w:sz w:val="26"/>
          <w:szCs w:val="26"/>
          <w:lang w:val="en-US"/>
        </w:rPr>
        <w:t>No matter if there are conflicts or not, c</w:t>
      </w:r>
      <w:r w:rsidRPr="00F27403">
        <w:rPr>
          <w:sz w:val="26"/>
          <w:szCs w:val="26"/>
          <w:lang w:val="en-US"/>
        </w:rPr>
        <w:t xml:space="preserve">ollective identities are </w:t>
      </w:r>
      <w:r>
        <w:rPr>
          <w:sz w:val="26"/>
          <w:szCs w:val="26"/>
          <w:lang w:val="en-US"/>
        </w:rPr>
        <w:t xml:space="preserve">a </w:t>
      </w:r>
      <w:r w:rsidRPr="00F27403">
        <w:rPr>
          <w:sz w:val="26"/>
          <w:szCs w:val="26"/>
          <w:lang w:val="en-US"/>
        </w:rPr>
        <w:t xml:space="preserve">natural </w:t>
      </w:r>
      <w:r>
        <w:rPr>
          <w:sz w:val="26"/>
          <w:szCs w:val="26"/>
          <w:lang w:val="en-US"/>
        </w:rPr>
        <w:t>part of society, and everyone seem to have multiple identities (Kriesberg 2003: 3)</w:t>
      </w:r>
      <w:r w:rsidRPr="00F27403">
        <w:rPr>
          <w:sz w:val="26"/>
          <w:szCs w:val="26"/>
          <w:lang w:val="en-US"/>
        </w:rPr>
        <w:t xml:space="preserve">. </w:t>
      </w:r>
      <w:r>
        <w:rPr>
          <w:sz w:val="26"/>
          <w:szCs w:val="26"/>
          <w:lang w:val="en-US"/>
        </w:rPr>
        <w:t xml:space="preserve">However, as Kriesberg points out, </w:t>
      </w:r>
      <w:r w:rsidRPr="003E1545">
        <w:rPr>
          <w:sz w:val="26"/>
          <w:szCs w:val="26"/>
          <w:lang w:val="en-US"/>
        </w:rPr>
        <w:t>“their relative importance and compatibility differs in various times and circumstances”</w:t>
      </w:r>
      <w:r>
        <w:rPr>
          <w:sz w:val="26"/>
          <w:szCs w:val="26"/>
          <w:lang w:val="en-US"/>
        </w:rPr>
        <w:t>.</w:t>
      </w:r>
      <w:r w:rsidRPr="00F27403">
        <w:rPr>
          <w:sz w:val="26"/>
          <w:szCs w:val="26"/>
          <w:lang w:val="en-US"/>
        </w:rPr>
        <w:t xml:space="preserve"> </w:t>
      </w:r>
      <w:r>
        <w:rPr>
          <w:sz w:val="26"/>
          <w:szCs w:val="26"/>
          <w:lang w:val="en-US"/>
        </w:rPr>
        <w:t xml:space="preserve">What mostly affects </w:t>
      </w:r>
      <w:r w:rsidRPr="00F27403">
        <w:rPr>
          <w:sz w:val="26"/>
          <w:szCs w:val="26"/>
          <w:lang w:val="en-US"/>
        </w:rPr>
        <w:t>the intractability of a conflict</w:t>
      </w:r>
      <w:r>
        <w:rPr>
          <w:sz w:val="26"/>
          <w:szCs w:val="26"/>
          <w:lang w:val="en-US"/>
        </w:rPr>
        <w:t xml:space="preserve"> is therefore the content of the identities. Kriesberg </w:t>
      </w:r>
      <w:r w:rsidRPr="00F27403">
        <w:rPr>
          <w:sz w:val="26"/>
          <w:szCs w:val="26"/>
          <w:lang w:val="en-US"/>
        </w:rPr>
        <w:t>(</w:t>
      </w:r>
      <w:r>
        <w:rPr>
          <w:sz w:val="26"/>
          <w:szCs w:val="26"/>
          <w:lang w:val="en-US"/>
        </w:rPr>
        <w:t>ibid</w:t>
      </w:r>
      <w:r w:rsidRPr="00F27403">
        <w:rPr>
          <w:sz w:val="26"/>
          <w:szCs w:val="26"/>
          <w:lang w:val="en-US"/>
        </w:rPr>
        <w:t>:</w:t>
      </w:r>
      <w:r>
        <w:rPr>
          <w:sz w:val="26"/>
          <w:szCs w:val="26"/>
          <w:lang w:val="en-US"/>
        </w:rPr>
        <w:t xml:space="preserve"> 3-4) </w:t>
      </w:r>
      <w:r w:rsidRPr="00F27403">
        <w:rPr>
          <w:sz w:val="26"/>
          <w:szCs w:val="26"/>
          <w:lang w:val="en-US"/>
        </w:rPr>
        <w:t>suggests eight qualities</w:t>
      </w:r>
      <w:r>
        <w:rPr>
          <w:sz w:val="26"/>
          <w:szCs w:val="26"/>
          <w:lang w:val="en-US"/>
        </w:rPr>
        <w:t xml:space="preserve"> or characteristics of identity that potentially influence intractability</w:t>
      </w:r>
      <w:r w:rsidRPr="00F27403">
        <w:rPr>
          <w:sz w:val="26"/>
          <w:szCs w:val="26"/>
          <w:lang w:val="en-US"/>
        </w:rPr>
        <w:t xml:space="preserve">: </w:t>
      </w:r>
      <w:r>
        <w:rPr>
          <w:sz w:val="26"/>
          <w:szCs w:val="26"/>
          <w:lang w:val="en-US"/>
        </w:rPr>
        <w:t xml:space="preserve">identities that are </w:t>
      </w:r>
      <w:r w:rsidRPr="00F27403">
        <w:rPr>
          <w:sz w:val="26"/>
          <w:szCs w:val="26"/>
          <w:lang w:val="en-US"/>
        </w:rPr>
        <w:t>p</w:t>
      </w:r>
      <w:r>
        <w:rPr>
          <w:sz w:val="26"/>
          <w:szCs w:val="26"/>
          <w:lang w:val="en-US"/>
        </w:rPr>
        <w:t>ersistent, primary</w:t>
      </w:r>
      <w:r w:rsidRPr="00F27403">
        <w:rPr>
          <w:sz w:val="26"/>
          <w:szCs w:val="26"/>
          <w:lang w:val="en-US"/>
        </w:rPr>
        <w:t xml:space="preserve">, non-compromising, </w:t>
      </w:r>
      <w:r>
        <w:rPr>
          <w:sz w:val="26"/>
          <w:szCs w:val="26"/>
          <w:lang w:val="en-US"/>
        </w:rPr>
        <w:t xml:space="preserve">have negative </w:t>
      </w:r>
      <w:r w:rsidRPr="00F27403">
        <w:rPr>
          <w:sz w:val="26"/>
          <w:szCs w:val="26"/>
          <w:lang w:val="en-US"/>
        </w:rPr>
        <w:t xml:space="preserve">views of the “other”, </w:t>
      </w:r>
      <w:r>
        <w:rPr>
          <w:sz w:val="26"/>
          <w:szCs w:val="26"/>
          <w:lang w:val="en-US"/>
        </w:rPr>
        <w:t>non-</w:t>
      </w:r>
      <w:r w:rsidRPr="00F27403">
        <w:rPr>
          <w:sz w:val="26"/>
          <w:szCs w:val="26"/>
          <w:lang w:val="en-US"/>
        </w:rPr>
        <w:t>inclusiv</w:t>
      </w:r>
      <w:r>
        <w:rPr>
          <w:sz w:val="26"/>
          <w:szCs w:val="26"/>
          <w:lang w:val="en-US"/>
        </w:rPr>
        <w:t>e</w:t>
      </w:r>
      <w:r w:rsidRPr="00F27403">
        <w:rPr>
          <w:sz w:val="26"/>
          <w:szCs w:val="26"/>
          <w:lang w:val="en-US"/>
        </w:rPr>
        <w:t>, nationalis</w:t>
      </w:r>
      <w:r w:rsidR="00D76F1B">
        <w:rPr>
          <w:sz w:val="26"/>
          <w:szCs w:val="26"/>
          <w:lang w:val="en-US"/>
        </w:rPr>
        <w:t>t, victimized and antagonistic.</w:t>
      </w:r>
    </w:p>
    <w:p w14:paraId="46E081D4" w14:textId="77777777" w:rsidR="00354987" w:rsidRDefault="00354987" w:rsidP="00354987">
      <w:pPr>
        <w:spacing w:line="360" w:lineRule="auto"/>
        <w:rPr>
          <w:sz w:val="26"/>
          <w:szCs w:val="26"/>
          <w:lang w:val="en-US"/>
        </w:rPr>
      </w:pPr>
      <w:r>
        <w:rPr>
          <w:sz w:val="26"/>
          <w:szCs w:val="26"/>
          <w:lang w:val="en-US"/>
        </w:rPr>
        <w:t xml:space="preserve">In Bar-Tal’s (2000) approach to conflict resolution in intractable conflicts, the focus is not only on how different qualities of collective identities influence intractability. His focus is the other way around, how the conflict itself forces people to adapt and form what he refers to as societal beliefs. These beliefs are defined </w:t>
      </w:r>
      <w:r w:rsidRPr="00FF479D">
        <w:rPr>
          <w:sz w:val="26"/>
          <w:szCs w:val="26"/>
          <w:lang w:val="en-US"/>
        </w:rPr>
        <w:t>as “society members’ shared cognition on topics and issues that are of special concern for society and contribute to their sense of uniqueness” (ib</w:t>
      </w:r>
      <w:r>
        <w:rPr>
          <w:sz w:val="26"/>
          <w:szCs w:val="26"/>
          <w:lang w:val="en-US"/>
        </w:rPr>
        <w:t xml:space="preserve">id: 353).  Bar-Tal links these societal beliefs to both how groups perceive an intractable conflict, and how they are motivated to act on it. In order for groups in intractable conflicts to endure the suffering, groups develop special beliefs. According to Bar-Tal the three most common societal beliefs are positive self-perception, justification of their own goals, and need for national security and personal safety. Some also ignore internal disagreements and engage in patriotism to develop strong believes about their unity. Self-victimization, and </w:t>
      </w:r>
      <w:proofErr w:type="spellStart"/>
      <w:r>
        <w:rPr>
          <w:sz w:val="26"/>
          <w:szCs w:val="26"/>
          <w:lang w:val="en-US"/>
        </w:rPr>
        <w:t>delegitimization</w:t>
      </w:r>
      <w:proofErr w:type="spellEnd"/>
      <w:r>
        <w:rPr>
          <w:sz w:val="26"/>
          <w:szCs w:val="26"/>
          <w:lang w:val="en-US"/>
        </w:rPr>
        <w:t xml:space="preserve"> of the opponent, </w:t>
      </w:r>
      <w:proofErr w:type="gramStart"/>
      <w:r>
        <w:rPr>
          <w:sz w:val="26"/>
          <w:szCs w:val="26"/>
          <w:lang w:val="en-US"/>
        </w:rPr>
        <w:t>are</w:t>
      </w:r>
      <w:proofErr w:type="gramEnd"/>
      <w:r>
        <w:rPr>
          <w:sz w:val="26"/>
          <w:szCs w:val="26"/>
          <w:lang w:val="en-US"/>
        </w:rPr>
        <w:t xml:space="preserve"> also common beliefs developed during intractable conflicts. According to Bar-Tal (ibid: 354) most societies however also develop beliefs of peace as </w:t>
      </w:r>
      <w:r w:rsidRPr="005728B9">
        <w:rPr>
          <w:sz w:val="26"/>
          <w:szCs w:val="26"/>
          <w:lang w:val="en-US"/>
        </w:rPr>
        <w:t>“the ultimate desire of the society</w:t>
      </w:r>
      <w:r>
        <w:rPr>
          <w:sz w:val="26"/>
          <w:szCs w:val="26"/>
          <w:lang w:val="en-US"/>
        </w:rPr>
        <w:t xml:space="preserve">”. As such, the collective identity doesn’t only hold traits that facilitate </w:t>
      </w:r>
      <w:proofErr w:type="gramStart"/>
      <w:r>
        <w:rPr>
          <w:sz w:val="26"/>
          <w:szCs w:val="26"/>
          <w:lang w:val="en-US"/>
        </w:rPr>
        <w:t>conflict,</w:t>
      </w:r>
      <w:proofErr w:type="gramEnd"/>
      <w:r>
        <w:rPr>
          <w:sz w:val="26"/>
          <w:szCs w:val="26"/>
          <w:lang w:val="en-US"/>
        </w:rPr>
        <w:t xml:space="preserve"> it also contains the potential for peace.</w:t>
      </w:r>
    </w:p>
    <w:p w14:paraId="16DCB4EB" w14:textId="77777777" w:rsidR="002A7573" w:rsidRPr="00F27403" w:rsidRDefault="002A7573" w:rsidP="00354987">
      <w:pPr>
        <w:spacing w:line="360" w:lineRule="auto"/>
        <w:rPr>
          <w:sz w:val="26"/>
          <w:szCs w:val="26"/>
          <w:lang w:val="en-US"/>
        </w:rPr>
      </w:pPr>
    </w:p>
    <w:p w14:paraId="2DE17C9B" w14:textId="77777777" w:rsidR="00354987" w:rsidRPr="008F2045" w:rsidRDefault="00354987" w:rsidP="00354987">
      <w:pPr>
        <w:pStyle w:val="Listeavsnitt"/>
        <w:numPr>
          <w:ilvl w:val="2"/>
          <w:numId w:val="31"/>
        </w:numPr>
        <w:spacing w:after="0" w:line="360" w:lineRule="auto"/>
        <w:rPr>
          <w:b/>
          <w:i/>
          <w:sz w:val="26"/>
          <w:szCs w:val="26"/>
          <w:lang w:val="en-US"/>
        </w:rPr>
      </w:pPr>
      <w:r w:rsidRPr="008F2045">
        <w:rPr>
          <w:b/>
          <w:i/>
          <w:sz w:val="26"/>
          <w:szCs w:val="26"/>
          <w:lang w:val="en-US"/>
        </w:rPr>
        <w:lastRenderedPageBreak/>
        <w:t>Ethnicity and indigenous peoples</w:t>
      </w:r>
    </w:p>
    <w:p w14:paraId="3E7610F0" w14:textId="77777777" w:rsidR="00354987" w:rsidRDefault="00354987" w:rsidP="00354987">
      <w:pPr>
        <w:spacing w:line="360" w:lineRule="auto"/>
        <w:rPr>
          <w:sz w:val="26"/>
          <w:szCs w:val="26"/>
          <w:lang w:val="en-US"/>
        </w:rPr>
      </w:pPr>
      <w:r w:rsidRPr="00F27403">
        <w:rPr>
          <w:sz w:val="26"/>
          <w:szCs w:val="26"/>
          <w:lang w:val="en-US"/>
        </w:rPr>
        <w:t>Much of the discourse</w:t>
      </w:r>
      <w:r>
        <w:rPr>
          <w:sz w:val="26"/>
          <w:szCs w:val="26"/>
          <w:lang w:val="en-US"/>
        </w:rPr>
        <w:t xml:space="preserve"> on</w:t>
      </w:r>
      <w:r w:rsidRPr="00F27403">
        <w:rPr>
          <w:sz w:val="26"/>
          <w:szCs w:val="26"/>
          <w:lang w:val="en-US"/>
        </w:rPr>
        <w:t xml:space="preserve"> collective identities </w:t>
      </w:r>
      <w:r>
        <w:rPr>
          <w:sz w:val="26"/>
          <w:szCs w:val="26"/>
          <w:lang w:val="en-US"/>
        </w:rPr>
        <w:t>and conflict</w:t>
      </w:r>
      <w:r w:rsidRPr="00F27403">
        <w:rPr>
          <w:sz w:val="26"/>
          <w:szCs w:val="26"/>
          <w:lang w:val="en-US"/>
        </w:rPr>
        <w:t xml:space="preserve">, have </w:t>
      </w:r>
      <w:r>
        <w:rPr>
          <w:sz w:val="26"/>
          <w:szCs w:val="26"/>
          <w:lang w:val="en-US"/>
        </w:rPr>
        <w:t>been approached through the notion of</w:t>
      </w:r>
      <w:r w:rsidRPr="00F27403">
        <w:rPr>
          <w:sz w:val="26"/>
          <w:szCs w:val="26"/>
          <w:lang w:val="en-US"/>
        </w:rPr>
        <w:t xml:space="preserve"> ethnicity,</w:t>
      </w:r>
      <w:r>
        <w:rPr>
          <w:sz w:val="26"/>
          <w:szCs w:val="26"/>
          <w:lang w:val="en-US"/>
        </w:rPr>
        <w:t xml:space="preserve"> or “ethnic conflict” (</w:t>
      </w:r>
      <w:proofErr w:type="spellStart"/>
      <w:r>
        <w:rPr>
          <w:sz w:val="26"/>
          <w:szCs w:val="26"/>
          <w:lang w:val="en-US"/>
        </w:rPr>
        <w:t>Harff</w:t>
      </w:r>
      <w:proofErr w:type="spellEnd"/>
      <w:r>
        <w:rPr>
          <w:sz w:val="26"/>
          <w:szCs w:val="26"/>
          <w:lang w:val="en-US"/>
        </w:rPr>
        <w:t xml:space="preserve"> &amp;</w:t>
      </w:r>
      <w:r w:rsidRPr="00F27403">
        <w:rPr>
          <w:sz w:val="26"/>
          <w:szCs w:val="26"/>
          <w:lang w:val="en-US"/>
        </w:rPr>
        <w:t xml:space="preserve"> </w:t>
      </w:r>
      <w:proofErr w:type="spellStart"/>
      <w:r w:rsidRPr="00F27403">
        <w:rPr>
          <w:sz w:val="26"/>
          <w:szCs w:val="26"/>
          <w:lang w:val="en-US"/>
        </w:rPr>
        <w:t>Gurr</w:t>
      </w:r>
      <w:proofErr w:type="spellEnd"/>
      <w:r w:rsidRPr="00F27403">
        <w:rPr>
          <w:sz w:val="26"/>
          <w:szCs w:val="26"/>
          <w:lang w:val="en-US"/>
        </w:rPr>
        <w:t xml:space="preserve"> 2004). </w:t>
      </w:r>
      <w:r>
        <w:rPr>
          <w:sz w:val="26"/>
          <w:szCs w:val="26"/>
          <w:lang w:val="en-US"/>
        </w:rPr>
        <w:t xml:space="preserve">Whether ethnicity is socially constructed by an achieved status, or a phenomenon based on ascribed differences, depends on the stand scholars hold on how collective identities are made in general. For instance, </w:t>
      </w:r>
      <w:r w:rsidRPr="00F27403">
        <w:rPr>
          <w:sz w:val="26"/>
          <w:szCs w:val="26"/>
          <w:lang w:val="en-US"/>
        </w:rPr>
        <w:t>Horowitz (1985) defines ethnic groups by their ascriptive variances</w:t>
      </w:r>
      <w:r>
        <w:rPr>
          <w:sz w:val="26"/>
          <w:szCs w:val="26"/>
          <w:lang w:val="en-US"/>
        </w:rPr>
        <w:t>. This means that ethnic groups consciously use traits to define membership at birth</w:t>
      </w:r>
      <w:r w:rsidRPr="00F27403">
        <w:rPr>
          <w:sz w:val="26"/>
          <w:szCs w:val="26"/>
          <w:lang w:val="en-US"/>
        </w:rPr>
        <w:t xml:space="preserve"> (</w:t>
      </w:r>
      <w:r>
        <w:rPr>
          <w:sz w:val="26"/>
          <w:szCs w:val="26"/>
          <w:lang w:val="en-US"/>
        </w:rPr>
        <w:t>ibid</w:t>
      </w:r>
      <w:r w:rsidRPr="00F27403">
        <w:rPr>
          <w:sz w:val="26"/>
          <w:szCs w:val="26"/>
          <w:lang w:val="en-US"/>
        </w:rPr>
        <w:t>:</w:t>
      </w:r>
      <w:r>
        <w:rPr>
          <w:sz w:val="26"/>
          <w:szCs w:val="26"/>
          <w:lang w:val="en-US"/>
        </w:rPr>
        <w:t xml:space="preserve"> </w:t>
      </w:r>
      <w:r w:rsidRPr="00F27403">
        <w:rPr>
          <w:sz w:val="26"/>
          <w:szCs w:val="26"/>
          <w:lang w:val="en-US"/>
        </w:rPr>
        <w:t>17-18). Achieved ethnic status</w:t>
      </w:r>
      <w:r>
        <w:rPr>
          <w:sz w:val="26"/>
          <w:szCs w:val="26"/>
          <w:lang w:val="en-US"/>
        </w:rPr>
        <w:t xml:space="preserve"> on the other hand</w:t>
      </w:r>
      <w:r w:rsidRPr="00F27403">
        <w:rPr>
          <w:sz w:val="26"/>
          <w:szCs w:val="26"/>
          <w:lang w:val="en-US"/>
        </w:rPr>
        <w:t xml:space="preserve"> is determined by qualities such as shared </w:t>
      </w:r>
      <w:r>
        <w:rPr>
          <w:sz w:val="26"/>
          <w:szCs w:val="26"/>
          <w:lang w:val="en-US"/>
        </w:rPr>
        <w:t xml:space="preserve">beliefs, concerns and </w:t>
      </w:r>
      <w:r w:rsidRPr="00F27403">
        <w:rPr>
          <w:sz w:val="26"/>
          <w:szCs w:val="26"/>
          <w:lang w:val="en-US"/>
        </w:rPr>
        <w:t xml:space="preserve">values, </w:t>
      </w:r>
      <w:r>
        <w:rPr>
          <w:sz w:val="26"/>
          <w:szCs w:val="26"/>
          <w:lang w:val="en-US"/>
        </w:rPr>
        <w:t xml:space="preserve">traits that are developed later </w:t>
      </w:r>
      <w:r w:rsidRPr="00F27403">
        <w:rPr>
          <w:sz w:val="26"/>
          <w:szCs w:val="26"/>
          <w:lang w:val="en-US"/>
        </w:rPr>
        <w:t>(Kriesberg 2003</w:t>
      </w:r>
      <w:r>
        <w:rPr>
          <w:sz w:val="26"/>
          <w:szCs w:val="26"/>
          <w:lang w:val="en-US"/>
        </w:rPr>
        <w:t>:2</w:t>
      </w:r>
      <w:r w:rsidRPr="00F27403">
        <w:rPr>
          <w:sz w:val="26"/>
          <w:szCs w:val="26"/>
          <w:lang w:val="en-US"/>
        </w:rPr>
        <w:t>).</w:t>
      </w:r>
      <w:r>
        <w:rPr>
          <w:sz w:val="26"/>
          <w:szCs w:val="26"/>
          <w:lang w:val="en-US"/>
        </w:rPr>
        <w:t xml:space="preserve"> Even if it is easy to take a modernist stand in how collective identities are formed, as I do in my approach, it is challenged by the notion of indigenous peoples. As discussed later, this is an important distinction t</w:t>
      </w:r>
      <w:r w:rsidR="00D76F1B">
        <w:rPr>
          <w:sz w:val="26"/>
          <w:szCs w:val="26"/>
          <w:lang w:val="en-US"/>
        </w:rPr>
        <w:t>o make in petroleum governance.</w:t>
      </w:r>
    </w:p>
    <w:p w14:paraId="52749DBB" w14:textId="77777777" w:rsidR="00354987" w:rsidRPr="00F27403" w:rsidRDefault="00354987" w:rsidP="00D76F1B">
      <w:pPr>
        <w:spacing w:line="360" w:lineRule="auto"/>
        <w:rPr>
          <w:bCs/>
          <w:sz w:val="26"/>
          <w:szCs w:val="26"/>
          <w:lang w:val="en-US"/>
        </w:rPr>
      </w:pPr>
      <w:r>
        <w:rPr>
          <w:sz w:val="26"/>
          <w:szCs w:val="26"/>
          <w:lang w:val="en-US"/>
        </w:rPr>
        <w:t xml:space="preserve">By definition, </w:t>
      </w:r>
      <w:r w:rsidRPr="00F27403">
        <w:rPr>
          <w:sz w:val="26"/>
          <w:szCs w:val="26"/>
          <w:lang w:val="en-US"/>
        </w:rPr>
        <w:t>indigenous groups are not the same</w:t>
      </w:r>
      <w:r>
        <w:rPr>
          <w:sz w:val="26"/>
          <w:szCs w:val="26"/>
          <w:lang w:val="en-US"/>
        </w:rPr>
        <w:t xml:space="preserve"> as ethnic groups</w:t>
      </w:r>
      <w:r w:rsidRPr="00F27403">
        <w:rPr>
          <w:sz w:val="26"/>
          <w:szCs w:val="26"/>
          <w:lang w:val="en-US"/>
        </w:rPr>
        <w:t xml:space="preserve">. </w:t>
      </w:r>
      <w:r w:rsidRPr="00F27403">
        <w:rPr>
          <w:bCs/>
          <w:sz w:val="26"/>
          <w:szCs w:val="26"/>
          <w:lang w:val="en-US"/>
        </w:rPr>
        <w:t>The only definition of indigenous peoples that is legally binding to ratifying states is the one included in the Indigenous and Tribal Peoples Convention 169 that was adopted in 1989 by the International Labor Organization (ILO</w:t>
      </w:r>
      <w:r>
        <w:rPr>
          <w:bCs/>
          <w:sz w:val="26"/>
          <w:szCs w:val="26"/>
          <w:lang w:val="en-US"/>
        </w:rPr>
        <w:t xml:space="preserve"> 1989</w:t>
      </w:r>
      <w:r w:rsidRPr="00F27403">
        <w:rPr>
          <w:bCs/>
          <w:sz w:val="26"/>
          <w:szCs w:val="26"/>
          <w:lang w:val="en-US"/>
        </w:rPr>
        <w:t>). A</w:t>
      </w:r>
      <w:r>
        <w:rPr>
          <w:bCs/>
          <w:sz w:val="26"/>
          <w:szCs w:val="26"/>
          <w:lang w:val="en-US"/>
        </w:rPr>
        <w:t>n</w:t>
      </w:r>
      <w:r w:rsidRPr="00F27403">
        <w:rPr>
          <w:bCs/>
          <w:sz w:val="26"/>
          <w:szCs w:val="26"/>
          <w:lang w:val="en-US"/>
        </w:rPr>
        <w:t xml:space="preserve"> essential condition for being regarded as an indigenous group is the “self-identif</w:t>
      </w:r>
      <w:r>
        <w:rPr>
          <w:bCs/>
          <w:sz w:val="26"/>
          <w:szCs w:val="26"/>
          <w:lang w:val="en-US"/>
        </w:rPr>
        <w:t>ication” as indigenous</w:t>
      </w:r>
      <w:r w:rsidRPr="00F27403">
        <w:rPr>
          <w:bCs/>
          <w:sz w:val="26"/>
          <w:szCs w:val="26"/>
          <w:lang w:val="en-US"/>
        </w:rPr>
        <w:t xml:space="preserve"> (Hodgson</w:t>
      </w:r>
      <w:r>
        <w:rPr>
          <w:bCs/>
          <w:sz w:val="26"/>
          <w:szCs w:val="26"/>
          <w:lang w:val="en-US"/>
        </w:rPr>
        <w:t xml:space="preserve"> 2002: 1042</w:t>
      </w:r>
      <w:r w:rsidRPr="00F27403">
        <w:rPr>
          <w:bCs/>
          <w:sz w:val="26"/>
          <w:szCs w:val="26"/>
          <w:lang w:val="en-US"/>
        </w:rPr>
        <w:t>).</w:t>
      </w:r>
      <w:r>
        <w:rPr>
          <w:bCs/>
          <w:sz w:val="26"/>
          <w:szCs w:val="26"/>
          <w:lang w:val="en-US"/>
        </w:rPr>
        <w:t xml:space="preserve"> T</w:t>
      </w:r>
      <w:r w:rsidRPr="00F27403">
        <w:rPr>
          <w:bCs/>
          <w:sz w:val="26"/>
          <w:szCs w:val="26"/>
          <w:lang w:val="en-US"/>
        </w:rPr>
        <w:t xml:space="preserve">he 1989 Convention recognizes the </w:t>
      </w:r>
      <w:r w:rsidRPr="004662C7">
        <w:rPr>
          <w:bCs/>
          <w:sz w:val="26"/>
          <w:szCs w:val="26"/>
          <w:lang w:val="en-US"/>
        </w:rPr>
        <w:t>“aspirations of (indigenous) peoples to exercise control over their own institutions, way of life and economic development and to maintain and develop their identities, languages, and religions, within the frameworks of the States in which they live</w:t>
      </w:r>
      <w:r>
        <w:rPr>
          <w:bCs/>
          <w:sz w:val="26"/>
          <w:szCs w:val="26"/>
          <w:lang w:val="en-US"/>
        </w:rPr>
        <w:t>”</w:t>
      </w:r>
      <w:r w:rsidRPr="004662C7">
        <w:rPr>
          <w:bCs/>
          <w:sz w:val="26"/>
          <w:szCs w:val="26"/>
          <w:lang w:val="en-US"/>
        </w:rPr>
        <w:t xml:space="preserve"> </w:t>
      </w:r>
      <w:r w:rsidRPr="00F27403">
        <w:rPr>
          <w:bCs/>
          <w:sz w:val="26"/>
          <w:szCs w:val="26"/>
          <w:lang w:val="en-US"/>
        </w:rPr>
        <w:t xml:space="preserve">(ILO 1989: preamble). </w:t>
      </w:r>
      <w:r>
        <w:rPr>
          <w:bCs/>
          <w:sz w:val="26"/>
          <w:szCs w:val="26"/>
          <w:lang w:val="en-US"/>
        </w:rPr>
        <w:t>In a</w:t>
      </w:r>
      <w:r w:rsidRPr="00F27403">
        <w:rPr>
          <w:bCs/>
          <w:sz w:val="26"/>
          <w:szCs w:val="26"/>
          <w:lang w:val="en-US"/>
        </w:rPr>
        <w:t>ddition</w:t>
      </w:r>
      <w:r>
        <w:rPr>
          <w:bCs/>
          <w:sz w:val="26"/>
          <w:szCs w:val="26"/>
          <w:lang w:val="en-US"/>
        </w:rPr>
        <w:t xml:space="preserve"> to this recognition</w:t>
      </w:r>
      <w:r w:rsidRPr="00F27403">
        <w:rPr>
          <w:bCs/>
          <w:sz w:val="26"/>
          <w:szCs w:val="26"/>
          <w:lang w:val="en-US"/>
        </w:rPr>
        <w:t xml:space="preserve">, the Articles </w:t>
      </w:r>
      <w:r>
        <w:rPr>
          <w:bCs/>
          <w:sz w:val="26"/>
          <w:szCs w:val="26"/>
          <w:lang w:val="en-US"/>
        </w:rPr>
        <w:t xml:space="preserve">that followed </w:t>
      </w:r>
      <w:r w:rsidRPr="00F27403">
        <w:rPr>
          <w:bCs/>
          <w:sz w:val="26"/>
          <w:szCs w:val="26"/>
          <w:lang w:val="en-US"/>
        </w:rPr>
        <w:t>s</w:t>
      </w:r>
      <w:r>
        <w:rPr>
          <w:bCs/>
          <w:sz w:val="26"/>
          <w:szCs w:val="26"/>
          <w:lang w:val="en-US"/>
        </w:rPr>
        <w:t>uggest</w:t>
      </w:r>
      <w:r w:rsidRPr="00F27403">
        <w:rPr>
          <w:bCs/>
          <w:sz w:val="26"/>
          <w:szCs w:val="26"/>
          <w:lang w:val="en-US"/>
        </w:rPr>
        <w:t xml:space="preserve"> a comprehensive set of governmental responsibilities and indigenous rights</w:t>
      </w:r>
      <w:r w:rsidRPr="00F27403">
        <w:rPr>
          <w:rStyle w:val="Fotnotereferanse"/>
          <w:bCs/>
          <w:sz w:val="26"/>
          <w:szCs w:val="26"/>
          <w:lang w:val="en-US"/>
        </w:rPr>
        <w:footnoteReference w:id="9"/>
      </w:r>
      <w:r w:rsidR="00D76F1B">
        <w:rPr>
          <w:bCs/>
          <w:sz w:val="26"/>
          <w:szCs w:val="26"/>
          <w:lang w:val="en-US"/>
        </w:rPr>
        <w:t xml:space="preserve">. </w:t>
      </w:r>
    </w:p>
    <w:p w14:paraId="5ED3E0E7" w14:textId="65675052" w:rsidR="00354987" w:rsidRDefault="00354987" w:rsidP="00354987">
      <w:pPr>
        <w:autoSpaceDE w:val="0"/>
        <w:autoSpaceDN w:val="0"/>
        <w:adjustRightInd w:val="0"/>
        <w:spacing w:line="360" w:lineRule="auto"/>
        <w:rPr>
          <w:bCs/>
          <w:sz w:val="26"/>
          <w:szCs w:val="26"/>
          <w:lang w:val="en-US"/>
        </w:rPr>
      </w:pPr>
      <w:r w:rsidRPr="00F27403">
        <w:rPr>
          <w:bCs/>
          <w:sz w:val="26"/>
          <w:szCs w:val="26"/>
          <w:lang w:val="en-US"/>
        </w:rPr>
        <w:t xml:space="preserve">The discourse and definition of indigenous has </w:t>
      </w:r>
      <w:r>
        <w:rPr>
          <w:bCs/>
          <w:sz w:val="26"/>
          <w:szCs w:val="26"/>
          <w:lang w:val="en-US"/>
        </w:rPr>
        <w:t xml:space="preserve">first and foremost </w:t>
      </w:r>
      <w:r w:rsidRPr="00F27403">
        <w:rPr>
          <w:bCs/>
          <w:sz w:val="26"/>
          <w:szCs w:val="26"/>
          <w:lang w:val="en-US"/>
        </w:rPr>
        <w:t xml:space="preserve">been shaped by the experiences of the indigenous peoples of the Americas, Australia and Europe. African and Asian groups that define themselves as indigenous are still struggling for similar </w:t>
      </w:r>
      <w:r w:rsidRPr="00F27403">
        <w:rPr>
          <w:bCs/>
          <w:sz w:val="26"/>
          <w:szCs w:val="26"/>
          <w:lang w:val="en-US"/>
        </w:rPr>
        <w:lastRenderedPageBreak/>
        <w:t xml:space="preserve">recognition. When the term is used in Africa, it is often referring to </w:t>
      </w:r>
      <w:r w:rsidRPr="0032709B">
        <w:rPr>
          <w:bCs/>
          <w:sz w:val="26"/>
          <w:szCs w:val="26"/>
          <w:lang w:val="en-US"/>
        </w:rPr>
        <w:t>“distinct cultural minorities who have been historically repressed by majority populations in control of the state apparatus</w:t>
      </w:r>
      <w:r>
        <w:rPr>
          <w:bCs/>
          <w:sz w:val="26"/>
          <w:szCs w:val="26"/>
          <w:lang w:val="en-US"/>
        </w:rPr>
        <w:t>”</w:t>
      </w:r>
      <w:r w:rsidRPr="0032709B">
        <w:rPr>
          <w:bCs/>
          <w:sz w:val="26"/>
          <w:szCs w:val="26"/>
          <w:lang w:val="en-US"/>
        </w:rPr>
        <w:t xml:space="preserve"> </w:t>
      </w:r>
      <w:r w:rsidRPr="00F27403">
        <w:rPr>
          <w:bCs/>
          <w:sz w:val="26"/>
          <w:szCs w:val="26"/>
          <w:lang w:val="en-US"/>
        </w:rPr>
        <w:t>(Hodgson 2002:</w:t>
      </w:r>
      <w:r>
        <w:rPr>
          <w:bCs/>
          <w:sz w:val="26"/>
          <w:szCs w:val="26"/>
          <w:lang w:val="en-US"/>
        </w:rPr>
        <w:t xml:space="preserve"> </w:t>
      </w:r>
      <w:r w:rsidRPr="00F27403">
        <w:rPr>
          <w:bCs/>
          <w:sz w:val="26"/>
          <w:szCs w:val="26"/>
          <w:lang w:val="en-US"/>
        </w:rPr>
        <w:t>1042).</w:t>
      </w:r>
      <w:r>
        <w:rPr>
          <w:bCs/>
          <w:sz w:val="26"/>
          <w:szCs w:val="26"/>
          <w:lang w:val="en-US"/>
        </w:rPr>
        <w:t xml:space="preserve">  The emphasis of this structural position towards the host country </w:t>
      </w:r>
      <w:r w:rsidRPr="00F27403">
        <w:rPr>
          <w:bCs/>
          <w:sz w:val="26"/>
          <w:szCs w:val="26"/>
          <w:lang w:val="en-US"/>
        </w:rPr>
        <w:t>relates to the idea</w:t>
      </w:r>
      <w:r>
        <w:rPr>
          <w:bCs/>
          <w:sz w:val="26"/>
          <w:szCs w:val="26"/>
          <w:lang w:val="en-US"/>
        </w:rPr>
        <w:t xml:space="preserve"> of “non-</w:t>
      </w:r>
      <w:r w:rsidRPr="00F27403">
        <w:rPr>
          <w:bCs/>
          <w:sz w:val="26"/>
          <w:szCs w:val="26"/>
          <w:lang w:val="en-US"/>
        </w:rPr>
        <w:t xml:space="preserve">dominance” </w:t>
      </w:r>
      <w:r>
        <w:rPr>
          <w:bCs/>
          <w:sz w:val="26"/>
          <w:szCs w:val="26"/>
          <w:lang w:val="en-US"/>
        </w:rPr>
        <w:t xml:space="preserve">which is </w:t>
      </w:r>
      <w:r w:rsidRPr="00F27403">
        <w:rPr>
          <w:bCs/>
          <w:sz w:val="26"/>
          <w:szCs w:val="26"/>
          <w:lang w:val="en-US"/>
        </w:rPr>
        <w:t xml:space="preserve">another </w:t>
      </w:r>
      <w:r>
        <w:rPr>
          <w:bCs/>
          <w:sz w:val="26"/>
          <w:szCs w:val="26"/>
          <w:lang w:val="en-US"/>
        </w:rPr>
        <w:t>important</w:t>
      </w:r>
      <w:r w:rsidRPr="00F27403">
        <w:rPr>
          <w:bCs/>
          <w:sz w:val="26"/>
          <w:szCs w:val="26"/>
          <w:lang w:val="en-US"/>
        </w:rPr>
        <w:t xml:space="preserve"> characteristic of indigenous peoples</w:t>
      </w:r>
      <w:r>
        <w:rPr>
          <w:bCs/>
          <w:sz w:val="26"/>
          <w:szCs w:val="26"/>
          <w:lang w:val="en-US"/>
        </w:rPr>
        <w:t xml:space="preserve"> stressed by </w:t>
      </w:r>
      <w:r w:rsidRPr="00F27403">
        <w:rPr>
          <w:bCs/>
          <w:sz w:val="26"/>
          <w:szCs w:val="26"/>
          <w:lang w:val="en-US"/>
        </w:rPr>
        <w:t xml:space="preserve">José Martinez </w:t>
      </w:r>
      <w:proofErr w:type="spellStart"/>
      <w:r w:rsidRPr="00F27403">
        <w:rPr>
          <w:bCs/>
          <w:sz w:val="26"/>
          <w:szCs w:val="26"/>
          <w:lang w:val="en-US"/>
        </w:rPr>
        <w:t>Cobo</w:t>
      </w:r>
      <w:proofErr w:type="spellEnd"/>
      <w:r w:rsidRPr="00F27403">
        <w:rPr>
          <w:bCs/>
          <w:sz w:val="26"/>
          <w:szCs w:val="26"/>
          <w:lang w:val="en-US"/>
        </w:rPr>
        <w:t>, former Special Rapporteur to the Sub-commission on Prevention of Discrimination an</w:t>
      </w:r>
      <w:r w:rsidR="00A4173B">
        <w:rPr>
          <w:bCs/>
          <w:sz w:val="26"/>
          <w:szCs w:val="26"/>
          <w:lang w:val="en-US"/>
        </w:rPr>
        <w:t xml:space="preserve">d Protection of Minorities. </w:t>
      </w:r>
      <w:r>
        <w:rPr>
          <w:bCs/>
          <w:sz w:val="26"/>
          <w:szCs w:val="26"/>
          <w:lang w:val="en-US"/>
        </w:rPr>
        <w:t>These African groups don’t claim to be “first people,” rather they emphasize the similarity of structural marginalization (Hodgson 2002:</w:t>
      </w:r>
      <w:r w:rsidR="00D76F1B">
        <w:rPr>
          <w:bCs/>
          <w:sz w:val="26"/>
          <w:szCs w:val="26"/>
          <w:lang w:val="en-US"/>
        </w:rPr>
        <w:t xml:space="preserve"> 1042). </w:t>
      </w:r>
    </w:p>
    <w:p w14:paraId="0167F32F" w14:textId="69A83902" w:rsidR="00354987" w:rsidRDefault="00354987" w:rsidP="00354987">
      <w:pPr>
        <w:autoSpaceDE w:val="0"/>
        <w:autoSpaceDN w:val="0"/>
        <w:adjustRightInd w:val="0"/>
        <w:spacing w:line="360" w:lineRule="auto"/>
        <w:rPr>
          <w:bCs/>
          <w:sz w:val="26"/>
          <w:szCs w:val="26"/>
          <w:lang w:val="en-US"/>
        </w:rPr>
      </w:pPr>
      <w:r>
        <w:rPr>
          <w:bCs/>
          <w:sz w:val="26"/>
          <w:szCs w:val="26"/>
          <w:lang w:val="en-US"/>
        </w:rPr>
        <w:t>This notion of “non-dominance” is especially significant in my thesis for two reasons. First, it brings relevance to the intractable conflict frame, and how such conflicts often emerge from a history of “pecking order”. Even more importantly, it provides a link to frame i</w:t>
      </w:r>
      <w:r w:rsidR="00D76F1B">
        <w:rPr>
          <w:bCs/>
          <w:sz w:val="26"/>
          <w:szCs w:val="26"/>
          <w:lang w:val="en-US"/>
        </w:rPr>
        <w:t>ndigenous peoples as “peoples.”</w:t>
      </w:r>
    </w:p>
    <w:p w14:paraId="0BE90FD2" w14:textId="7184BE92" w:rsidR="00354987" w:rsidRPr="00F27403" w:rsidRDefault="00354987" w:rsidP="00354987">
      <w:pPr>
        <w:autoSpaceDE w:val="0"/>
        <w:autoSpaceDN w:val="0"/>
        <w:adjustRightInd w:val="0"/>
        <w:spacing w:line="360" w:lineRule="auto"/>
        <w:rPr>
          <w:bCs/>
          <w:sz w:val="26"/>
          <w:szCs w:val="26"/>
          <w:lang w:val="en-US"/>
        </w:rPr>
      </w:pPr>
      <w:r>
        <w:rPr>
          <w:bCs/>
          <w:sz w:val="26"/>
          <w:szCs w:val="26"/>
          <w:lang w:val="en-US"/>
        </w:rPr>
        <w:t xml:space="preserve">There is no standard definition of “peoples”. However, it is a powerful term as </w:t>
      </w:r>
      <w:r w:rsidRPr="00750B1F">
        <w:rPr>
          <w:bCs/>
          <w:sz w:val="26"/>
          <w:szCs w:val="26"/>
          <w:lang w:val="en-US"/>
        </w:rPr>
        <w:t xml:space="preserve">the right to self-determination </w:t>
      </w:r>
      <w:r>
        <w:rPr>
          <w:bCs/>
          <w:sz w:val="26"/>
          <w:szCs w:val="26"/>
          <w:lang w:val="en-US"/>
        </w:rPr>
        <w:t>is internationally granted to peoples. For instance, both UN human rights treaties of 1966</w:t>
      </w:r>
      <w:r>
        <w:rPr>
          <w:sz w:val="26"/>
          <w:szCs w:val="26"/>
          <w:lang w:val="en-US"/>
        </w:rPr>
        <w:t>, the International Covenant on Economic, Social and Cultural Rights (</w:t>
      </w:r>
      <w:r w:rsidR="0026788D">
        <w:rPr>
          <w:sz w:val="26"/>
          <w:szCs w:val="26"/>
          <w:lang w:val="en-US"/>
        </w:rPr>
        <w:t>ICESCR</w:t>
      </w:r>
      <w:r w:rsidR="0026788D">
        <w:rPr>
          <w:sz w:val="26"/>
          <w:szCs w:val="26"/>
          <w:lang w:val="en-US"/>
        </w:rPr>
        <w:t xml:space="preserve"> </w:t>
      </w:r>
      <w:r>
        <w:rPr>
          <w:sz w:val="26"/>
          <w:szCs w:val="26"/>
          <w:lang w:val="en-US"/>
        </w:rPr>
        <w:t>1966) and the International Covenant on Civil and Political Rights (</w:t>
      </w:r>
      <w:r w:rsidR="0026788D">
        <w:rPr>
          <w:sz w:val="26"/>
          <w:szCs w:val="26"/>
          <w:lang w:val="en-US"/>
        </w:rPr>
        <w:t xml:space="preserve">ICCPR </w:t>
      </w:r>
      <w:r>
        <w:rPr>
          <w:sz w:val="26"/>
          <w:szCs w:val="26"/>
          <w:lang w:val="en-US"/>
        </w:rPr>
        <w:t>1966),</w:t>
      </w:r>
      <w:r>
        <w:rPr>
          <w:bCs/>
          <w:sz w:val="26"/>
          <w:szCs w:val="26"/>
          <w:lang w:val="en-US"/>
        </w:rPr>
        <w:t xml:space="preserve"> recognize this right. The principle was in fact already recognized in the </w:t>
      </w:r>
      <w:r w:rsidRPr="00750B1F">
        <w:rPr>
          <w:bCs/>
          <w:sz w:val="26"/>
          <w:szCs w:val="26"/>
          <w:lang w:val="en-US"/>
        </w:rPr>
        <w:t xml:space="preserve">very first Article of the 1945 Charter of the </w:t>
      </w:r>
      <w:r>
        <w:rPr>
          <w:bCs/>
          <w:sz w:val="26"/>
          <w:szCs w:val="26"/>
          <w:lang w:val="en-US"/>
        </w:rPr>
        <w:t xml:space="preserve">United Nations, and hence it is one of the basic purposes of the UN (Haugen 2001). Despite its recognition, this right, as </w:t>
      </w:r>
      <w:r w:rsidRPr="00750B1F">
        <w:rPr>
          <w:bCs/>
          <w:sz w:val="26"/>
          <w:szCs w:val="26"/>
          <w:lang w:val="en-US"/>
        </w:rPr>
        <w:t>Hodgson (2002</w:t>
      </w:r>
      <w:r>
        <w:rPr>
          <w:bCs/>
          <w:sz w:val="26"/>
          <w:szCs w:val="26"/>
          <w:lang w:val="en-US"/>
        </w:rPr>
        <w:t>: 1043</w:t>
      </w:r>
      <w:r w:rsidRPr="00750B1F">
        <w:rPr>
          <w:bCs/>
          <w:sz w:val="26"/>
          <w:szCs w:val="26"/>
          <w:lang w:val="en-US"/>
        </w:rPr>
        <w:t xml:space="preserve">) points out, </w:t>
      </w:r>
      <w:r>
        <w:rPr>
          <w:bCs/>
          <w:sz w:val="26"/>
          <w:szCs w:val="26"/>
          <w:lang w:val="en-US"/>
        </w:rPr>
        <w:t xml:space="preserve">is </w:t>
      </w:r>
      <w:r w:rsidRPr="00750B1F">
        <w:rPr>
          <w:bCs/>
          <w:sz w:val="26"/>
          <w:szCs w:val="26"/>
          <w:lang w:val="en-US"/>
        </w:rPr>
        <w:t xml:space="preserve">of great concern for many countries </w:t>
      </w:r>
      <w:r>
        <w:rPr>
          <w:bCs/>
          <w:sz w:val="26"/>
          <w:szCs w:val="26"/>
          <w:lang w:val="en-US"/>
        </w:rPr>
        <w:t>with groups that frame their identity through the notion of “non-dominance”</w:t>
      </w:r>
      <w:r w:rsidRPr="00750B1F">
        <w:rPr>
          <w:bCs/>
          <w:sz w:val="26"/>
          <w:szCs w:val="26"/>
          <w:lang w:val="en-US"/>
        </w:rPr>
        <w:t xml:space="preserve">. </w:t>
      </w:r>
      <w:r>
        <w:rPr>
          <w:bCs/>
          <w:sz w:val="26"/>
          <w:szCs w:val="26"/>
          <w:lang w:val="en-US"/>
        </w:rPr>
        <w:t>This is because a state’s territorial integrity is conditional and that if any group is excluded from exercising their right to self-determination, the condition is not fulfilled (</w:t>
      </w:r>
      <w:proofErr w:type="spellStart"/>
      <w:r>
        <w:rPr>
          <w:bCs/>
          <w:sz w:val="26"/>
          <w:szCs w:val="26"/>
          <w:lang w:val="en-US"/>
        </w:rPr>
        <w:t>Radan</w:t>
      </w:r>
      <w:proofErr w:type="spellEnd"/>
      <w:r>
        <w:rPr>
          <w:bCs/>
          <w:sz w:val="26"/>
          <w:szCs w:val="26"/>
          <w:lang w:val="en-US"/>
        </w:rPr>
        <w:t xml:space="preserve"> 2007: 12). As such, there is a strong link between the definition of indigenous groups and the rights of peoples. But is this link also overlapping</w:t>
      </w:r>
      <w:r w:rsidRPr="00750B1F">
        <w:rPr>
          <w:bCs/>
          <w:sz w:val="26"/>
          <w:szCs w:val="26"/>
          <w:lang w:val="en-US"/>
        </w:rPr>
        <w:t xml:space="preserve"> environmental</w:t>
      </w:r>
      <w:r>
        <w:rPr>
          <w:bCs/>
          <w:sz w:val="26"/>
          <w:szCs w:val="26"/>
          <w:lang w:val="en-US"/>
        </w:rPr>
        <w:t xml:space="preserve"> agendas and natural resource</w:t>
      </w:r>
      <w:r w:rsidRPr="00750B1F">
        <w:rPr>
          <w:bCs/>
          <w:sz w:val="26"/>
          <w:szCs w:val="26"/>
          <w:lang w:val="en-US"/>
        </w:rPr>
        <w:t xml:space="preserve"> </w:t>
      </w:r>
      <w:r>
        <w:rPr>
          <w:bCs/>
          <w:sz w:val="26"/>
          <w:szCs w:val="26"/>
          <w:lang w:val="en-US"/>
        </w:rPr>
        <w:t>interests?</w:t>
      </w:r>
    </w:p>
    <w:p w14:paraId="0710922F" w14:textId="77777777" w:rsidR="00354987" w:rsidRPr="0025640D" w:rsidRDefault="00354987" w:rsidP="00354987">
      <w:pPr>
        <w:pStyle w:val="Listeavsnitt"/>
        <w:numPr>
          <w:ilvl w:val="1"/>
          <w:numId w:val="31"/>
        </w:numPr>
        <w:autoSpaceDE w:val="0"/>
        <w:autoSpaceDN w:val="0"/>
        <w:adjustRightInd w:val="0"/>
        <w:spacing w:after="0" w:line="360" w:lineRule="auto"/>
        <w:rPr>
          <w:b/>
          <w:bCs/>
          <w:sz w:val="26"/>
          <w:szCs w:val="26"/>
          <w:lang w:val="en-US"/>
        </w:rPr>
      </w:pPr>
      <w:r>
        <w:rPr>
          <w:b/>
          <w:bCs/>
          <w:sz w:val="26"/>
          <w:szCs w:val="26"/>
          <w:lang w:val="en-US"/>
        </w:rPr>
        <w:t>Collective</w:t>
      </w:r>
      <w:r w:rsidRPr="0025640D">
        <w:rPr>
          <w:b/>
          <w:bCs/>
          <w:sz w:val="26"/>
          <w:szCs w:val="26"/>
          <w:lang w:val="en-US"/>
        </w:rPr>
        <w:t xml:space="preserve"> identities and natural resources</w:t>
      </w:r>
    </w:p>
    <w:p w14:paraId="21C4B81B" w14:textId="77777777" w:rsidR="00D76F1B" w:rsidRDefault="00354987" w:rsidP="00354987">
      <w:pPr>
        <w:autoSpaceDE w:val="0"/>
        <w:autoSpaceDN w:val="0"/>
        <w:adjustRightInd w:val="0"/>
        <w:spacing w:line="360" w:lineRule="auto"/>
        <w:rPr>
          <w:bCs/>
          <w:sz w:val="26"/>
          <w:szCs w:val="26"/>
          <w:lang w:val="en-US"/>
        </w:rPr>
      </w:pPr>
      <w:r>
        <w:rPr>
          <w:bCs/>
          <w:sz w:val="26"/>
          <w:szCs w:val="26"/>
          <w:lang w:val="en-US"/>
        </w:rPr>
        <w:t>T</w:t>
      </w:r>
      <w:r w:rsidRPr="00F27403">
        <w:rPr>
          <w:bCs/>
          <w:sz w:val="26"/>
          <w:szCs w:val="26"/>
          <w:lang w:val="en-US"/>
        </w:rPr>
        <w:t xml:space="preserve">here are not many theorists approaching the link between social identities and natural resources. Ross (2008) </w:t>
      </w:r>
      <w:r>
        <w:rPr>
          <w:bCs/>
          <w:sz w:val="26"/>
          <w:szCs w:val="26"/>
          <w:lang w:val="en-US"/>
        </w:rPr>
        <w:t>asserts</w:t>
      </w:r>
      <w:r w:rsidRPr="00F27403">
        <w:rPr>
          <w:bCs/>
          <w:sz w:val="26"/>
          <w:szCs w:val="26"/>
          <w:lang w:val="en-US"/>
        </w:rPr>
        <w:t xml:space="preserve"> prior regional identities as one structural risk </w:t>
      </w:r>
      <w:r>
        <w:rPr>
          <w:bCs/>
          <w:sz w:val="26"/>
          <w:szCs w:val="26"/>
          <w:lang w:val="en-US"/>
        </w:rPr>
        <w:t xml:space="preserve">factor in </w:t>
      </w:r>
      <w:r>
        <w:rPr>
          <w:bCs/>
          <w:sz w:val="26"/>
          <w:szCs w:val="26"/>
          <w:lang w:val="en-US"/>
        </w:rPr>
        <w:lastRenderedPageBreak/>
        <w:t xml:space="preserve">resource conflicts, and suggests </w:t>
      </w:r>
      <w:r w:rsidRPr="00F27403">
        <w:rPr>
          <w:bCs/>
          <w:sz w:val="26"/>
          <w:szCs w:val="26"/>
          <w:lang w:val="en-US"/>
        </w:rPr>
        <w:t>multistakeholder dialogues</w:t>
      </w:r>
      <w:r>
        <w:rPr>
          <w:bCs/>
          <w:sz w:val="26"/>
          <w:szCs w:val="26"/>
          <w:lang w:val="en-US"/>
        </w:rPr>
        <w:t xml:space="preserve"> as a preventive tool</w:t>
      </w:r>
      <w:r w:rsidRPr="00F27403">
        <w:rPr>
          <w:bCs/>
          <w:sz w:val="26"/>
          <w:szCs w:val="26"/>
          <w:lang w:val="en-US"/>
        </w:rPr>
        <w:t xml:space="preserve">. In an attempt to give a </w:t>
      </w:r>
      <w:r>
        <w:rPr>
          <w:bCs/>
          <w:sz w:val="26"/>
          <w:szCs w:val="26"/>
          <w:lang w:val="en-US"/>
        </w:rPr>
        <w:t>more comprehensive contribution</w:t>
      </w:r>
      <w:r w:rsidRPr="00F27403">
        <w:rPr>
          <w:bCs/>
          <w:sz w:val="26"/>
          <w:szCs w:val="26"/>
          <w:lang w:val="en-US"/>
        </w:rPr>
        <w:t xml:space="preserve"> Arthur Green (2010) in a recent</w:t>
      </w:r>
      <w:r>
        <w:rPr>
          <w:bCs/>
          <w:sz w:val="26"/>
          <w:szCs w:val="26"/>
          <w:lang w:val="en-US"/>
        </w:rPr>
        <w:t xml:space="preserve"> article</w:t>
      </w:r>
      <w:r w:rsidRPr="00F27403">
        <w:rPr>
          <w:bCs/>
          <w:sz w:val="26"/>
          <w:szCs w:val="26"/>
          <w:lang w:val="en-US"/>
        </w:rPr>
        <w:t xml:space="preserve"> develops a framework for understanding the links between </w:t>
      </w:r>
      <w:r>
        <w:rPr>
          <w:bCs/>
          <w:sz w:val="26"/>
          <w:szCs w:val="26"/>
          <w:lang w:val="en-US"/>
        </w:rPr>
        <w:t>collective</w:t>
      </w:r>
      <w:r w:rsidRPr="00F27403">
        <w:rPr>
          <w:bCs/>
          <w:sz w:val="26"/>
          <w:szCs w:val="26"/>
          <w:lang w:val="en-US"/>
        </w:rPr>
        <w:t xml:space="preserve"> identities, natural resources and conflict. He proposes a set of policy recommendations for a natural resource management </w:t>
      </w:r>
      <w:r>
        <w:rPr>
          <w:bCs/>
          <w:sz w:val="26"/>
          <w:szCs w:val="26"/>
          <w:lang w:val="en-US"/>
        </w:rPr>
        <w:t xml:space="preserve">(NRM) </w:t>
      </w:r>
      <w:r w:rsidRPr="00F27403">
        <w:rPr>
          <w:bCs/>
          <w:sz w:val="26"/>
          <w:szCs w:val="26"/>
          <w:lang w:val="en-US"/>
        </w:rPr>
        <w:t>that is more identity-sensitive. His point of departure is that the economic value of resource and the greed explanation in particular, cannot solely explain the role natu</w:t>
      </w:r>
      <w:r>
        <w:rPr>
          <w:bCs/>
          <w:sz w:val="26"/>
          <w:szCs w:val="26"/>
          <w:lang w:val="en-US"/>
        </w:rPr>
        <w:t>ral resources play in conflict</w:t>
      </w:r>
      <w:r w:rsidR="00D76F1B">
        <w:rPr>
          <w:bCs/>
          <w:sz w:val="26"/>
          <w:szCs w:val="26"/>
          <w:lang w:val="en-US"/>
        </w:rPr>
        <w:t xml:space="preserve">. </w:t>
      </w:r>
    </w:p>
    <w:p w14:paraId="12D7A749" w14:textId="77777777" w:rsidR="00354987" w:rsidRDefault="00D76F1B" w:rsidP="00354987">
      <w:pPr>
        <w:autoSpaceDE w:val="0"/>
        <w:autoSpaceDN w:val="0"/>
        <w:adjustRightInd w:val="0"/>
        <w:spacing w:line="360" w:lineRule="auto"/>
        <w:rPr>
          <w:bCs/>
          <w:sz w:val="26"/>
          <w:szCs w:val="26"/>
          <w:lang w:val="en-US"/>
        </w:rPr>
      </w:pPr>
      <w:r>
        <w:rPr>
          <w:bCs/>
          <w:sz w:val="26"/>
          <w:szCs w:val="26"/>
          <w:lang w:val="en-US"/>
        </w:rPr>
        <w:t>Green</w:t>
      </w:r>
      <w:r w:rsidR="00354987" w:rsidRPr="00F27403">
        <w:rPr>
          <w:bCs/>
          <w:sz w:val="26"/>
          <w:szCs w:val="26"/>
          <w:lang w:val="en-US"/>
        </w:rPr>
        <w:t xml:space="preserve"> both contributes and elaborates on existing </w:t>
      </w:r>
      <w:r w:rsidR="00354987" w:rsidRPr="00E36D3B">
        <w:rPr>
          <w:bCs/>
          <w:sz w:val="26"/>
          <w:szCs w:val="26"/>
          <w:lang w:val="en-US"/>
        </w:rPr>
        <w:t>“greed vs. grievances”</w:t>
      </w:r>
      <w:r w:rsidR="00354987" w:rsidRPr="00F27403">
        <w:rPr>
          <w:bCs/>
          <w:sz w:val="26"/>
          <w:szCs w:val="26"/>
          <w:lang w:val="en-US"/>
        </w:rPr>
        <w:t xml:space="preserve"> discourse in stressing the importance of social identity in </w:t>
      </w:r>
      <w:r w:rsidR="00354987">
        <w:rPr>
          <w:bCs/>
          <w:sz w:val="26"/>
          <w:szCs w:val="26"/>
          <w:lang w:val="en-US"/>
        </w:rPr>
        <w:t>NRM</w:t>
      </w:r>
      <w:r w:rsidR="00354987" w:rsidRPr="00F27403">
        <w:rPr>
          <w:bCs/>
          <w:sz w:val="26"/>
          <w:szCs w:val="26"/>
          <w:lang w:val="en-US"/>
        </w:rPr>
        <w:t xml:space="preserve">. Natural resources, he claims, </w:t>
      </w:r>
      <w:r w:rsidR="00354987" w:rsidRPr="00E36D3B">
        <w:rPr>
          <w:bCs/>
          <w:sz w:val="26"/>
          <w:szCs w:val="26"/>
          <w:lang w:val="en-US"/>
        </w:rPr>
        <w:t xml:space="preserve">“may play potent symbolic roles in </w:t>
      </w:r>
      <w:proofErr w:type="spellStart"/>
      <w:r w:rsidR="00354987" w:rsidRPr="00E36D3B">
        <w:rPr>
          <w:bCs/>
          <w:sz w:val="26"/>
          <w:szCs w:val="26"/>
          <w:lang w:val="en-US"/>
        </w:rPr>
        <w:t>ethnonational</w:t>
      </w:r>
      <w:proofErr w:type="spellEnd"/>
      <w:r w:rsidR="00354987" w:rsidRPr="00E36D3B">
        <w:rPr>
          <w:bCs/>
          <w:sz w:val="26"/>
          <w:szCs w:val="26"/>
          <w:lang w:val="en-US"/>
        </w:rPr>
        <w:t xml:space="preserve"> discourses, be deeply embedded in local social relations, and be framed in identity-based claims that serve strategic political interests</w:t>
      </w:r>
      <w:r w:rsidR="00354987">
        <w:rPr>
          <w:bCs/>
          <w:sz w:val="26"/>
          <w:szCs w:val="26"/>
          <w:lang w:val="en-US"/>
        </w:rPr>
        <w:t>”</w:t>
      </w:r>
      <w:r w:rsidR="00354987" w:rsidRPr="00E36D3B">
        <w:rPr>
          <w:bCs/>
          <w:sz w:val="26"/>
          <w:szCs w:val="26"/>
          <w:lang w:val="en-US"/>
        </w:rPr>
        <w:t xml:space="preserve"> </w:t>
      </w:r>
      <w:r w:rsidR="00354987" w:rsidRPr="00F27403">
        <w:rPr>
          <w:bCs/>
          <w:sz w:val="26"/>
          <w:szCs w:val="26"/>
          <w:lang w:val="en-US"/>
        </w:rPr>
        <w:t>(ibid:</w:t>
      </w:r>
      <w:r w:rsidR="00354987">
        <w:rPr>
          <w:bCs/>
          <w:sz w:val="26"/>
          <w:szCs w:val="26"/>
          <w:lang w:val="en-US"/>
        </w:rPr>
        <w:t xml:space="preserve"> 2).</w:t>
      </w:r>
      <w:r w:rsidR="00354987" w:rsidRPr="00F27403">
        <w:rPr>
          <w:bCs/>
          <w:sz w:val="26"/>
          <w:szCs w:val="26"/>
          <w:lang w:val="en-US"/>
        </w:rPr>
        <w:t xml:space="preserve"> As h</w:t>
      </w:r>
      <w:r w:rsidR="00354987">
        <w:rPr>
          <w:bCs/>
          <w:sz w:val="26"/>
          <w:szCs w:val="26"/>
          <w:lang w:val="en-US"/>
        </w:rPr>
        <w:t>is</w:t>
      </w:r>
      <w:r w:rsidR="00354987" w:rsidRPr="00F27403">
        <w:rPr>
          <w:bCs/>
          <w:sz w:val="26"/>
          <w:szCs w:val="26"/>
          <w:lang w:val="en-US"/>
        </w:rPr>
        <w:t xml:space="preserve"> focus</w:t>
      </w:r>
      <w:r w:rsidR="00354987">
        <w:rPr>
          <w:bCs/>
          <w:sz w:val="26"/>
          <w:szCs w:val="26"/>
          <w:lang w:val="en-US"/>
        </w:rPr>
        <w:t xml:space="preserve"> is post-</w:t>
      </w:r>
      <w:r w:rsidR="00354987" w:rsidRPr="00F27403">
        <w:rPr>
          <w:bCs/>
          <w:sz w:val="26"/>
          <w:szCs w:val="26"/>
          <w:lang w:val="en-US"/>
        </w:rPr>
        <w:t xml:space="preserve">conflict </w:t>
      </w:r>
      <w:r w:rsidR="00354987">
        <w:rPr>
          <w:bCs/>
          <w:sz w:val="26"/>
          <w:szCs w:val="26"/>
          <w:lang w:val="en-US"/>
        </w:rPr>
        <w:t>NRM</w:t>
      </w:r>
      <w:r w:rsidR="00354987" w:rsidRPr="00F27403">
        <w:rPr>
          <w:bCs/>
          <w:sz w:val="26"/>
          <w:szCs w:val="26"/>
          <w:lang w:val="en-US"/>
        </w:rPr>
        <w:t xml:space="preserve">, a central challenge </w:t>
      </w:r>
      <w:r w:rsidR="00354987">
        <w:rPr>
          <w:bCs/>
          <w:sz w:val="26"/>
          <w:szCs w:val="26"/>
          <w:lang w:val="en-US"/>
        </w:rPr>
        <w:t>i</w:t>
      </w:r>
      <w:r w:rsidR="00354987" w:rsidRPr="00F27403">
        <w:rPr>
          <w:bCs/>
          <w:sz w:val="26"/>
          <w:szCs w:val="26"/>
          <w:lang w:val="en-US"/>
        </w:rPr>
        <w:t>n his approach</w:t>
      </w:r>
      <w:r w:rsidR="00354987">
        <w:rPr>
          <w:bCs/>
          <w:sz w:val="26"/>
          <w:szCs w:val="26"/>
          <w:lang w:val="en-US"/>
        </w:rPr>
        <w:t xml:space="preserve"> is</w:t>
      </w:r>
      <w:r w:rsidR="00354987" w:rsidRPr="00F27403">
        <w:rPr>
          <w:bCs/>
          <w:sz w:val="26"/>
          <w:szCs w:val="26"/>
          <w:lang w:val="en-US"/>
        </w:rPr>
        <w:t xml:space="preserve"> </w:t>
      </w:r>
      <w:r w:rsidR="00354987" w:rsidRPr="00E36D3B">
        <w:rPr>
          <w:bCs/>
          <w:sz w:val="26"/>
          <w:szCs w:val="26"/>
          <w:lang w:val="en-US"/>
        </w:rPr>
        <w:t>“identifying if and how natural resources are linked to the dynamics of recent or historical conflict</w:t>
      </w:r>
      <w:r w:rsidR="00354987">
        <w:rPr>
          <w:bCs/>
          <w:sz w:val="26"/>
          <w:szCs w:val="26"/>
          <w:lang w:val="en-US"/>
        </w:rPr>
        <w:t>”</w:t>
      </w:r>
      <w:r w:rsidR="00354987" w:rsidRPr="00F27403">
        <w:rPr>
          <w:bCs/>
          <w:sz w:val="26"/>
          <w:szCs w:val="26"/>
          <w:lang w:val="en-US"/>
        </w:rPr>
        <w:t xml:space="preserve"> (ibid:</w:t>
      </w:r>
      <w:r w:rsidR="00354987">
        <w:rPr>
          <w:bCs/>
          <w:sz w:val="26"/>
          <w:szCs w:val="26"/>
          <w:lang w:val="en-US"/>
        </w:rPr>
        <w:t xml:space="preserve"> </w:t>
      </w:r>
      <w:r w:rsidR="00354987" w:rsidRPr="00F27403">
        <w:rPr>
          <w:bCs/>
          <w:sz w:val="26"/>
          <w:szCs w:val="26"/>
          <w:lang w:val="en-US"/>
        </w:rPr>
        <w:t xml:space="preserve">1). He thus sees NRM not solely as </w:t>
      </w:r>
      <w:r w:rsidR="00354987">
        <w:rPr>
          <w:bCs/>
          <w:sz w:val="26"/>
          <w:szCs w:val="26"/>
          <w:lang w:val="en-US"/>
        </w:rPr>
        <w:t>ensuring</w:t>
      </w:r>
      <w:r w:rsidR="00354987" w:rsidRPr="00F27403">
        <w:rPr>
          <w:bCs/>
          <w:sz w:val="26"/>
          <w:szCs w:val="26"/>
          <w:lang w:val="en-US"/>
        </w:rPr>
        <w:t xml:space="preserve"> equitable distribution of </w:t>
      </w:r>
      <w:r w:rsidR="00354987">
        <w:rPr>
          <w:bCs/>
          <w:sz w:val="26"/>
          <w:szCs w:val="26"/>
          <w:lang w:val="en-US"/>
        </w:rPr>
        <w:t>revenues, or the promotion of g</w:t>
      </w:r>
      <w:r w:rsidR="00354987" w:rsidRPr="00F27403">
        <w:rPr>
          <w:bCs/>
          <w:sz w:val="26"/>
          <w:szCs w:val="26"/>
          <w:lang w:val="en-US"/>
        </w:rPr>
        <w:t xml:space="preserve">ood governance. Green </w:t>
      </w:r>
      <w:r w:rsidR="00354987">
        <w:rPr>
          <w:bCs/>
          <w:sz w:val="26"/>
          <w:szCs w:val="26"/>
          <w:lang w:val="en-US"/>
        </w:rPr>
        <w:t xml:space="preserve">(ibid: 2) </w:t>
      </w:r>
      <w:r w:rsidR="00354987" w:rsidRPr="00F27403">
        <w:rPr>
          <w:bCs/>
          <w:sz w:val="26"/>
          <w:szCs w:val="26"/>
          <w:lang w:val="en-US"/>
        </w:rPr>
        <w:t xml:space="preserve">draws attention to what he </w:t>
      </w:r>
      <w:r w:rsidR="00354987" w:rsidRPr="00E36D3B">
        <w:rPr>
          <w:bCs/>
          <w:sz w:val="26"/>
          <w:szCs w:val="26"/>
          <w:lang w:val="en-US"/>
        </w:rPr>
        <w:t>calls “the under-theorized realms of how cultural and political values of natural resources must be managed in NRM</w:t>
      </w:r>
      <w:r w:rsidR="00354987">
        <w:rPr>
          <w:bCs/>
          <w:sz w:val="26"/>
          <w:szCs w:val="26"/>
          <w:lang w:val="en-US"/>
        </w:rPr>
        <w:t>”.</w:t>
      </w:r>
    </w:p>
    <w:p w14:paraId="76395194" w14:textId="77777777" w:rsidR="00354987" w:rsidRDefault="00354987" w:rsidP="00354987">
      <w:pPr>
        <w:autoSpaceDE w:val="0"/>
        <w:autoSpaceDN w:val="0"/>
        <w:adjustRightInd w:val="0"/>
        <w:spacing w:line="360" w:lineRule="auto"/>
        <w:rPr>
          <w:bCs/>
          <w:sz w:val="26"/>
          <w:szCs w:val="26"/>
          <w:lang w:val="en-US"/>
        </w:rPr>
      </w:pPr>
      <w:r>
        <w:rPr>
          <w:bCs/>
          <w:sz w:val="26"/>
          <w:szCs w:val="26"/>
          <w:lang w:val="en-US"/>
        </w:rPr>
        <w:t xml:space="preserve">When seeking to </w:t>
      </w:r>
      <w:r w:rsidRPr="00F27403">
        <w:rPr>
          <w:bCs/>
          <w:sz w:val="26"/>
          <w:szCs w:val="26"/>
          <w:lang w:val="en-US"/>
        </w:rPr>
        <w:t xml:space="preserve">understand how </w:t>
      </w:r>
      <w:r>
        <w:rPr>
          <w:bCs/>
          <w:sz w:val="26"/>
          <w:szCs w:val="26"/>
          <w:lang w:val="en-US"/>
        </w:rPr>
        <w:t>collective</w:t>
      </w:r>
      <w:r w:rsidRPr="00F27403">
        <w:rPr>
          <w:bCs/>
          <w:sz w:val="26"/>
          <w:szCs w:val="26"/>
          <w:lang w:val="en-US"/>
        </w:rPr>
        <w:t xml:space="preserve"> identities </w:t>
      </w:r>
      <w:r>
        <w:rPr>
          <w:bCs/>
          <w:sz w:val="26"/>
          <w:szCs w:val="26"/>
          <w:lang w:val="en-US"/>
        </w:rPr>
        <w:t xml:space="preserve">such as indigenous groups </w:t>
      </w:r>
      <w:r w:rsidRPr="00F27403">
        <w:rPr>
          <w:bCs/>
          <w:sz w:val="26"/>
          <w:szCs w:val="26"/>
          <w:lang w:val="en-US"/>
        </w:rPr>
        <w:t>relates to natural resources</w:t>
      </w:r>
      <w:r>
        <w:rPr>
          <w:bCs/>
          <w:sz w:val="26"/>
          <w:szCs w:val="26"/>
          <w:lang w:val="en-US"/>
        </w:rPr>
        <w:t>, conflict and peacebuilding, the choice of analytic frame is eminent. Green (2010: 3) suggests that while perennialists see unavoidable conflicts, because</w:t>
      </w:r>
      <w:r w:rsidRPr="00F27403">
        <w:rPr>
          <w:bCs/>
          <w:sz w:val="26"/>
          <w:szCs w:val="26"/>
          <w:lang w:val="en-US"/>
        </w:rPr>
        <w:t xml:space="preserve"> the</w:t>
      </w:r>
      <w:r>
        <w:rPr>
          <w:bCs/>
          <w:sz w:val="26"/>
          <w:szCs w:val="26"/>
          <w:lang w:val="en-US"/>
        </w:rPr>
        <w:t>y recon the</w:t>
      </w:r>
      <w:r w:rsidRPr="00F27403">
        <w:rPr>
          <w:bCs/>
          <w:sz w:val="26"/>
          <w:szCs w:val="26"/>
          <w:lang w:val="en-US"/>
        </w:rPr>
        <w:t xml:space="preserve"> link between iden</w:t>
      </w:r>
      <w:r>
        <w:rPr>
          <w:bCs/>
          <w:sz w:val="26"/>
          <w:szCs w:val="26"/>
          <w:lang w:val="en-US"/>
        </w:rPr>
        <w:t>tity and native territories are</w:t>
      </w:r>
      <w:r w:rsidRPr="00F27403">
        <w:rPr>
          <w:bCs/>
          <w:sz w:val="26"/>
          <w:szCs w:val="26"/>
          <w:lang w:val="en-US"/>
        </w:rPr>
        <w:t xml:space="preserve"> fixed, a </w:t>
      </w:r>
      <w:r>
        <w:rPr>
          <w:bCs/>
          <w:sz w:val="26"/>
          <w:szCs w:val="26"/>
          <w:lang w:val="en-US"/>
        </w:rPr>
        <w:t>moderni</w:t>
      </w:r>
      <w:r w:rsidRPr="00F27403">
        <w:rPr>
          <w:bCs/>
          <w:sz w:val="26"/>
          <w:szCs w:val="26"/>
          <w:lang w:val="en-US"/>
        </w:rPr>
        <w:t xml:space="preserve">st on the other hand would </w:t>
      </w:r>
      <w:r>
        <w:rPr>
          <w:bCs/>
          <w:sz w:val="26"/>
          <w:szCs w:val="26"/>
          <w:lang w:val="en-US"/>
        </w:rPr>
        <w:t>encourage the creation of new identity frames as conflict is preventable. Resource conflicts in the eyes of modernists, he continues, are then understood as th</w:t>
      </w:r>
      <w:r w:rsidRPr="00F27403">
        <w:rPr>
          <w:bCs/>
          <w:sz w:val="26"/>
          <w:szCs w:val="26"/>
          <w:lang w:val="en-US"/>
        </w:rPr>
        <w:t xml:space="preserve">e result of </w:t>
      </w:r>
      <w:r w:rsidRPr="00C56285">
        <w:rPr>
          <w:bCs/>
          <w:sz w:val="26"/>
          <w:szCs w:val="26"/>
          <w:lang w:val="en-US"/>
        </w:rPr>
        <w:t>“strategic interests and political discourses framing territorial or resource claims as social identity claims</w:t>
      </w:r>
      <w:r>
        <w:rPr>
          <w:bCs/>
          <w:sz w:val="26"/>
          <w:szCs w:val="26"/>
          <w:lang w:val="en-US"/>
        </w:rPr>
        <w:t>”</w:t>
      </w:r>
      <w:r w:rsidRPr="00C56285">
        <w:rPr>
          <w:bCs/>
          <w:sz w:val="26"/>
          <w:szCs w:val="26"/>
          <w:lang w:val="en-US"/>
        </w:rPr>
        <w:t xml:space="preserve"> (ibid</w:t>
      </w:r>
      <w:r>
        <w:rPr>
          <w:bCs/>
          <w:sz w:val="26"/>
          <w:szCs w:val="26"/>
          <w:lang w:val="en-US"/>
        </w:rPr>
        <w:t>: 3</w:t>
      </w:r>
      <w:r w:rsidRPr="00C56285">
        <w:rPr>
          <w:bCs/>
          <w:sz w:val="26"/>
          <w:szCs w:val="26"/>
          <w:lang w:val="en-US"/>
        </w:rPr>
        <w:t xml:space="preserve">).  </w:t>
      </w:r>
      <w:r>
        <w:rPr>
          <w:bCs/>
          <w:sz w:val="26"/>
          <w:szCs w:val="26"/>
          <w:lang w:val="en-US"/>
        </w:rPr>
        <w:t>As the NRM discourse c</w:t>
      </w:r>
      <w:r w:rsidRPr="00F27403">
        <w:rPr>
          <w:bCs/>
          <w:sz w:val="26"/>
          <w:szCs w:val="26"/>
          <w:lang w:val="en-US"/>
        </w:rPr>
        <w:t xml:space="preserve">urrently is lacking an analytical framework for understanding the links between </w:t>
      </w:r>
      <w:r>
        <w:rPr>
          <w:bCs/>
          <w:sz w:val="26"/>
          <w:szCs w:val="26"/>
          <w:lang w:val="en-US"/>
        </w:rPr>
        <w:t>collective</w:t>
      </w:r>
      <w:r w:rsidRPr="00F27403">
        <w:rPr>
          <w:bCs/>
          <w:sz w:val="26"/>
          <w:szCs w:val="26"/>
          <w:lang w:val="en-US"/>
        </w:rPr>
        <w:t xml:space="preserve"> id</w:t>
      </w:r>
      <w:r>
        <w:rPr>
          <w:bCs/>
          <w:sz w:val="26"/>
          <w:szCs w:val="26"/>
          <w:lang w:val="en-US"/>
        </w:rPr>
        <w:t xml:space="preserve">entities and natural resources, he stresses that </w:t>
      </w:r>
      <w:r w:rsidRPr="00F27403">
        <w:rPr>
          <w:bCs/>
          <w:sz w:val="26"/>
          <w:szCs w:val="26"/>
          <w:lang w:val="en-US"/>
        </w:rPr>
        <w:t>NRM</w:t>
      </w:r>
      <w:r>
        <w:rPr>
          <w:bCs/>
          <w:sz w:val="26"/>
          <w:szCs w:val="26"/>
          <w:lang w:val="en-US"/>
        </w:rPr>
        <w:t>,</w:t>
      </w:r>
      <w:r w:rsidRPr="00F27403">
        <w:rPr>
          <w:bCs/>
          <w:sz w:val="26"/>
          <w:szCs w:val="26"/>
          <w:lang w:val="en-US"/>
        </w:rPr>
        <w:t xml:space="preserve"> and in my case, petroleum-governance</w:t>
      </w:r>
      <w:r>
        <w:rPr>
          <w:bCs/>
          <w:sz w:val="26"/>
          <w:szCs w:val="26"/>
          <w:lang w:val="en-US"/>
        </w:rPr>
        <w:t>,</w:t>
      </w:r>
      <w:r w:rsidRPr="00F27403">
        <w:rPr>
          <w:bCs/>
          <w:sz w:val="26"/>
          <w:szCs w:val="26"/>
          <w:lang w:val="en-US"/>
        </w:rPr>
        <w:t xml:space="preserve"> can be </w:t>
      </w:r>
      <w:r w:rsidRPr="00C56285">
        <w:rPr>
          <w:bCs/>
          <w:sz w:val="26"/>
          <w:szCs w:val="26"/>
          <w:lang w:val="en-US"/>
        </w:rPr>
        <w:t>“ignoring important criteria for successful peacebuilding and conflict prevention if it pays no attention to this link</w:t>
      </w:r>
      <w:r>
        <w:rPr>
          <w:bCs/>
          <w:sz w:val="26"/>
          <w:szCs w:val="26"/>
          <w:lang w:val="en-US"/>
        </w:rPr>
        <w:t>”</w:t>
      </w:r>
      <w:r w:rsidRPr="00F27403">
        <w:rPr>
          <w:bCs/>
          <w:sz w:val="26"/>
          <w:szCs w:val="26"/>
          <w:lang w:val="en-US"/>
        </w:rPr>
        <w:t xml:space="preserve"> (ibid:</w:t>
      </w:r>
      <w:r>
        <w:rPr>
          <w:bCs/>
          <w:sz w:val="26"/>
          <w:szCs w:val="26"/>
          <w:lang w:val="en-US"/>
        </w:rPr>
        <w:t xml:space="preserve"> 1)</w:t>
      </w:r>
      <w:r w:rsidRPr="00F27403">
        <w:rPr>
          <w:bCs/>
          <w:sz w:val="26"/>
          <w:szCs w:val="26"/>
          <w:lang w:val="en-US"/>
        </w:rPr>
        <w:t xml:space="preserve">. </w:t>
      </w:r>
      <w:r w:rsidRPr="00F27403">
        <w:rPr>
          <w:bCs/>
          <w:sz w:val="26"/>
          <w:szCs w:val="26"/>
          <w:lang w:val="en-US"/>
        </w:rPr>
        <w:lastRenderedPageBreak/>
        <w:t xml:space="preserve">Green </w:t>
      </w:r>
      <w:r>
        <w:rPr>
          <w:bCs/>
          <w:sz w:val="26"/>
          <w:szCs w:val="26"/>
          <w:lang w:val="en-US"/>
        </w:rPr>
        <w:t xml:space="preserve">(ibid: 2) </w:t>
      </w:r>
      <w:r w:rsidRPr="00F27403">
        <w:rPr>
          <w:bCs/>
          <w:sz w:val="26"/>
          <w:szCs w:val="26"/>
          <w:lang w:val="en-US"/>
        </w:rPr>
        <w:t xml:space="preserve">underlines that there is a need for both a clear </w:t>
      </w:r>
      <w:r>
        <w:rPr>
          <w:bCs/>
          <w:sz w:val="26"/>
          <w:szCs w:val="26"/>
          <w:lang w:val="en-US"/>
        </w:rPr>
        <w:t xml:space="preserve">theoretical </w:t>
      </w:r>
      <w:r w:rsidRPr="00F27403">
        <w:rPr>
          <w:bCs/>
          <w:sz w:val="26"/>
          <w:szCs w:val="26"/>
          <w:lang w:val="en-US"/>
        </w:rPr>
        <w:t>framework</w:t>
      </w:r>
      <w:r>
        <w:rPr>
          <w:bCs/>
          <w:sz w:val="26"/>
          <w:szCs w:val="26"/>
          <w:lang w:val="en-US"/>
        </w:rPr>
        <w:t>,</w:t>
      </w:r>
      <w:r w:rsidRPr="00F27403">
        <w:rPr>
          <w:bCs/>
          <w:sz w:val="26"/>
          <w:szCs w:val="26"/>
          <w:lang w:val="en-US"/>
        </w:rPr>
        <w:t xml:space="preserve"> </w:t>
      </w:r>
      <w:r>
        <w:rPr>
          <w:bCs/>
          <w:sz w:val="26"/>
          <w:szCs w:val="26"/>
          <w:lang w:val="en-US"/>
        </w:rPr>
        <w:t>a</w:t>
      </w:r>
      <w:r w:rsidRPr="00F27403">
        <w:rPr>
          <w:bCs/>
          <w:sz w:val="26"/>
          <w:szCs w:val="26"/>
          <w:lang w:val="en-US"/>
        </w:rPr>
        <w:t>nd for future research that adapts and improves the practical use of thi</w:t>
      </w:r>
      <w:r>
        <w:rPr>
          <w:bCs/>
          <w:sz w:val="26"/>
          <w:szCs w:val="26"/>
          <w:lang w:val="en-US"/>
        </w:rPr>
        <w:t>s research.</w:t>
      </w:r>
      <w:r w:rsidRPr="00F27403">
        <w:rPr>
          <w:bCs/>
          <w:sz w:val="26"/>
          <w:szCs w:val="26"/>
          <w:lang w:val="en-US"/>
        </w:rPr>
        <w:t xml:space="preserve"> </w:t>
      </w:r>
    </w:p>
    <w:p w14:paraId="0FFB89DA" w14:textId="77777777" w:rsidR="00354987" w:rsidRPr="00D76F1B" w:rsidRDefault="00354987" w:rsidP="00D76F1B">
      <w:pPr>
        <w:autoSpaceDE w:val="0"/>
        <w:autoSpaceDN w:val="0"/>
        <w:adjustRightInd w:val="0"/>
        <w:spacing w:line="360" w:lineRule="auto"/>
        <w:rPr>
          <w:bCs/>
          <w:sz w:val="26"/>
          <w:szCs w:val="26"/>
          <w:lang w:val="en-US"/>
        </w:rPr>
      </w:pPr>
      <w:r w:rsidRPr="00F27403">
        <w:rPr>
          <w:bCs/>
          <w:sz w:val="26"/>
          <w:szCs w:val="26"/>
          <w:lang w:val="en-US"/>
        </w:rPr>
        <w:t>Th</w:t>
      </w:r>
      <w:r>
        <w:rPr>
          <w:bCs/>
          <w:sz w:val="26"/>
          <w:szCs w:val="26"/>
          <w:lang w:val="en-US"/>
        </w:rPr>
        <w:t>ere are however, several possible explanations as to why th</w:t>
      </w:r>
      <w:r w:rsidRPr="00F27403">
        <w:rPr>
          <w:bCs/>
          <w:sz w:val="26"/>
          <w:szCs w:val="26"/>
          <w:lang w:val="en-US"/>
        </w:rPr>
        <w:t xml:space="preserve">is approach is currently under-recognized in theory and practice. </w:t>
      </w:r>
      <w:r>
        <w:rPr>
          <w:bCs/>
          <w:sz w:val="26"/>
          <w:szCs w:val="26"/>
          <w:lang w:val="en-US"/>
        </w:rPr>
        <w:t>For instance, Ballentine and Nitzschke (2005) suggest that several policy makers, after the ethnic conflicts of the 1990s actually welcomed t</w:t>
      </w:r>
      <w:r w:rsidRPr="00F27403">
        <w:rPr>
          <w:bCs/>
          <w:sz w:val="26"/>
          <w:szCs w:val="26"/>
          <w:lang w:val="en-US"/>
        </w:rPr>
        <w:t xml:space="preserve">he </w:t>
      </w:r>
      <w:r>
        <w:rPr>
          <w:bCs/>
          <w:sz w:val="26"/>
          <w:szCs w:val="26"/>
          <w:lang w:val="en-US"/>
        </w:rPr>
        <w:t xml:space="preserve">very </w:t>
      </w:r>
      <w:r w:rsidRPr="00F27403">
        <w:rPr>
          <w:bCs/>
          <w:sz w:val="26"/>
          <w:szCs w:val="26"/>
          <w:lang w:val="en-US"/>
        </w:rPr>
        <w:t xml:space="preserve">idea that </w:t>
      </w:r>
      <w:r>
        <w:rPr>
          <w:bCs/>
          <w:sz w:val="26"/>
          <w:szCs w:val="26"/>
          <w:lang w:val="en-US"/>
        </w:rPr>
        <w:t xml:space="preserve">rebel greed cause </w:t>
      </w:r>
      <w:r w:rsidRPr="00F27403">
        <w:rPr>
          <w:bCs/>
          <w:sz w:val="26"/>
          <w:szCs w:val="26"/>
          <w:lang w:val="en-US"/>
        </w:rPr>
        <w:t>resource conflicts</w:t>
      </w:r>
      <w:r>
        <w:rPr>
          <w:bCs/>
          <w:sz w:val="26"/>
          <w:szCs w:val="26"/>
          <w:lang w:val="en-US"/>
        </w:rPr>
        <w:t xml:space="preserve">. Disputes over revenues where simply seen as less complex and intractable than conflicts over identity issues </w:t>
      </w:r>
      <w:r w:rsidRPr="00F27403">
        <w:rPr>
          <w:bCs/>
          <w:sz w:val="26"/>
          <w:szCs w:val="26"/>
          <w:lang w:val="en-US"/>
        </w:rPr>
        <w:t>(</w:t>
      </w:r>
      <w:r>
        <w:rPr>
          <w:bCs/>
          <w:sz w:val="26"/>
          <w:szCs w:val="26"/>
          <w:lang w:val="en-US"/>
        </w:rPr>
        <w:t>ibid</w:t>
      </w:r>
      <w:r w:rsidRPr="00F27403">
        <w:rPr>
          <w:bCs/>
          <w:sz w:val="26"/>
          <w:szCs w:val="26"/>
          <w:lang w:val="en-US"/>
        </w:rPr>
        <w:t>:</w:t>
      </w:r>
      <w:r>
        <w:rPr>
          <w:bCs/>
          <w:sz w:val="26"/>
          <w:szCs w:val="26"/>
          <w:lang w:val="en-US"/>
        </w:rPr>
        <w:t xml:space="preserve"> </w:t>
      </w:r>
      <w:r w:rsidRPr="00F27403">
        <w:rPr>
          <w:bCs/>
          <w:sz w:val="26"/>
          <w:szCs w:val="26"/>
          <w:lang w:val="en-US"/>
        </w:rPr>
        <w:t xml:space="preserve">4). </w:t>
      </w:r>
      <w:r>
        <w:rPr>
          <w:bCs/>
          <w:sz w:val="26"/>
          <w:szCs w:val="26"/>
          <w:lang w:val="en-US"/>
        </w:rPr>
        <w:t xml:space="preserve">The policy-makers focus on greed </w:t>
      </w:r>
      <w:r w:rsidRPr="00F27403">
        <w:rPr>
          <w:bCs/>
          <w:sz w:val="26"/>
          <w:szCs w:val="26"/>
          <w:lang w:val="en-US"/>
        </w:rPr>
        <w:t>s</w:t>
      </w:r>
      <w:r>
        <w:rPr>
          <w:bCs/>
          <w:sz w:val="26"/>
          <w:szCs w:val="26"/>
          <w:lang w:val="en-US"/>
        </w:rPr>
        <w:t>haped politics</w:t>
      </w:r>
      <w:r w:rsidRPr="00F27403">
        <w:rPr>
          <w:bCs/>
          <w:sz w:val="26"/>
          <w:szCs w:val="26"/>
          <w:lang w:val="en-US"/>
        </w:rPr>
        <w:t>, a</w:t>
      </w:r>
      <w:r>
        <w:rPr>
          <w:bCs/>
          <w:sz w:val="26"/>
          <w:szCs w:val="26"/>
          <w:lang w:val="en-US"/>
        </w:rPr>
        <w:t xml:space="preserve">nd according to Ballentine and Nitzschke </w:t>
      </w:r>
      <w:r w:rsidRPr="00F27403">
        <w:rPr>
          <w:bCs/>
          <w:sz w:val="26"/>
          <w:szCs w:val="26"/>
          <w:lang w:val="en-US"/>
        </w:rPr>
        <w:t>(ibid</w:t>
      </w:r>
      <w:proofErr w:type="gramStart"/>
      <w:r w:rsidRPr="00F27403">
        <w:rPr>
          <w:bCs/>
          <w:sz w:val="26"/>
          <w:szCs w:val="26"/>
          <w:lang w:val="en-US"/>
        </w:rPr>
        <w:t>:4</w:t>
      </w:r>
      <w:proofErr w:type="gramEnd"/>
      <w:r w:rsidRPr="00F27403">
        <w:rPr>
          <w:bCs/>
          <w:sz w:val="26"/>
          <w:szCs w:val="26"/>
          <w:lang w:val="en-US"/>
        </w:rPr>
        <w:t>)</w:t>
      </w:r>
      <w:r>
        <w:rPr>
          <w:bCs/>
          <w:sz w:val="26"/>
          <w:szCs w:val="26"/>
          <w:lang w:val="en-US"/>
        </w:rPr>
        <w:t>,</w:t>
      </w:r>
      <w:r w:rsidRPr="00F27403">
        <w:rPr>
          <w:bCs/>
          <w:sz w:val="26"/>
          <w:szCs w:val="26"/>
          <w:lang w:val="en-US"/>
        </w:rPr>
        <w:t xml:space="preserve"> </w:t>
      </w:r>
      <w:r>
        <w:rPr>
          <w:bCs/>
          <w:sz w:val="26"/>
          <w:szCs w:val="26"/>
          <w:lang w:val="en-US"/>
        </w:rPr>
        <w:t xml:space="preserve">this gave </w:t>
      </w:r>
      <w:r w:rsidRPr="00F27403">
        <w:rPr>
          <w:bCs/>
          <w:sz w:val="26"/>
          <w:szCs w:val="26"/>
          <w:lang w:val="en-US"/>
        </w:rPr>
        <w:t>oppressive</w:t>
      </w:r>
      <w:r>
        <w:rPr>
          <w:bCs/>
          <w:sz w:val="26"/>
          <w:szCs w:val="26"/>
          <w:lang w:val="en-US"/>
        </w:rPr>
        <w:t xml:space="preserve"> and corrupt leaders in conflict-ridden</w:t>
      </w:r>
      <w:r w:rsidRPr="00F27403">
        <w:rPr>
          <w:bCs/>
          <w:sz w:val="26"/>
          <w:szCs w:val="26"/>
          <w:lang w:val="en-US"/>
        </w:rPr>
        <w:t xml:space="preserve"> countries a convenient argument to </w:t>
      </w:r>
      <w:r>
        <w:rPr>
          <w:bCs/>
          <w:sz w:val="26"/>
          <w:szCs w:val="26"/>
          <w:lang w:val="en-US"/>
        </w:rPr>
        <w:t>hide their own repression, and put</w:t>
      </w:r>
      <w:r w:rsidRPr="00F27403">
        <w:rPr>
          <w:bCs/>
          <w:sz w:val="26"/>
          <w:szCs w:val="26"/>
          <w:lang w:val="en-US"/>
        </w:rPr>
        <w:t xml:space="preserve"> the blame for </w:t>
      </w:r>
      <w:r>
        <w:rPr>
          <w:bCs/>
          <w:sz w:val="26"/>
          <w:szCs w:val="26"/>
          <w:lang w:val="en-US"/>
        </w:rPr>
        <w:t>violence and lack of development</w:t>
      </w:r>
      <w:r w:rsidRPr="00F27403">
        <w:rPr>
          <w:bCs/>
          <w:sz w:val="26"/>
          <w:szCs w:val="26"/>
          <w:lang w:val="en-US"/>
        </w:rPr>
        <w:t xml:space="preserve"> on “greedy rebels”. </w:t>
      </w:r>
      <w:r>
        <w:rPr>
          <w:bCs/>
          <w:sz w:val="26"/>
          <w:szCs w:val="26"/>
          <w:lang w:val="en-US"/>
        </w:rPr>
        <w:t xml:space="preserve">As discussed in the previous chapter, </w:t>
      </w:r>
      <w:r w:rsidRPr="00F27403">
        <w:rPr>
          <w:bCs/>
          <w:sz w:val="26"/>
          <w:szCs w:val="26"/>
          <w:lang w:val="en-US"/>
        </w:rPr>
        <w:t>the “greed” discourse has evolved</w:t>
      </w:r>
      <w:r>
        <w:rPr>
          <w:bCs/>
          <w:sz w:val="26"/>
          <w:szCs w:val="26"/>
          <w:lang w:val="en-US"/>
        </w:rPr>
        <w:t xml:space="preserve"> over time. Still, some scholars believe this </w:t>
      </w:r>
      <w:r w:rsidRPr="00F27403">
        <w:rPr>
          <w:bCs/>
          <w:sz w:val="26"/>
          <w:szCs w:val="26"/>
          <w:lang w:val="en-US"/>
        </w:rPr>
        <w:t xml:space="preserve">might have hindered the exploration and innovation </w:t>
      </w:r>
      <w:r w:rsidRPr="00C56285">
        <w:rPr>
          <w:bCs/>
          <w:sz w:val="26"/>
          <w:szCs w:val="26"/>
          <w:lang w:val="en-US"/>
        </w:rPr>
        <w:t>of “creative conflict prevention measures</w:t>
      </w:r>
      <w:r>
        <w:rPr>
          <w:bCs/>
          <w:sz w:val="26"/>
          <w:szCs w:val="26"/>
          <w:lang w:val="en-US"/>
        </w:rPr>
        <w:t xml:space="preserve">” </w:t>
      </w:r>
      <w:r w:rsidRPr="00F27403">
        <w:rPr>
          <w:bCs/>
          <w:sz w:val="26"/>
          <w:szCs w:val="26"/>
          <w:lang w:val="en-US"/>
        </w:rPr>
        <w:t>(</w:t>
      </w:r>
      <w:proofErr w:type="spellStart"/>
      <w:r w:rsidRPr="00F27403">
        <w:rPr>
          <w:bCs/>
          <w:sz w:val="26"/>
          <w:szCs w:val="26"/>
          <w:lang w:val="en-US"/>
        </w:rPr>
        <w:t>Franke</w:t>
      </w:r>
      <w:proofErr w:type="spellEnd"/>
      <w:r w:rsidRPr="00F27403">
        <w:rPr>
          <w:bCs/>
          <w:sz w:val="26"/>
          <w:szCs w:val="26"/>
          <w:lang w:val="en-US"/>
        </w:rPr>
        <w:t xml:space="preserve"> et al. 2007:7) in </w:t>
      </w:r>
      <w:r>
        <w:rPr>
          <w:bCs/>
          <w:sz w:val="26"/>
          <w:szCs w:val="26"/>
          <w:lang w:val="en-US"/>
        </w:rPr>
        <w:t xml:space="preserve">current </w:t>
      </w:r>
      <w:r w:rsidRPr="00F27403">
        <w:rPr>
          <w:bCs/>
          <w:sz w:val="26"/>
          <w:szCs w:val="26"/>
          <w:lang w:val="en-US"/>
        </w:rPr>
        <w:t xml:space="preserve">petroleum </w:t>
      </w:r>
      <w:r w:rsidR="00D76F1B">
        <w:rPr>
          <w:bCs/>
          <w:sz w:val="26"/>
          <w:szCs w:val="26"/>
          <w:lang w:val="en-US"/>
        </w:rPr>
        <w:t>governance.</w:t>
      </w:r>
    </w:p>
    <w:p w14:paraId="3FE41B6E" w14:textId="77777777" w:rsidR="00354987" w:rsidRPr="006A676C" w:rsidRDefault="00354987" w:rsidP="00354987">
      <w:pPr>
        <w:pStyle w:val="Listeavsnitt"/>
        <w:numPr>
          <w:ilvl w:val="1"/>
          <w:numId w:val="31"/>
        </w:numPr>
        <w:spacing w:after="0" w:line="360" w:lineRule="auto"/>
        <w:rPr>
          <w:b/>
          <w:sz w:val="26"/>
          <w:szCs w:val="26"/>
          <w:lang w:val="en-US"/>
        </w:rPr>
      </w:pPr>
      <w:r w:rsidRPr="006A676C">
        <w:rPr>
          <w:b/>
          <w:sz w:val="26"/>
          <w:szCs w:val="26"/>
          <w:lang w:val="en-US"/>
        </w:rPr>
        <w:t>Introducing Reconciliation</w:t>
      </w:r>
    </w:p>
    <w:p w14:paraId="2CFD1D62" w14:textId="77777777" w:rsidR="00354987" w:rsidRPr="00C50643" w:rsidRDefault="00354987" w:rsidP="00354987">
      <w:pPr>
        <w:spacing w:line="360" w:lineRule="auto"/>
        <w:rPr>
          <w:sz w:val="26"/>
          <w:szCs w:val="26"/>
          <w:lang w:val="en-US"/>
        </w:rPr>
      </w:pPr>
      <w:r>
        <w:rPr>
          <w:sz w:val="26"/>
          <w:szCs w:val="26"/>
          <w:lang w:val="en-US"/>
        </w:rPr>
        <w:t>Reconciliation is commonly recognized as both a process and a goal.</w:t>
      </w:r>
      <w:r w:rsidRPr="00CB2850">
        <w:rPr>
          <w:sz w:val="26"/>
          <w:szCs w:val="26"/>
          <w:lang w:val="en-US"/>
        </w:rPr>
        <w:t xml:space="preserve"> For instance, Louis Kriesberg (2004</w:t>
      </w:r>
      <w:r>
        <w:rPr>
          <w:sz w:val="26"/>
          <w:szCs w:val="26"/>
          <w:lang w:val="en-US"/>
        </w:rPr>
        <w:t>: 82</w:t>
      </w:r>
      <w:r w:rsidRPr="00CB2850">
        <w:rPr>
          <w:sz w:val="26"/>
          <w:szCs w:val="26"/>
          <w:lang w:val="en-US"/>
        </w:rPr>
        <w:t>), one of the most prominent scholars on this topic, provides a definition that captures this duality, a</w:t>
      </w:r>
      <w:r>
        <w:rPr>
          <w:sz w:val="26"/>
          <w:szCs w:val="26"/>
          <w:lang w:val="en-US"/>
        </w:rPr>
        <w:t>rguing</w:t>
      </w:r>
      <w:r w:rsidRPr="00CB2850">
        <w:rPr>
          <w:sz w:val="26"/>
          <w:szCs w:val="26"/>
          <w:lang w:val="en-US"/>
        </w:rPr>
        <w:t xml:space="preserve"> that reconciliation </w:t>
      </w:r>
      <w:r w:rsidRPr="00D77969">
        <w:rPr>
          <w:sz w:val="26"/>
          <w:szCs w:val="26"/>
          <w:lang w:val="en-US"/>
        </w:rPr>
        <w:t>is “actions that sometimes help transform a destructive conflict or relationship, the processes by which that transformation occurs, or the outcome of such processes</w:t>
      </w:r>
      <w:r w:rsidRPr="00CB2850">
        <w:rPr>
          <w:sz w:val="26"/>
          <w:szCs w:val="26"/>
          <w:lang w:val="en-US"/>
        </w:rPr>
        <w:t>”</w:t>
      </w:r>
      <w:r>
        <w:rPr>
          <w:sz w:val="26"/>
          <w:szCs w:val="26"/>
          <w:lang w:val="en-US"/>
        </w:rPr>
        <w:t>.</w:t>
      </w:r>
      <w:r w:rsidR="00D76F1B">
        <w:rPr>
          <w:sz w:val="26"/>
          <w:szCs w:val="26"/>
          <w:lang w:val="en-US"/>
        </w:rPr>
        <w:t xml:space="preserve"> </w:t>
      </w:r>
    </w:p>
    <w:p w14:paraId="055D0AF4" w14:textId="77777777" w:rsidR="00354987" w:rsidRPr="00F27403" w:rsidRDefault="00354987" w:rsidP="00354987">
      <w:pPr>
        <w:spacing w:line="360" w:lineRule="auto"/>
        <w:rPr>
          <w:sz w:val="26"/>
          <w:szCs w:val="26"/>
          <w:lang w:val="en-US"/>
        </w:rPr>
      </w:pPr>
      <w:r w:rsidRPr="00C50643">
        <w:rPr>
          <w:sz w:val="26"/>
          <w:szCs w:val="26"/>
          <w:lang w:val="en-US"/>
        </w:rPr>
        <w:t>The Peacebuilding Initiative</w:t>
      </w:r>
      <w:r>
        <w:rPr>
          <w:sz w:val="26"/>
          <w:szCs w:val="26"/>
          <w:lang w:val="en-US"/>
        </w:rPr>
        <w:t xml:space="preserve"> (PI </w:t>
      </w:r>
      <w:proofErr w:type="spellStart"/>
      <w:r>
        <w:rPr>
          <w:sz w:val="26"/>
          <w:szCs w:val="26"/>
          <w:lang w:val="en-US"/>
        </w:rPr>
        <w:t>n.d.</w:t>
      </w:r>
      <w:proofErr w:type="spellEnd"/>
      <w:r>
        <w:rPr>
          <w:sz w:val="26"/>
          <w:szCs w:val="26"/>
          <w:lang w:val="en-US"/>
        </w:rPr>
        <w:t>),</w:t>
      </w:r>
      <w:r w:rsidRPr="00C50643">
        <w:rPr>
          <w:sz w:val="26"/>
          <w:szCs w:val="26"/>
          <w:lang w:val="en-US"/>
        </w:rPr>
        <w:t xml:space="preserve"> a joint project between </w:t>
      </w:r>
      <w:r>
        <w:rPr>
          <w:sz w:val="26"/>
          <w:szCs w:val="26"/>
          <w:lang w:val="en-US"/>
        </w:rPr>
        <w:t xml:space="preserve">the </w:t>
      </w:r>
      <w:r w:rsidRPr="00C50643">
        <w:rPr>
          <w:sz w:val="26"/>
          <w:szCs w:val="26"/>
          <w:lang w:val="en-US"/>
        </w:rPr>
        <w:t>United Nations and Harvard University</w:t>
      </w:r>
      <w:r>
        <w:rPr>
          <w:sz w:val="26"/>
          <w:szCs w:val="26"/>
          <w:lang w:val="en-US"/>
        </w:rPr>
        <w:t>,</w:t>
      </w:r>
      <w:r w:rsidRPr="00C50643">
        <w:rPr>
          <w:sz w:val="26"/>
          <w:szCs w:val="26"/>
          <w:lang w:val="en-US"/>
        </w:rPr>
        <w:t xml:space="preserve"> </w:t>
      </w:r>
      <w:r>
        <w:rPr>
          <w:sz w:val="26"/>
          <w:szCs w:val="26"/>
          <w:lang w:val="en-US"/>
        </w:rPr>
        <w:t>provide</w:t>
      </w:r>
      <w:r w:rsidRPr="00C50643">
        <w:rPr>
          <w:sz w:val="26"/>
          <w:szCs w:val="26"/>
          <w:lang w:val="en-US"/>
        </w:rPr>
        <w:t xml:space="preserve"> an extensive overview over the most central definitions </w:t>
      </w:r>
      <w:r w:rsidRPr="00C60FE5">
        <w:rPr>
          <w:sz w:val="26"/>
          <w:szCs w:val="26"/>
          <w:lang w:val="en-US"/>
        </w:rPr>
        <w:t>and conceptu</w:t>
      </w:r>
      <w:r>
        <w:rPr>
          <w:sz w:val="26"/>
          <w:szCs w:val="26"/>
          <w:lang w:val="en-US"/>
        </w:rPr>
        <w:t>alizations of reconciliation</w:t>
      </w:r>
      <w:r w:rsidRPr="00C60FE5">
        <w:rPr>
          <w:sz w:val="26"/>
          <w:szCs w:val="26"/>
          <w:lang w:val="en-US"/>
        </w:rPr>
        <w:t xml:space="preserve">. This is a challenging task given that the term, which lacks a standard definition, is frequently used all over the world. However, they have identified some important common qualities of different analytic frames and theories of reconciliation. </w:t>
      </w:r>
      <w:r>
        <w:rPr>
          <w:sz w:val="26"/>
          <w:szCs w:val="26"/>
          <w:lang w:val="en-US"/>
        </w:rPr>
        <w:t>For instance, they have found that most</w:t>
      </w:r>
      <w:r w:rsidRPr="00F27403">
        <w:rPr>
          <w:sz w:val="26"/>
          <w:szCs w:val="26"/>
          <w:lang w:val="en-US"/>
        </w:rPr>
        <w:t xml:space="preserve"> scholars</w:t>
      </w:r>
      <w:r>
        <w:rPr>
          <w:sz w:val="26"/>
          <w:szCs w:val="26"/>
          <w:lang w:val="en-US"/>
        </w:rPr>
        <w:t xml:space="preserve"> recognize that the</w:t>
      </w:r>
      <w:r w:rsidRPr="00F27403">
        <w:rPr>
          <w:sz w:val="26"/>
          <w:szCs w:val="26"/>
          <w:lang w:val="en-US"/>
        </w:rPr>
        <w:t xml:space="preserve"> reconciliation </w:t>
      </w:r>
      <w:r>
        <w:rPr>
          <w:sz w:val="26"/>
          <w:szCs w:val="26"/>
          <w:lang w:val="en-US"/>
        </w:rPr>
        <w:t>process is not linear, but</w:t>
      </w:r>
      <w:r w:rsidRPr="00F27403">
        <w:rPr>
          <w:sz w:val="26"/>
          <w:szCs w:val="26"/>
          <w:lang w:val="en-US"/>
        </w:rPr>
        <w:t xml:space="preserve"> </w:t>
      </w:r>
      <w:r>
        <w:rPr>
          <w:sz w:val="26"/>
          <w:szCs w:val="26"/>
          <w:lang w:val="en-US"/>
        </w:rPr>
        <w:t>depends heavily on the context. Hence</w:t>
      </w:r>
      <w:r w:rsidRPr="00F27403">
        <w:rPr>
          <w:sz w:val="26"/>
          <w:szCs w:val="26"/>
          <w:lang w:val="en-US"/>
        </w:rPr>
        <w:t>,</w:t>
      </w:r>
      <w:r>
        <w:rPr>
          <w:sz w:val="26"/>
          <w:szCs w:val="26"/>
          <w:lang w:val="en-US"/>
        </w:rPr>
        <w:t xml:space="preserve"> it is</w:t>
      </w:r>
      <w:r w:rsidRPr="00F27403">
        <w:rPr>
          <w:sz w:val="26"/>
          <w:szCs w:val="26"/>
          <w:lang w:val="en-US"/>
        </w:rPr>
        <w:t xml:space="preserve"> problematic to determine </w:t>
      </w:r>
      <w:r>
        <w:rPr>
          <w:sz w:val="26"/>
          <w:szCs w:val="26"/>
          <w:lang w:val="en-US"/>
        </w:rPr>
        <w:t xml:space="preserve">exactly </w:t>
      </w:r>
      <w:r w:rsidRPr="00F27403">
        <w:rPr>
          <w:sz w:val="26"/>
          <w:szCs w:val="26"/>
          <w:lang w:val="en-US"/>
        </w:rPr>
        <w:t>when reconciliation is achieved</w:t>
      </w:r>
      <w:r>
        <w:rPr>
          <w:sz w:val="26"/>
          <w:szCs w:val="26"/>
          <w:lang w:val="en-US"/>
        </w:rPr>
        <w:t xml:space="preserve">. </w:t>
      </w:r>
      <w:r w:rsidRPr="00F27403">
        <w:rPr>
          <w:sz w:val="26"/>
          <w:szCs w:val="26"/>
          <w:lang w:val="en-US"/>
        </w:rPr>
        <w:t xml:space="preserve">Part of this </w:t>
      </w:r>
      <w:r w:rsidRPr="00F27403">
        <w:rPr>
          <w:sz w:val="26"/>
          <w:szCs w:val="26"/>
          <w:lang w:val="en-US"/>
        </w:rPr>
        <w:lastRenderedPageBreak/>
        <w:t xml:space="preserve">complexity is </w:t>
      </w:r>
      <w:r>
        <w:rPr>
          <w:sz w:val="26"/>
          <w:szCs w:val="26"/>
          <w:lang w:val="en-US"/>
        </w:rPr>
        <w:t xml:space="preserve">due to </w:t>
      </w:r>
      <w:r w:rsidRPr="00F27403">
        <w:rPr>
          <w:sz w:val="26"/>
          <w:szCs w:val="26"/>
          <w:lang w:val="en-US"/>
        </w:rPr>
        <w:t xml:space="preserve">the fact that </w:t>
      </w:r>
      <w:r>
        <w:rPr>
          <w:sz w:val="26"/>
          <w:szCs w:val="26"/>
          <w:lang w:val="en-US"/>
        </w:rPr>
        <w:t>reconciliation</w:t>
      </w:r>
      <w:r w:rsidRPr="00F27403">
        <w:rPr>
          <w:sz w:val="26"/>
          <w:szCs w:val="26"/>
          <w:lang w:val="en-US"/>
        </w:rPr>
        <w:t xml:space="preserve"> operates on several levels</w:t>
      </w:r>
      <w:r>
        <w:rPr>
          <w:sz w:val="26"/>
          <w:szCs w:val="26"/>
          <w:lang w:val="en-US"/>
        </w:rPr>
        <w:t>. For instance, it is</w:t>
      </w:r>
      <w:r w:rsidRPr="00F27403">
        <w:rPr>
          <w:sz w:val="26"/>
          <w:szCs w:val="26"/>
          <w:lang w:val="en-US"/>
        </w:rPr>
        <w:t xml:space="preserve"> a process between </w:t>
      </w:r>
      <w:r>
        <w:rPr>
          <w:sz w:val="26"/>
          <w:szCs w:val="26"/>
          <w:lang w:val="en-US"/>
        </w:rPr>
        <w:t xml:space="preserve">both </w:t>
      </w:r>
      <w:r w:rsidRPr="00F27403">
        <w:rPr>
          <w:sz w:val="26"/>
          <w:szCs w:val="26"/>
          <w:lang w:val="en-US"/>
        </w:rPr>
        <w:t>individuals and</w:t>
      </w:r>
      <w:r>
        <w:rPr>
          <w:sz w:val="26"/>
          <w:szCs w:val="26"/>
          <w:lang w:val="en-US"/>
        </w:rPr>
        <w:t xml:space="preserve"> groups, but also how it is</w:t>
      </w:r>
      <w:r w:rsidRPr="00F27403">
        <w:rPr>
          <w:sz w:val="26"/>
          <w:szCs w:val="26"/>
          <w:lang w:val="en-US"/>
        </w:rPr>
        <w:t xml:space="preserve"> backward-looking and forward-looking at the same time</w:t>
      </w:r>
      <w:r>
        <w:rPr>
          <w:sz w:val="26"/>
          <w:szCs w:val="26"/>
          <w:lang w:val="en-US"/>
        </w:rPr>
        <w:t xml:space="preserve">. This makes reconciliation a long term task. </w:t>
      </w:r>
      <w:r w:rsidRPr="00F27403">
        <w:rPr>
          <w:sz w:val="26"/>
          <w:szCs w:val="26"/>
          <w:lang w:val="en-US"/>
        </w:rPr>
        <w:t xml:space="preserve">As the process depends extensively on the context and its actors, scholars have suggested many different types of reconciliation processes often targeting specific groups. </w:t>
      </w:r>
      <w:r>
        <w:rPr>
          <w:sz w:val="26"/>
          <w:szCs w:val="26"/>
          <w:lang w:val="en-US"/>
        </w:rPr>
        <w:t xml:space="preserve">Nonetheless, whether reconciliation is a national bottom-up approach or a political top-down process, </w:t>
      </w:r>
      <w:r w:rsidRPr="00F27403">
        <w:rPr>
          <w:sz w:val="26"/>
          <w:szCs w:val="26"/>
          <w:lang w:val="en-US"/>
        </w:rPr>
        <w:t>shared truths, justice, respect, and security</w:t>
      </w:r>
      <w:r>
        <w:rPr>
          <w:sz w:val="26"/>
          <w:szCs w:val="26"/>
          <w:lang w:val="en-US"/>
        </w:rPr>
        <w:t xml:space="preserve"> are usually some of the main components in a reconciliation process.</w:t>
      </w:r>
    </w:p>
    <w:p w14:paraId="5D79D7A7" w14:textId="77777777" w:rsidR="00354987" w:rsidRPr="00F27403" w:rsidRDefault="00354987" w:rsidP="00354987">
      <w:pPr>
        <w:pStyle w:val="Listeavsnitt"/>
        <w:numPr>
          <w:ilvl w:val="2"/>
          <w:numId w:val="31"/>
        </w:numPr>
        <w:spacing w:after="0" w:line="360" w:lineRule="auto"/>
        <w:rPr>
          <w:b/>
          <w:i/>
          <w:sz w:val="26"/>
          <w:szCs w:val="26"/>
          <w:lang w:val="en-US"/>
        </w:rPr>
      </w:pPr>
      <w:r w:rsidRPr="00F27403">
        <w:rPr>
          <w:b/>
          <w:i/>
          <w:sz w:val="26"/>
          <w:szCs w:val="26"/>
          <w:lang w:val="en-US"/>
        </w:rPr>
        <w:t>Resignation, consistency and relationship</w:t>
      </w:r>
    </w:p>
    <w:p w14:paraId="26531788" w14:textId="77777777" w:rsidR="00354987" w:rsidRPr="00F27403" w:rsidRDefault="00354987" w:rsidP="00354987">
      <w:pPr>
        <w:spacing w:line="360" w:lineRule="auto"/>
        <w:rPr>
          <w:sz w:val="26"/>
          <w:szCs w:val="26"/>
          <w:lang w:val="en-US"/>
        </w:rPr>
      </w:pPr>
      <w:r w:rsidRPr="00F27403">
        <w:rPr>
          <w:sz w:val="26"/>
          <w:szCs w:val="26"/>
          <w:lang w:val="en-US"/>
        </w:rPr>
        <w:t>Mark D. Walters (2007</w:t>
      </w:r>
      <w:r>
        <w:rPr>
          <w:sz w:val="26"/>
          <w:szCs w:val="26"/>
          <w:lang w:val="en-US"/>
        </w:rPr>
        <w:t>: 2</w:t>
      </w:r>
      <w:r w:rsidRPr="00F27403">
        <w:rPr>
          <w:sz w:val="26"/>
          <w:szCs w:val="26"/>
          <w:lang w:val="en-US"/>
        </w:rPr>
        <w:t>)</w:t>
      </w:r>
      <w:r>
        <w:rPr>
          <w:sz w:val="26"/>
          <w:szCs w:val="26"/>
          <w:lang w:val="en-US"/>
        </w:rPr>
        <w:t>, in an essay on the jurisprudence of reconciliation,</w:t>
      </w:r>
      <w:r w:rsidRPr="00F27403">
        <w:rPr>
          <w:sz w:val="26"/>
          <w:szCs w:val="26"/>
          <w:lang w:val="en-US"/>
        </w:rPr>
        <w:t xml:space="preserve"> </w:t>
      </w:r>
      <w:r>
        <w:rPr>
          <w:sz w:val="26"/>
          <w:szCs w:val="26"/>
          <w:lang w:val="en-US"/>
        </w:rPr>
        <w:t xml:space="preserve">suggests that reconciliation is an aspect of legality. He </w:t>
      </w:r>
      <w:r w:rsidRPr="00F27403">
        <w:rPr>
          <w:sz w:val="26"/>
          <w:szCs w:val="26"/>
          <w:lang w:val="en-US"/>
        </w:rPr>
        <w:t>categorizes reconciliation into three</w:t>
      </w:r>
      <w:r>
        <w:rPr>
          <w:sz w:val="26"/>
          <w:szCs w:val="26"/>
          <w:lang w:val="en-US"/>
        </w:rPr>
        <w:t xml:space="preserve"> different types of dimensions, resignation, consistency and relationship. Even if they approach reconciliation differently</w:t>
      </w:r>
      <w:r w:rsidRPr="00F44AAF">
        <w:rPr>
          <w:sz w:val="26"/>
          <w:szCs w:val="26"/>
          <w:lang w:val="en-US"/>
        </w:rPr>
        <w:t>, “they all involve finding within, or binging to, a situation of discordance a sense of harmony”</w:t>
      </w:r>
      <w:r>
        <w:rPr>
          <w:sz w:val="26"/>
          <w:szCs w:val="26"/>
          <w:lang w:val="en-US"/>
        </w:rPr>
        <w:t xml:space="preserve"> (ibid: 3). These three dimensions serve the</w:t>
      </w:r>
      <w:r w:rsidRPr="00F27403">
        <w:rPr>
          <w:sz w:val="26"/>
          <w:szCs w:val="26"/>
          <w:lang w:val="en-US"/>
        </w:rPr>
        <w:t xml:space="preserve"> </w:t>
      </w:r>
      <w:r>
        <w:rPr>
          <w:sz w:val="26"/>
          <w:szCs w:val="26"/>
          <w:lang w:val="en-US"/>
        </w:rPr>
        <w:t xml:space="preserve">exploration of this thesis </w:t>
      </w:r>
      <w:r w:rsidRPr="00F27403">
        <w:rPr>
          <w:sz w:val="26"/>
          <w:szCs w:val="26"/>
          <w:lang w:val="en-US"/>
        </w:rPr>
        <w:t>very well</w:t>
      </w:r>
      <w:r>
        <w:rPr>
          <w:sz w:val="26"/>
          <w:szCs w:val="26"/>
          <w:lang w:val="en-US"/>
        </w:rPr>
        <w:t xml:space="preserve"> as they capture different characteristics of the intractability of petroleum conflicts, while keeping reconciliation the overall frame.</w:t>
      </w:r>
    </w:p>
    <w:p w14:paraId="5CBA8B87" w14:textId="77777777" w:rsidR="00354987" w:rsidRPr="00F27403" w:rsidRDefault="00354987" w:rsidP="00354987">
      <w:pPr>
        <w:spacing w:line="360" w:lineRule="auto"/>
        <w:rPr>
          <w:sz w:val="26"/>
          <w:szCs w:val="26"/>
          <w:lang w:val="en-US"/>
        </w:rPr>
      </w:pPr>
      <w:r>
        <w:rPr>
          <w:sz w:val="26"/>
          <w:szCs w:val="26"/>
          <w:lang w:val="en-US"/>
        </w:rPr>
        <w:t>When the term r</w:t>
      </w:r>
      <w:r w:rsidRPr="00F27403">
        <w:rPr>
          <w:sz w:val="26"/>
          <w:szCs w:val="26"/>
          <w:lang w:val="en-US"/>
        </w:rPr>
        <w:t xml:space="preserve">econciliation </w:t>
      </w:r>
      <w:r>
        <w:rPr>
          <w:sz w:val="26"/>
          <w:szCs w:val="26"/>
          <w:lang w:val="en-US"/>
        </w:rPr>
        <w:t xml:space="preserve">is used about </w:t>
      </w:r>
      <w:r w:rsidRPr="00F27403">
        <w:rPr>
          <w:sz w:val="26"/>
          <w:szCs w:val="26"/>
          <w:lang w:val="en-US"/>
        </w:rPr>
        <w:t>acceptance of a certain undesirable</w:t>
      </w:r>
      <w:r>
        <w:rPr>
          <w:sz w:val="26"/>
          <w:szCs w:val="26"/>
          <w:lang w:val="en-US"/>
        </w:rPr>
        <w:t>,</w:t>
      </w:r>
      <w:r w:rsidRPr="00F27403">
        <w:rPr>
          <w:sz w:val="26"/>
          <w:szCs w:val="26"/>
          <w:lang w:val="en-US"/>
        </w:rPr>
        <w:t xml:space="preserve"> yet uncontrol</w:t>
      </w:r>
      <w:r>
        <w:rPr>
          <w:sz w:val="26"/>
          <w:szCs w:val="26"/>
          <w:lang w:val="en-US"/>
        </w:rPr>
        <w:t>lable situation or circumstance, Walters refers to reconciliation as resignation</w:t>
      </w:r>
      <w:r w:rsidRPr="00F27403">
        <w:rPr>
          <w:sz w:val="26"/>
          <w:szCs w:val="26"/>
          <w:lang w:val="en-US"/>
        </w:rPr>
        <w:t>. This is an unbalanced</w:t>
      </w:r>
      <w:r>
        <w:rPr>
          <w:sz w:val="26"/>
          <w:szCs w:val="26"/>
          <w:lang w:val="en-US"/>
        </w:rPr>
        <w:t xml:space="preserve"> process heavily dependent on one of the parties involved. The morality in this frame thus </w:t>
      </w:r>
      <w:r w:rsidRPr="00F27403">
        <w:rPr>
          <w:sz w:val="26"/>
          <w:szCs w:val="26"/>
          <w:lang w:val="en-US"/>
        </w:rPr>
        <w:t xml:space="preserve">depends upon the conditions. For instance, it can be </w:t>
      </w:r>
      <w:r>
        <w:rPr>
          <w:sz w:val="26"/>
          <w:szCs w:val="26"/>
          <w:lang w:val="en-US"/>
        </w:rPr>
        <w:t>regarded positive when someone</w:t>
      </w:r>
      <w:r w:rsidRPr="00F27403">
        <w:rPr>
          <w:sz w:val="26"/>
          <w:szCs w:val="26"/>
          <w:lang w:val="en-US"/>
        </w:rPr>
        <w:t xml:space="preserve"> face something undesirable yet inevitable with </w:t>
      </w:r>
      <w:r>
        <w:rPr>
          <w:sz w:val="26"/>
          <w:szCs w:val="26"/>
          <w:lang w:val="en-US"/>
        </w:rPr>
        <w:t xml:space="preserve">peaceful </w:t>
      </w:r>
      <w:r w:rsidRPr="00F27403">
        <w:rPr>
          <w:sz w:val="26"/>
          <w:szCs w:val="26"/>
          <w:lang w:val="en-US"/>
        </w:rPr>
        <w:t>accordance</w:t>
      </w:r>
      <w:r>
        <w:rPr>
          <w:sz w:val="26"/>
          <w:szCs w:val="26"/>
          <w:lang w:val="en-US"/>
        </w:rPr>
        <w:t>. On the other hand it is regarded rather negative when it suggests a sense of giving up or apathy</w:t>
      </w:r>
      <w:r w:rsidRPr="00F27403">
        <w:rPr>
          <w:sz w:val="26"/>
          <w:szCs w:val="26"/>
          <w:lang w:val="en-US"/>
        </w:rPr>
        <w:t xml:space="preserve"> (</w:t>
      </w:r>
      <w:r>
        <w:rPr>
          <w:sz w:val="26"/>
          <w:szCs w:val="26"/>
          <w:lang w:val="en-US"/>
        </w:rPr>
        <w:t>ibid</w:t>
      </w:r>
      <w:r w:rsidRPr="00F27403">
        <w:rPr>
          <w:sz w:val="26"/>
          <w:szCs w:val="26"/>
          <w:lang w:val="en-US"/>
        </w:rPr>
        <w:t>:</w:t>
      </w:r>
      <w:r>
        <w:rPr>
          <w:sz w:val="26"/>
          <w:szCs w:val="26"/>
          <w:lang w:val="en-US"/>
        </w:rPr>
        <w:t xml:space="preserve"> </w:t>
      </w:r>
      <w:r w:rsidRPr="00F27403">
        <w:rPr>
          <w:sz w:val="26"/>
          <w:szCs w:val="26"/>
          <w:lang w:val="en-US"/>
        </w:rPr>
        <w:t xml:space="preserve">4). This process requires what Walter </w:t>
      </w:r>
      <w:r>
        <w:rPr>
          <w:sz w:val="26"/>
          <w:szCs w:val="26"/>
          <w:lang w:val="en-US"/>
        </w:rPr>
        <w:t xml:space="preserve">(ibid: 5) </w:t>
      </w:r>
      <w:r w:rsidRPr="00F27403">
        <w:rPr>
          <w:sz w:val="26"/>
          <w:szCs w:val="26"/>
          <w:lang w:val="en-US"/>
        </w:rPr>
        <w:t xml:space="preserve">calls </w:t>
      </w:r>
      <w:r w:rsidRPr="001C1110">
        <w:rPr>
          <w:sz w:val="26"/>
          <w:szCs w:val="26"/>
          <w:lang w:val="en-US"/>
        </w:rPr>
        <w:t>“the right reconciliatory attitude</w:t>
      </w:r>
      <w:r>
        <w:rPr>
          <w:sz w:val="26"/>
          <w:szCs w:val="26"/>
          <w:lang w:val="en-US"/>
        </w:rPr>
        <w:t>”.</w:t>
      </w:r>
      <w:r w:rsidRPr="00F27403">
        <w:rPr>
          <w:sz w:val="26"/>
          <w:szCs w:val="26"/>
          <w:lang w:val="en-US"/>
        </w:rPr>
        <w:t xml:space="preserve"> This means that one might force someone to put up with a situation, yet one cannot force someone to have t</w:t>
      </w:r>
      <w:r w:rsidR="00D76F1B">
        <w:rPr>
          <w:sz w:val="26"/>
          <w:szCs w:val="26"/>
          <w:lang w:val="en-US"/>
        </w:rPr>
        <w:t>his attitude of reconciliation.</w:t>
      </w:r>
    </w:p>
    <w:p w14:paraId="7B87B30D" w14:textId="77777777" w:rsidR="00354987" w:rsidRPr="00F27403" w:rsidRDefault="00354987" w:rsidP="00354987">
      <w:pPr>
        <w:spacing w:line="360" w:lineRule="auto"/>
        <w:rPr>
          <w:sz w:val="26"/>
          <w:szCs w:val="26"/>
          <w:lang w:val="en-US"/>
        </w:rPr>
      </w:pPr>
      <w:r w:rsidRPr="00F27403">
        <w:rPr>
          <w:sz w:val="26"/>
          <w:szCs w:val="26"/>
          <w:lang w:val="en-US"/>
        </w:rPr>
        <w:t xml:space="preserve">As consistency, reconciliation is understood as the process of </w:t>
      </w:r>
      <w:r w:rsidRPr="00563DDC">
        <w:rPr>
          <w:sz w:val="26"/>
          <w:szCs w:val="26"/>
          <w:lang w:val="en-US"/>
        </w:rPr>
        <w:t>“rendering inconsistencies consistent” (</w:t>
      </w:r>
      <w:r>
        <w:rPr>
          <w:sz w:val="26"/>
          <w:szCs w:val="26"/>
          <w:lang w:val="en-US"/>
        </w:rPr>
        <w:t>ibid</w:t>
      </w:r>
      <w:r w:rsidRPr="00F27403">
        <w:rPr>
          <w:sz w:val="26"/>
          <w:szCs w:val="26"/>
          <w:lang w:val="en-US"/>
        </w:rPr>
        <w:t>:</w:t>
      </w:r>
      <w:r>
        <w:rPr>
          <w:sz w:val="26"/>
          <w:szCs w:val="26"/>
          <w:lang w:val="en-US"/>
        </w:rPr>
        <w:t xml:space="preserve"> 3)</w:t>
      </w:r>
      <w:r w:rsidRPr="00F27403">
        <w:rPr>
          <w:sz w:val="26"/>
          <w:szCs w:val="26"/>
          <w:lang w:val="en-US"/>
        </w:rPr>
        <w:t xml:space="preserve">. </w:t>
      </w:r>
      <w:r>
        <w:rPr>
          <w:sz w:val="26"/>
          <w:szCs w:val="26"/>
          <w:lang w:val="en-US"/>
        </w:rPr>
        <w:t>Despite its focus on regularity, t</w:t>
      </w:r>
      <w:r w:rsidRPr="00F27403">
        <w:rPr>
          <w:sz w:val="26"/>
          <w:szCs w:val="26"/>
          <w:lang w:val="en-US"/>
        </w:rPr>
        <w:t>his process can be either asymmetrical or symmetrical, and</w:t>
      </w:r>
      <w:r>
        <w:rPr>
          <w:sz w:val="26"/>
          <w:szCs w:val="26"/>
          <w:lang w:val="en-US"/>
        </w:rPr>
        <w:t xml:space="preserve"> as with resignation,</w:t>
      </w:r>
      <w:r w:rsidRPr="00F27403">
        <w:rPr>
          <w:sz w:val="26"/>
          <w:szCs w:val="26"/>
          <w:lang w:val="en-US"/>
        </w:rPr>
        <w:t xml:space="preserve"> the morality </w:t>
      </w:r>
      <w:r>
        <w:rPr>
          <w:sz w:val="26"/>
          <w:szCs w:val="26"/>
          <w:lang w:val="en-US"/>
        </w:rPr>
        <w:t xml:space="preserve">thus </w:t>
      </w:r>
      <w:r w:rsidRPr="00F27403">
        <w:rPr>
          <w:sz w:val="26"/>
          <w:szCs w:val="26"/>
          <w:lang w:val="en-US"/>
        </w:rPr>
        <w:t xml:space="preserve">depends </w:t>
      </w:r>
      <w:r w:rsidRPr="00F27403">
        <w:rPr>
          <w:sz w:val="26"/>
          <w:szCs w:val="26"/>
          <w:lang w:val="en-US"/>
        </w:rPr>
        <w:lastRenderedPageBreak/>
        <w:t xml:space="preserve">heavily on the circumstances. For instance, it can be a merely </w:t>
      </w:r>
      <w:r w:rsidRPr="001B388B">
        <w:rPr>
          <w:sz w:val="26"/>
          <w:szCs w:val="26"/>
          <w:lang w:val="en-US"/>
        </w:rPr>
        <w:t>“mechanical process of fitting disparate parts together (ibid: 4),” while it also could require integrity, what Walters (ibid: 4) understands as uniformity in political decision-making, “treating like cases alike”.</w:t>
      </w:r>
      <w:r w:rsidRPr="00F27403">
        <w:rPr>
          <w:sz w:val="26"/>
          <w:szCs w:val="26"/>
          <w:lang w:val="en-US"/>
        </w:rPr>
        <w:t xml:space="preserve"> This dimension usually implies reconciling interests, rights, facts and ideas rather than people, and can therefore, if not ideally, be a process independent of</w:t>
      </w:r>
      <w:r>
        <w:rPr>
          <w:sz w:val="26"/>
          <w:szCs w:val="26"/>
          <w:lang w:val="en-US"/>
        </w:rPr>
        <w:t xml:space="preserve"> the attitudes of those affected (ibid: 4).</w:t>
      </w:r>
    </w:p>
    <w:p w14:paraId="1FECE0FA" w14:textId="77777777" w:rsidR="00354987" w:rsidRPr="00D76F1B" w:rsidRDefault="00354987" w:rsidP="00354987">
      <w:pPr>
        <w:spacing w:line="360" w:lineRule="auto"/>
        <w:rPr>
          <w:sz w:val="26"/>
          <w:szCs w:val="26"/>
          <w:lang w:val="en-US"/>
        </w:rPr>
      </w:pPr>
      <w:r w:rsidRPr="00F27403">
        <w:rPr>
          <w:sz w:val="26"/>
          <w:szCs w:val="26"/>
          <w:lang w:val="en-US"/>
        </w:rPr>
        <w:t xml:space="preserve">Reconciliation as relationship is unlike the two former dimensions, a </w:t>
      </w:r>
      <w:r>
        <w:rPr>
          <w:sz w:val="26"/>
          <w:szCs w:val="26"/>
          <w:lang w:val="en-US"/>
        </w:rPr>
        <w:t>balanced</w:t>
      </w:r>
      <w:r w:rsidRPr="00F27403">
        <w:rPr>
          <w:sz w:val="26"/>
          <w:szCs w:val="26"/>
          <w:lang w:val="en-US"/>
        </w:rPr>
        <w:t xml:space="preserve"> or two sided process with a degree of moral or value integrated. </w:t>
      </w:r>
      <w:r>
        <w:rPr>
          <w:sz w:val="26"/>
          <w:szCs w:val="26"/>
          <w:lang w:val="en-US"/>
        </w:rPr>
        <w:t xml:space="preserve">This is probably the </w:t>
      </w:r>
      <w:r w:rsidRPr="00F27403">
        <w:rPr>
          <w:sz w:val="26"/>
          <w:szCs w:val="26"/>
          <w:lang w:val="en-US"/>
        </w:rPr>
        <w:t xml:space="preserve">most common dimension in reconciliation theory. As with the first dimension, it cannot be forced on the parties as it requires a certain attitude of reconciliation. </w:t>
      </w:r>
      <w:r>
        <w:rPr>
          <w:sz w:val="26"/>
          <w:szCs w:val="26"/>
          <w:lang w:val="en-US"/>
        </w:rPr>
        <w:t>Walters (ibid: 4) sees t</w:t>
      </w:r>
      <w:r w:rsidRPr="00F27403">
        <w:rPr>
          <w:sz w:val="26"/>
          <w:szCs w:val="26"/>
          <w:lang w:val="en-US"/>
        </w:rPr>
        <w:t xml:space="preserve">his process </w:t>
      </w:r>
      <w:r>
        <w:rPr>
          <w:sz w:val="26"/>
          <w:szCs w:val="26"/>
          <w:lang w:val="en-US"/>
        </w:rPr>
        <w:t>a</w:t>
      </w:r>
      <w:r w:rsidRPr="00F27403">
        <w:rPr>
          <w:sz w:val="26"/>
          <w:szCs w:val="26"/>
          <w:lang w:val="en-US"/>
        </w:rPr>
        <w:t xml:space="preserve">s a situation where parties resolve or set aside differences and re-establish peaceful relationships. </w:t>
      </w:r>
      <w:r>
        <w:rPr>
          <w:sz w:val="26"/>
          <w:szCs w:val="26"/>
          <w:lang w:val="en-US"/>
        </w:rPr>
        <w:t>Further, this dimension sometimes</w:t>
      </w:r>
      <w:r w:rsidRPr="00F27403">
        <w:rPr>
          <w:sz w:val="26"/>
          <w:szCs w:val="26"/>
          <w:lang w:val="en-US"/>
        </w:rPr>
        <w:t xml:space="preserve"> involves an apology for past wrongdoing and forgiveness or acceptance of compensations</w:t>
      </w:r>
      <w:r>
        <w:rPr>
          <w:sz w:val="26"/>
          <w:szCs w:val="26"/>
          <w:lang w:val="en-US"/>
        </w:rPr>
        <w:t xml:space="preserve"> (ibid: 4)</w:t>
      </w:r>
      <w:r w:rsidRPr="00F27403">
        <w:rPr>
          <w:sz w:val="26"/>
          <w:szCs w:val="26"/>
          <w:lang w:val="en-US"/>
        </w:rPr>
        <w:t xml:space="preserve">. </w:t>
      </w:r>
      <w:r>
        <w:rPr>
          <w:sz w:val="26"/>
          <w:szCs w:val="26"/>
          <w:lang w:val="en-US"/>
        </w:rPr>
        <w:t>Hence, t</w:t>
      </w:r>
      <w:r w:rsidRPr="00F27403">
        <w:rPr>
          <w:sz w:val="26"/>
          <w:szCs w:val="26"/>
          <w:lang w:val="en-US"/>
        </w:rPr>
        <w:t>his is a moral</w:t>
      </w:r>
      <w:r>
        <w:rPr>
          <w:sz w:val="26"/>
          <w:szCs w:val="26"/>
          <w:lang w:val="en-US"/>
        </w:rPr>
        <w:t>ly rich sense of reconciliation.</w:t>
      </w:r>
      <w:r w:rsidRPr="00F27403">
        <w:rPr>
          <w:sz w:val="26"/>
          <w:szCs w:val="26"/>
          <w:lang w:val="en-US"/>
        </w:rPr>
        <w:t xml:space="preserve"> </w:t>
      </w:r>
      <w:r>
        <w:rPr>
          <w:sz w:val="26"/>
          <w:szCs w:val="26"/>
          <w:lang w:val="en-US"/>
        </w:rPr>
        <w:t>As Walters (ibid: 5) puts it, it is a</w:t>
      </w:r>
      <w:r w:rsidRPr="00F27403">
        <w:rPr>
          <w:sz w:val="26"/>
          <w:szCs w:val="26"/>
          <w:lang w:val="en-US"/>
        </w:rPr>
        <w:t xml:space="preserve"> sincere</w:t>
      </w:r>
      <w:r>
        <w:rPr>
          <w:sz w:val="26"/>
          <w:szCs w:val="26"/>
          <w:lang w:val="en-US"/>
        </w:rPr>
        <w:t>, liberating</w:t>
      </w:r>
      <w:r w:rsidRPr="00F27403">
        <w:rPr>
          <w:sz w:val="26"/>
          <w:szCs w:val="26"/>
          <w:lang w:val="en-US"/>
        </w:rPr>
        <w:t xml:space="preserve"> </w:t>
      </w:r>
      <w:r>
        <w:rPr>
          <w:sz w:val="26"/>
          <w:szCs w:val="26"/>
          <w:lang w:val="en-US"/>
        </w:rPr>
        <w:t xml:space="preserve">and emotional process of </w:t>
      </w:r>
      <w:r w:rsidRPr="00A63249">
        <w:rPr>
          <w:sz w:val="26"/>
          <w:szCs w:val="26"/>
          <w:lang w:val="en-US"/>
        </w:rPr>
        <w:t>“facing past evil openly, acknowledging its hurtful legacies, and affirming the common humanity of everyone involved</w:t>
      </w:r>
      <w:r>
        <w:rPr>
          <w:sz w:val="26"/>
          <w:szCs w:val="26"/>
          <w:lang w:val="en-US"/>
        </w:rPr>
        <w:t xml:space="preserve">”. This framing of reconciliation is not only concerned with restoring relationships and to bring about </w:t>
      </w:r>
      <w:r w:rsidRPr="00F27403">
        <w:rPr>
          <w:sz w:val="26"/>
          <w:szCs w:val="26"/>
          <w:lang w:val="en-US"/>
        </w:rPr>
        <w:t xml:space="preserve">peace between </w:t>
      </w:r>
      <w:r>
        <w:rPr>
          <w:sz w:val="26"/>
          <w:szCs w:val="26"/>
          <w:lang w:val="en-US"/>
        </w:rPr>
        <w:t>peoples in conflict</w:t>
      </w:r>
      <w:r w:rsidRPr="00F27403">
        <w:rPr>
          <w:sz w:val="26"/>
          <w:szCs w:val="26"/>
          <w:lang w:val="en-US"/>
        </w:rPr>
        <w:t xml:space="preserve">, it is also about creating a sense of </w:t>
      </w:r>
      <w:r>
        <w:rPr>
          <w:sz w:val="26"/>
          <w:szCs w:val="26"/>
          <w:lang w:val="en-US"/>
        </w:rPr>
        <w:t xml:space="preserve">peace or </w:t>
      </w:r>
      <w:r w:rsidRPr="00F27403">
        <w:rPr>
          <w:sz w:val="26"/>
          <w:szCs w:val="26"/>
          <w:lang w:val="en-US"/>
        </w:rPr>
        <w:t>dignity</w:t>
      </w:r>
      <w:r>
        <w:rPr>
          <w:sz w:val="26"/>
          <w:szCs w:val="26"/>
          <w:lang w:val="en-US"/>
        </w:rPr>
        <w:t xml:space="preserve"> within</w:t>
      </w:r>
      <w:r w:rsidRPr="00F27403">
        <w:rPr>
          <w:sz w:val="26"/>
          <w:szCs w:val="26"/>
          <w:lang w:val="en-US"/>
        </w:rPr>
        <w:t xml:space="preserve"> </w:t>
      </w:r>
      <w:r>
        <w:rPr>
          <w:sz w:val="26"/>
          <w:szCs w:val="26"/>
          <w:lang w:val="en-US"/>
        </w:rPr>
        <w:t>those who have been in conflict</w:t>
      </w:r>
      <w:r w:rsidRPr="00F27403">
        <w:rPr>
          <w:sz w:val="26"/>
          <w:szCs w:val="26"/>
          <w:lang w:val="en-US"/>
        </w:rPr>
        <w:t xml:space="preserve"> (</w:t>
      </w:r>
      <w:r>
        <w:rPr>
          <w:sz w:val="26"/>
          <w:szCs w:val="26"/>
          <w:lang w:val="en-US"/>
        </w:rPr>
        <w:t>ibid</w:t>
      </w:r>
      <w:r w:rsidRPr="00F27403">
        <w:rPr>
          <w:sz w:val="26"/>
          <w:szCs w:val="26"/>
          <w:lang w:val="en-US"/>
        </w:rPr>
        <w:t>:</w:t>
      </w:r>
      <w:r>
        <w:rPr>
          <w:sz w:val="26"/>
          <w:szCs w:val="26"/>
          <w:lang w:val="en-US"/>
        </w:rPr>
        <w:t xml:space="preserve"> </w:t>
      </w:r>
      <w:r w:rsidRPr="00F27403">
        <w:rPr>
          <w:sz w:val="26"/>
          <w:szCs w:val="26"/>
          <w:lang w:val="en-US"/>
        </w:rPr>
        <w:t>4-5).</w:t>
      </w:r>
      <w:r>
        <w:rPr>
          <w:sz w:val="26"/>
          <w:szCs w:val="26"/>
          <w:lang w:val="en-US"/>
        </w:rPr>
        <w:t xml:space="preserve"> When the aim is both social and personal, both social-psychological and psycholo</w:t>
      </w:r>
      <w:r w:rsidR="00D76F1B">
        <w:rPr>
          <w:sz w:val="26"/>
          <w:szCs w:val="26"/>
          <w:lang w:val="en-US"/>
        </w:rPr>
        <w:t>gical aspects are key elements.</w:t>
      </w:r>
    </w:p>
    <w:p w14:paraId="5D7F95FC" w14:textId="77777777" w:rsidR="00354987" w:rsidRDefault="00354987" w:rsidP="00354987">
      <w:pPr>
        <w:pStyle w:val="Listeavsnitt"/>
        <w:numPr>
          <w:ilvl w:val="2"/>
          <w:numId w:val="31"/>
        </w:numPr>
        <w:spacing w:after="0" w:line="360" w:lineRule="auto"/>
        <w:rPr>
          <w:b/>
          <w:i/>
          <w:sz w:val="26"/>
          <w:szCs w:val="26"/>
          <w:lang w:val="en-US"/>
        </w:rPr>
      </w:pPr>
      <w:r w:rsidRPr="00F27403">
        <w:rPr>
          <w:b/>
          <w:i/>
          <w:sz w:val="26"/>
          <w:szCs w:val="26"/>
          <w:lang w:val="en-US"/>
        </w:rPr>
        <w:t>Social-psychological perspective</w:t>
      </w:r>
    </w:p>
    <w:p w14:paraId="02A9C31C" w14:textId="77777777" w:rsidR="00354987" w:rsidRPr="00F27403" w:rsidRDefault="00354987" w:rsidP="00354987">
      <w:pPr>
        <w:spacing w:line="360" w:lineRule="auto"/>
        <w:rPr>
          <w:sz w:val="26"/>
          <w:szCs w:val="26"/>
          <w:lang w:val="en-US"/>
        </w:rPr>
      </w:pPr>
      <w:r>
        <w:rPr>
          <w:sz w:val="26"/>
          <w:szCs w:val="26"/>
          <w:lang w:val="en-US"/>
        </w:rPr>
        <w:t>R</w:t>
      </w:r>
      <w:r w:rsidRPr="00F27403">
        <w:rPr>
          <w:sz w:val="26"/>
          <w:szCs w:val="26"/>
          <w:lang w:val="en-US"/>
        </w:rPr>
        <w:t xml:space="preserve">econciliation </w:t>
      </w:r>
      <w:r>
        <w:rPr>
          <w:sz w:val="26"/>
          <w:szCs w:val="26"/>
          <w:lang w:val="en-US"/>
        </w:rPr>
        <w:t>as relationship</w:t>
      </w:r>
      <w:r w:rsidRPr="00F27403">
        <w:rPr>
          <w:sz w:val="26"/>
          <w:szCs w:val="26"/>
          <w:lang w:val="en-US"/>
        </w:rPr>
        <w:t xml:space="preserve"> is the most common </w:t>
      </w:r>
      <w:r>
        <w:rPr>
          <w:sz w:val="26"/>
          <w:szCs w:val="26"/>
          <w:lang w:val="en-US"/>
        </w:rPr>
        <w:t>understanding of reconciliation.</w:t>
      </w:r>
      <w:r w:rsidR="00D76F1B">
        <w:rPr>
          <w:sz w:val="26"/>
          <w:szCs w:val="26"/>
          <w:lang w:val="en-US"/>
        </w:rPr>
        <w:t xml:space="preserve"> </w:t>
      </w:r>
      <w:r>
        <w:rPr>
          <w:sz w:val="26"/>
          <w:szCs w:val="26"/>
          <w:lang w:val="en-US"/>
        </w:rPr>
        <w:t xml:space="preserve">And in intractable conflicts, Bar-Tal (2000: 357) considers reconciliation as particularly important as it can address and change the societal beliefs groups have developed during a conflict. As previously presented, Bar-Tal (ibid: 357) acknowledges that these beliefs help people cope with a situation, yet he also claims that they constitute </w:t>
      </w:r>
      <w:r w:rsidRPr="003A407F">
        <w:rPr>
          <w:sz w:val="26"/>
          <w:szCs w:val="26"/>
          <w:lang w:val="en-US"/>
        </w:rPr>
        <w:t>“the fundamental obstacle to its resolution</w:t>
      </w:r>
      <w:r>
        <w:rPr>
          <w:sz w:val="26"/>
          <w:szCs w:val="26"/>
          <w:lang w:val="en-US"/>
        </w:rPr>
        <w:t xml:space="preserve">”. He considers in particular three societal beliefs that a reconciliation </w:t>
      </w:r>
      <w:r w:rsidRPr="00CC0260">
        <w:rPr>
          <w:i/>
          <w:sz w:val="26"/>
          <w:szCs w:val="26"/>
          <w:lang w:val="en-US"/>
        </w:rPr>
        <w:t>process</w:t>
      </w:r>
      <w:r>
        <w:rPr>
          <w:sz w:val="26"/>
          <w:szCs w:val="26"/>
          <w:lang w:val="en-US"/>
        </w:rPr>
        <w:t xml:space="preserve"> should address and change in order to achieve reconciliation as a </w:t>
      </w:r>
      <w:r w:rsidRPr="00CC0260">
        <w:rPr>
          <w:i/>
          <w:sz w:val="26"/>
          <w:szCs w:val="26"/>
          <w:lang w:val="en-US"/>
        </w:rPr>
        <w:t>goal</w:t>
      </w:r>
      <w:r>
        <w:rPr>
          <w:sz w:val="26"/>
          <w:szCs w:val="26"/>
          <w:lang w:val="en-US"/>
        </w:rPr>
        <w:t xml:space="preserve">. First, reconciliation in his view should help </w:t>
      </w:r>
      <w:r>
        <w:rPr>
          <w:sz w:val="26"/>
          <w:szCs w:val="26"/>
          <w:lang w:val="en-US"/>
        </w:rPr>
        <w:lastRenderedPageBreak/>
        <w:t xml:space="preserve">groups change the justifications and rationale about their own goals. Acknowledgment </w:t>
      </w:r>
      <w:r w:rsidRPr="00D1394A">
        <w:rPr>
          <w:sz w:val="26"/>
          <w:szCs w:val="26"/>
          <w:lang w:val="en-US"/>
        </w:rPr>
        <w:t>of “the other’s” goals</w:t>
      </w:r>
      <w:r>
        <w:rPr>
          <w:sz w:val="26"/>
          <w:szCs w:val="26"/>
          <w:lang w:val="en-US"/>
        </w:rPr>
        <w:t xml:space="preserve"> or common goals is a key to enable this change (ibid: 357). Second, reconciliation should address the positive self-perception and self-glorification groups have engaged in during an intractable conflict. This can facilitate objectivity, and help groups develop more nuanced beliefs about their own group (ibid: 358). The last societal belief that is critical to address involves the beliefs that delegitimize the opponent (ibid: 357). When reconciliation enables people to see the opponents as individuals, they are also perceived as human beings. Bar-Tal (ibid: 358) refers to this as personalization. </w:t>
      </w:r>
      <w:r w:rsidRPr="00F27403">
        <w:rPr>
          <w:sz w:val="26"/>
          <w:szCs w:val="26"/>
          <w:lang w:val="en-US"/>
        </w:rPr>
        <w:t>Herbert C. Kelman</w:t>
      </w:r>
      <w:r>
        <w:rPr>
          <w:sz w:val="26"/>
          <w:szCs w:val="26"/>
          <w:lang w:val="en-US"/>
        </w:rPr>
        <w:t xml:space="preserve"> </w:t>
      </w:r>
      <w:r w:rsidRPr="00F27403">
        <w:rPr>
          <w:sz w:val="26"/>
          <w:szCs w:val="26"/>
          <w:lang w:val="en-US"/>
        </w:rPr>
        <w:t>(2008) and his social- psychological perspective on reconciliation</w:t>
      </w:r>
      <w:r>
        <w:rPr>
          <w:sz w:val="26"/>
          <w:szCs w:val="26"/>
          <w:lang w:val="en-US"/>
        </w:rPr>
        <w:t xml:space="preserve">, provide conditions and </w:t>
      </w:r>
      <w:r w:rsidR="00D76F1B">
        <w:rPr>
          <w:sz w:val="26"/>
          <w:szCs w:val="26"/>
          <w:lang w:val="en-US"/>
        </w:rPr>
        <w:t>indicators for these processes.</w:t>
      </w:r>
    </w:p>
    <w:p w14:paraId="45AEC57D" w14:textId="77777777" w:rsidR="00354987" w:rsidRDefault="00354987" w:rsidP="00354987">
      <w:pPr>
        <w:spacing w:line="360" w:lineRule="auto"/>
        <w:rPr>
          <w:sz w:val="26"/>
          <w:szCs w:val="26"/>
          <w:lang w:val="en-US"/>
        </w:rPr>
      </w:pPr>
      <w:r>
        <w:rPr>
          <w:sz w:val="26"/>
          <w:szCs w:val="26"/>
          <w:lang w:val="en-US"/>
        </w:rPr>
        <w:t xml:space="preserve">The first condition is according to Kelman (ibid: 27), a </w:t>
      </w:r>
      <w:r w:rsidRPr="00926B6A">
        <w:rPr>
          <w:sz w:val="26"/>
          <w:szCs w:val="26"/>
          <w:lang w:val="en-US"/>
        </w:rPr>
        <w:t>“mutual acknowledgment of the other’s nationhood and humanity</w:t>
      </w:r>
      <w:r>
        <w:rPr>
          <w:sz w:val="26"/>
          <w:szCs w:val="26"/>
          <w:lang w:val="en-US"/>
        </w:rPr>
        <w:t xml:space="preserve">”. </w:t>
      </w:r>
      <w:r w:rsidRPr="00F27403">
        <w:rPr>
          <w:sz w:val="26"/>
          <w:szCs w:val="26"/>
          <w:lang w:val="en-US"/>
        </w:rPr>
        <w:t>This implicates steps toward</w:t>
      </w:r>
      <w:r>
        <w:rPr>
          <w:sz w:val="26"/>
          <w:szCs w:val="26"/>
          <w:lang w:val="en-US"/>
        </w:rPr>
        <w:t xml:space="preserve"> humanization of the other, and can be reached by showing concern for their well-being, valuing</w:t>
      </w:r>
      <w:r w:rsidRPr="00F27403">
        <w:rPr>
          <w:sz w:val="26"/>
          <w:szCs w:val="26"/>
          <w:lang w:val="en-US"/>
        </w:rPr>
        <w:t xml:space="preserve"> their dignity, lives and security</w:t>
      </w:r>
      <w:r>
        <w:rPr>
          <w:sz w:val="26"/>
          <w:szCs w:val="26"/>
          <w:lang w:val="en-US"/>
        </w:rPr>
        <w:t xml:space="preserve">. Recognizing and acknowledging the legitimacy and validity of the other’s claims, for instance to historical links to an area, and rights, such as the right to self-determination, are also </w:t>
      </w:r>
      <w:r w:rsidRPr="00F27403">
        <w:rPr>
          <w:sz w:val="26"/>
          <w:szCs w:val="26"/>
          <w:lang w:val="en-US"/>
        </w:rPr>
        <w:t>important</w:t>
      </w:r>
      <w:r>
        <w:rPr>
          <w:sz w:val="26"/>
          <w:szCs w:val="26"/>
          <w:lang w:val="en-US"/>
        </w:rPr>
        <w:t xml:space="preserve"> qualities of this mutual acknowledgment </w:t>
      </w:r>
      <w:r w:rsidRPr="00F27403">
        <w:rPr>
          <w:sz w:val="26"/>
          <w:szCs w:val="26"/>
          <w:lang w:val="en-US"/>
        </w:rPr>
        <w:t>(</w:t>
      </w:r>
      <w:r>
        <w:rPr>
          <w:sz w:val="26"/>
          <w:szCs w:val="26"/>
          <w:lang w:val="en-US"/>
        </w:rPr>
        <w:t>ibid: 27).</w:t>
      </w:r>
    </w:p>
    <w:p w14:paraId="5CDB2EB8" w14:textId="77777777" w:rsidR="00354987" w:rsidRPr="00D76F1B" w:rsidRDefault="00354987" w:rsidP="00354987">
      <w:pPr>
        <w:spacing w:line="360" w:lineRule="auto"/>
        <w:rPr>
          <w:sz w:val="26"/>
          <w:szCs w:val="26"/>
          <w:lang w:val="en-US"/>
        </w:rPr>
      </w:pPr>
      <w:r>
        <w:rPr>
          <w:sz w:val="26"/>
          <w:szCs w:val="26"/>
          <w:lang w:val="en-US"/>
        </w:rPr>
        <w:t xml:space="preserve">The second condition of reconciliation is the </w:t>
      </w:r>
      <w:r w:rsidRPr="00FE32FC">
        <w:rPr>
          <w:sz w:val="26"/>
          <w:szCs w:val="26"/>
          <w:lang w:val="en-US"/>
        </w:rPr>
        <w:t>“development of a common moral basis for peace</w:t>
      </w:r>
      <w:r>
        <w:rPr>
          <w:sz w:val="26"/>
          <w:szCs w:val="26"/>
          <w:lang w:val="en-US"/>
        </w:rPr>
        <w:t>”</w:t>
      </w:r>
      <w:r w:rsidRPr="00FE32FC">
        <w:rPr>
          <w:sz w:val="26"/>
          <w:szCs w:val="26"/>
          <w:lang w:val="en-US"/>
        </w:rPr>
        <w:t xml:space="preserve"> (ibid:</w:t>
      </w:r>
      <w:r>
        <w:rPr>
          <w:sz w:val="26"/>
          <w:szCs w:val="26"/>
          <w:lang w:val="en-US"/>
        </w:rPr>
        <w:t xml:space="preserve"> </w:t>
      </w:r>
      <w:r w:rsidRPr="00FE32FC">
        <w:rPr>
          <w:sz w:val="26"/>
          <w:szCs w:val="26"/>
          <w:lang w:val="en-US"/>
        </w:rPr>
        <w:t>2</w:t>
      </w:r>
      <w:r>
        <w:rPr>
          <w:sz w:val="26"/>
          <w:szCs w:val="26"/>
          <w:lang w:val="en-US"/>
        </w:rPr>
        <w:t xml:space="preserve">8). Many groups in conflict don’t share a moral basis, and Kelman (ibid: 28) stresses the need </w:t>
      </w:r>
      <w:r w:rsidRPr="00FE32FC">
        <w:rPr>
          <w:sz w:val="26"/>
          <w:szCs w:val="26"/>
          <w:lang w:val="en-US"/>
        </w:rPr>
        <w:t>for “commitment to a principled peace</w:t>
      </w:r>
      <w:r>
        <w:rPr>
          <w:sz w:val="26"/>
          <w:szCs w:val="26"/>
          <w:lang w:val="en-US"/>
        </w:rPr>
        <w:t>”. However, this peace is not about consistency alone, it must be regarded as fair and just by both sides. Kelman (2008: 28) therefore stresses that this moral basis should move beyond purely pragmatic considerations. Therefore, exactly how justice is to be interpreted must be negotiated. Kelman identifies four types of justice that can be achieved through reconciliation. In most cases, there is however, a need to experiment with different types of justice. For instance, when only the basic needs of both sides are fulfilled, Kelman refers to it as simply s</w:t>
      </w:r>
      <w:r w:rsidRPr="00F27403">
        <w:rPr>
          <w:sz w:val="26"/>
          <w:szCs w:val="26"/>
          <w:lang w:val="en-US"/>
        </w:rPr>
        <w:t>ubstanti</w:t>
      </w:r>
      <w:r>
        <w:rPr>
          <w:sz w:val="26"/>
          <w:szCs w:val="26"/>
          <w:lang w:val="en-US"/>
        </w:rPr>
        <w:t>ve justice. While, when there are established institutions that both parties regard as just, future justice is achieved. Further, Kelman proposes that procedural justice can be reached</w:t>
      </w:r>
      <w:r w:rsidRPr="00F27403">
        <w:rPr>
          <w:sz w:val="26"/>
          <w:szCs w:val="26"/>
          <w:lang w:val="en-US"/>
        </w:rPr>
        <w:t xml:space="preserve"> </w:t>
      </w:r>
      <w:r>
        <w:rPr>
          <w:sz w:val="26"/>
          <w:szCs w:val="26"/>
          <w:lang w:val="en-US"/>
        </w:rPr>
        <w:t xml:space="preserve">by negotiating agreements fairly and </w:t>
      </w:r>
      <w:r>
        <w:rPr>
          <w:sz w:val="26"/>
          <w:szCs w:val="26"/>
          <w:lang w:val="en-US"/>
        </w:rPr>
        <w:lastRenderedPageBreak/>
        <w:t>equally. When this enables emotional justice, it is because the groups that are involved believe the</w:t>
      </w:r>
      <w:r w:rsidRPr="00F27403">
        <w:rPr>
          <w:sz w:val="26"/>
          <w:szCs w:val="26"/>
          <w:lang w:val="en-US"/>
        </w:rPr>
        <w:t xml:space="preserve"> negotiations have </w:t>
      </w:r>
      <w:r>
        <w:rPr>
          <w:sz w:val="26"/>
          <w:szCs w:val="26"/>
          <w:lang w:val="en-US"/>
        </w:rPr>
        <w:t>contributed to a</w:t>
      </w:r>
      <w:r w:rsidRPr="00F27403">
        <w:rPr>
          <w:sz w:val="26"/>
          <w:szCs w:val="26"/>
          <w:lang w:val="en-US"/>
        </w:rPr>
        <w:t xml:space="preserve"> just outcome</w:t>
      </w:r>
      <w:r>
        <w:rPr>
          <w:sz w:val="26"/>
          <w:szCs w:val="26"/>
          <w:lang w:val="en-US"/>
        </w:rPr>
        <w:t xml:space="preserve"> (ibid: 28)</w:t>
      </w:r>
      <w:r w:rsidR="00D76F1B">
        <w:rPr>
          <w:sz w:val="26"/>
          <w:szCs w:val="26"/>
          <w:lang w:val="en-US"/>
        </w:rPr>
        <w:t>.</w:t>
      </w:r>
    </w:p>
    <w:p w14:paraId="5F9C1F4F" w14:textId="77777777" w:rsidR="00354987" w:rsidRDefault="00354987" w:rsidP="00354987">
      <w:pPr>
        <w:spacing w:line="360" w:lineRule="auto"/>
        <w:rPr>
          <w:sz w:val="26"/>
          <w:szCs w:val="26"/>
          <w:lang w:val="en-US"/>
        </w:rPr>
      </w:pPr>
      <w:r>
        <w:rPr>
          <w:sz w:val="26"/>
          <w:szCs w:val="26"/>
          <w:lang w:val="en-US"/>
        </w:rPr>
        <w:t xml:space="preserve">The third condition, or indicator, is </w:t>
      </w:r>
      <w:r w:rsidRPr="00C37116">
        <w:rPr>
          <w:sz w:val="26"/>
          <w:szCs w:val="26"/>
          <w:lang w:val="en-US"/>
        </w:rPr>
        <w:t>confrontation with history</w:t>
      </w:r>
      <w:r>
        <w:rPr>
          <w:sz w:val="26"/>
          <w:szCs w:val="26"/>
          <w:lang w:val="en-US"/>
        </w:rPr>
        <w:t>. Kelman (ibid: 28) considers that coming to grip with truth by confronting history, is a</w:t>
      </w:r>
      <w:r w:rsidRPr="00F27403">
        <w:rPr>
          <w:sz w:val="26"/>
          <w:szCs w:val="26"/>
          <w:lang w:val="en-US"/>
        </w:rPr>
        <w:t xml:space="preserve"> crucial element of any reconciliation </w:t>
      </w:r>
      <w:r>
        <w:rPr>
          <w:sz w:val="26"/>
          <w:szCs w:val="26"/>
          <w:lang w:val="en-US"/>
        </w:rPr>
        <w:t>project</w:t>
      </w:r>
      <w:r w:rsidRPr="00F27403">
        <w:rPr>
          <w:sz w:val="26"/>
          <w:szCs w:val="26"/>
          <w:lang w:val="en-US"/>
        </w:rPr>
        <w:t xml:space="preserve">. </w:t>
      </w:r>
      <w:r>
        <w:rPr>
          <w:sz w:val="26"/>
          <w:szCs w:val="26"/>
          <w:lang w:val="en-US"/>
        </w:rPr>
        <w:t xml:space="preserve">Still, he doesn’t think reaching one common understanding of the history is realistic, it might not even be necessary. In his view, reconciliation </w:t>
      </w:r>
      <w:r w:rsidRPr="006946E9">
        <w:rPr>
          <w:sz w:val="26"/>
          <w:szCs w:val="26"/>
          <w:lang w:val="en-US"/>
        </w:rPr>
        <w:t xml:space="preserve">does not </w:t>
      </w:r>
      <w:r>
        <w:rPr>
          <w:sz w:val="26"/>
          <w:szCs w:val="26"/>
          <w:lang w:val="en-US"/>
        </w:rPr>
        <w:t>need the formulation of</w:t>
      </w:r>
      <w:r w:rsidRPr="006F224C">
        <w:rPr>
          <w:i/>
          <w:sz w:val="26"/>
          <w:szCs w:val="26"/>
          <w:lang w:val="en-US"/>
        </w:rPr>
        <w:t xml:space="preserve"> </w:t>
      </w:r>
      <w:r w:rsidRPr="008A0BF9">
        <w:rPr>
          <w:sz w:val="26"/>
          <w:szCs w:val="26"/>
          <w:lang w:val="en-US"/>
        </w:rPr>
        <w:t>“a joint consensual history</w:t>
      </w:r>
      <w:r>
        <w:rPr>
          <w:sz w:val="26"/>
          <w:szCs w:val="26"/>
          <w:lang w:val="en-US"/>
        </w:rPr>
        <w:t xml:space="preserve">” (ibid: 29). But, </w:t>
      </w:r>
      <w:r w:rsidRPr="008A0BF9">
        <w:rPr>
          <w:sz w:val="26"/>
          <w:szCs w:val="26"/>
          <w:lang w:val="en-US"/>
        </w:rPr>
        <w:t>“it does require admitting the other’s truth into one’s own narrative</w:t>
      </w:r>
      <w:r>
        <w:rPr>
          <w:sz w:val="26"/>
          <w:szCs w:val="26"/>
          <w:lang w:val="en-US"/>
        </w:rPr>
        <w:t xml:space="preserve">” (ibid: 29). Kelman takes this stand to elude the simplistic approach of giving equal legitimacy to the narratives of both parties. It is the recognition of </w:t>
      </w:r>
      <w:r w:rsidRPr="008A0BF9">
        <w:rPr>
          <w:sz w:val="26"/>
          <w:szCs w:val="26"/>
          <w:lang w:val="en-US"/>
        </w:rPr>
        <w:t>the “experiences” that</w:t>
      </w:r>
      <w:r>
        <w:rPr>
          <w:sz w:val="26"/>
          <w:szCs w:val="26"/>
          <w:lang w:val="en-US"/>
        </w:rPr>
        <w:t xml:space="preserve"> is the most important indicator, and this is reached through negotiations (ibid: 29).</w:t>
      </w:r>
    </w:p>
    <w:p w14:paraId="036A0B12" w14:textId="77777777" w:rsidR="00354987" w:rsidRPr="00D76F1B" w:rsidRDefault="00354987" w:rsidP="00354987">
      <w:pPr>
        <w:spacing w:line="360" w:lineRule="auto"/>
        <w:rPr>
          <w:i/>
          <w:sz w:val="26"/>
          <w:szCs w:val="26"/>
          <w:lang w:val="en-US"/>
        </w:rPr>
      </w:pPr>
      <w:r>
        <w:rPr>
          <w:sz w:val="26"/>
          <w:szCs w:val="26"/>
          <w:lang w:val="en-US"/>
        </w:rPr>
        <w:t xml:space="preserve">The fourth condition is an </w:t>
      </w:r>
      <w:r w:rsidRPr="008A0BF9">
        <w:rPr>
          <w:sz w:val="26"/>
          <w:szCs w:val="26"/>
          <w:lang w:val="en-US"/>
        </w:rPr>
        <w:t>“acknowledgment of responsibility</w:t>
      </w:r>
      <w:r>
        <w:rPr>
          <w:sz w:val="26"/>
          <w:szCs w:val="26"/>
          <w:lang w:val="en-US"/>
        </w:rPr>
        <w:t>”</w:t>
      </w:r>
      <w:r>
        <w:rPr>
          <w:i/>
          <w:sz w:val="26"/>
          <w:szCs w:val="26"/>
          <w:lang w:val="en-US"/>
        </w:rPr>
        <w:t xml:space="preserve"> </w:t>
      </w:r>
      <w:r w:rsidRPr="00B80955">
        <w:rPr>
          <w:sz w:val="26"/>
          <w:szCs w:val="26"/>
          <w:lang w:val="en-US"/>
        </w:rPr>
        <w:t>(ibid:</w:t>
      </w:r>
      <w:r>
        <w:rPr>
          <w:sz w:val="26"/>
          <w:szCs w:val="26"/>
          <w:lang w:val="en-US"/>
        </w:rPr>
        <w:t xml:space="preserve"> 29). To bring restitution, Kelman asserts that the responsibility of guilt must be expressed both symbolically and morally, through apologies and through concrete and pragmatic steps to compensate for the wrongdoings. As with the other conditions, </w:t>
      </w:r>
      <w:r w:rsidRPr="00F27403">
        <w:rPr>
          <w:sz w:val="26"/>
          <w:szCs w:val="26"/>
          <w:lang w:val="en-US"/>
        </w:rPr>
        <w:t xml:space="preserve">Kelman </w:t>
      </w:r>
      <w:r>
        <w:rPr>
          <w:sz w:val="26"/>
          <w:szCs w:val="26"/>
          <w:lang w:val="en-US"/>
        </w:rPr>
        <w:t xml:space="preserve">(ibid: 29) </w:t>
      </w:r>
      <w:r w:rsidRPr="00F27403">
        <w:rPr>
          <w:sz w:val="26"/>
          <w:szCs w:val="26"/>
          <w:lang w:val="en-US"/>
        </w:rPr>
        <w:t xml:space="preserve">again </w:t>
      </w:r>
      <w:r>
        <w:rPr>
          <w:sz w:val="26"/>
          <w:szCs w:val="26"/>
          <w:lang w:val="en-US"/>
        </w:rPr>
        <w:t>doesn’t consider it viable to base the process of acknowledging</w:t>
      </w:r>
      <w:r w:rsidRPr="00F27403">
        <w:rPr>
          <w:sz w:val="26"/>
          <w:szCs w:val="26"/>
          <w:lang w:val="en-US"/>
        </w:rPr>
        <w:t xml:space="preserve"> </w:t>
      </w:r>
      <w:r>
        <w:rPr>
          <w:sz w:val="26"/>
          <w:szCs w:val="26"/>
          <w:lang w:val="en-US"/>
        </w:rPr>
        <w:t>responsibility exclu</w:t>
      </w:r>
      <w:r w:rsidRPr="00F27403">
        <w:rPr>
          <w:sz w:val="26"/>
          <w:szCs w:val="26"/>
          <w:lang w:val="en-US"/>
        </w:rPr>
        <w:t xml:space="preserve">sively on </w:t>
      </w:r>
      <w:r>
        <w:rPr>
          <w:sz w:val="26"/>
          <w:szCs w:val="26"/>
          <w:lang w:val="en-US"/>
        </w:rPr>
        <w:t xml:space="preserve">impartial norms or law. </w:t>
      </w:r>
      <w:r w:rsidRPr="00F27403">
        <w:rPr>
          <w:sz w:val="26"/>
          <w:szCs w:val="26"/>
          <w:lang w:val="en-US"/>
        </w:rPr>
        <w:t xml:space="preserve"> </w:t>
      </w:r>
      <w:r>
        <w:rPr>
          <w:sz w:val="26"/>
          <w:szCs w:val="26"/>
          <w:lang w:val="en-US"/>
        </w:rPr>
        <w:t>Again, it re</w:t>
      </w:r>
      <w:r w:rsidRPr="00F27403">
        <w:rPr>
          <w:sz w:val="26"/>
          <w:szCs w:val="26"/>
          <w:lang w:val="en-US"/>
        </w:rPr>
        <w:t xml:space="preserve">quires </w:t>
      </w:r>
      <w:r w:rsidRPr="008A0BF9">
        <w:rPr>
          <w:sz w:val="26"/>
          <w:szCs w:val="26"/>
          <w:lang w:val="en-US"/>
        </w:rPr>
        <w:t>“a process of negotiation in which different types of responsibility are identified and agreed upon</w:t>
      </w:r>
      <w:r>
        <w:rPr>
          <w:sz w:val="26"/>
          <w:szCs w:val="26"/>
          <w:lang w:val="en-US"/>
        </w:rPr>
        <w:t>” (ibid: 29)</w:t>
      </w:r>
      <w:r w:rsidRPr="00F27403">
        <w:rPr>
          <w:sz w:val="26"/>
          <w:szCs w:val="26"/>
          <w:lang w:val="en-US"/>
        </w:rPr>
        <w:t>.</w:t>
      </w:r>
    </w:p>
    <w:p w14:paraId="16375E33" w14:textId="77777777" w:rsidR="00354987" w:rsidRDefault="00354987" w:rsidP="00354987">
      <w:pPr>
        <w:spacing w:line="360" w:lineRule="auto"/>
        <w:rPr>
          <w:sz w:val="26"/>
          <w:szCs w:val="26"/>
          <w:lang w:val="en-US"/>
        </w:rPr>
      </w:pPr>
      <w:r>
        <w:rPr>
          <w:sz w:val="26"/>
          <w:szCs w:val="26"/>
          <w:lang w:val="en-US"/>
        </w:rPr>
        <w:t xml:space="preserve">The final condition in </w:t>
      </w:r>
      <w:proofErr w:type="spellStart"/>
      <w:r>
        <w:rPr>
          <w:sz w:val="26"/>
          <w:szCs w:val="26"/>
          <w:lang w:val="en-US"/>
        </w:rPr>
        <w:t>Kelman’s</w:t>
      </w:r>
      <w:proofErr w:type="spellEnd"/>
      <w:r>
        <w:rPr>
          <w:sz w:val="26"/>
          <w:szCs w:val="26"/>
          <w:lang w:val="en-US"/>
        </w:rPr>
        <w:t xml:space="preserve"> (2008: 29) approach is the </w:t>
      </w:r>
      <w:r w:rsidRPr="008A0BF9">
        <w:rPr>
          <w:sz w:val="26"/>
          <w:szCs w:val="26"/>
          <w:lang w:val="en-US"/>
        </w:rPr>
        <w:t>“establishment of patterns and institutional mechanisms of cooperation</w:t>
      </w:r>
      <w:r>
        <w:rPr>
          <w:sz w:val="26"/>
          <w:szCs w:val="26"/>
          <w:lang w:val="en-US"/>
        </w:rPr>
        <w:t>”</w:t>
      </w:r>
      <w:r w:rsidRPr="000234D4">
        <w:rPr>
          <w:sz w:val="26"/>
          <w:szCs w:val="26"/>
          <w:lang w:val="en-US"/>
        </w:rPr>
        <w:t>.</w:t>
      </w:r>
      <w:r>
        <w:rPr>
          <w:i/>
          <w:sz w:val="26"/>
          <w:szCs w:val="26"/>
          <w:lang w:val="en-US"/>
        </w:rPr>
        <w:t xml:space="preserve"> </w:t>
      </w:r>
      <w:r>
        <w:rPr>
          <w:sz w:val="26"/>
          <w:szCs w:val="26"/>
          <w:lang w:val="en-US"/>
        </w:rPr>
        <w:t>When groups that have been in conflict, engage in cooperative efforts, in for instance the economic domain, education or even resource management, efficient and functional relations can be facilitated. Kelman (ibid: 29) stresses that it cannot</w:t>
      </w:r>
      <w:r w:rsidRPr="00F27403">
        <w:rPr>
          <w:sz w:val="26"/>
          <w:szCs w:val="26"/>
          <w:lang w:val="en-US"/>
        </w:rPr>
        <w:t xml:space="preserve"> lead to reconciliation</w:t>
      </w:r>
      <w:r>
        <w:rPr>
          <w:sz w:val="26"/>
          <w:szCs w:val="26"/>
          <w:lang w:val="en-US"/>
        </w:rPr>
        <w:t xml:space="preserve"> in itself, especially not if there is no political settlement. Rather, he suggests that groups can become more open for political solutions as these patterns</w:t>
      </w:r>
      <w:r w:rsidRPr="00F27403">
        <w:rPr>
          <w:sz w:val="26"/>
          <w:szCs w:val="26"/>
          <w:lang w:val="en-US"/>
        </w:rPr>
        <w:t xml:space="preserve"> can </w:t>
      </w:r>
      <w:r>
        <w:rPr>
          <w:sz w:val="26"/>
          <w:szCs w:val="26"/>
          <w:lang w:val="en-US"/>
        </w:rPr>
        <w:t xml:space="preserve">facilitate and encourage </w:t>
      </w:r>
      <w:r w:rsidRPr="00F27403">
        <w:rPr>
          <w:sz w:val="26"/>
          <w:szCs w:val="26"/>
          <w:lang w:val="en-US"/>
        </w:rPr>
        <w:t>the</w:t>
      </w:r>
      <w:r>
        <w:rPr>
          <w:sz w:val="26"/>
          <w:szCs w:val="26"/>
          <w:lang w:val="en-US"/>
        </w:rPr>
        <w:t xml:space="preserve"> establishment </w:t>
      </w:r>
      <w:r w:rsidRPr="008A0BF9">
        <w:rPr>
          <w:sz w:val="26"/>
          <w:szCs w:val="26"/>
          <w:lang w:val="en-US"/>
        </w:rPr>
        <w:t>of “crosscutting ties, common interests, and personal relations</w:t>
      </w:r>
      <w:r>
        <w:rPr>
          <w:sz w:val="26"/>
          <w:szCs w:val="26"/>
          <w:lang w:val="en-US"/>
        </w:rPr>
        <w:t>”</w:t>
      </w:r>
      <w:r w:rsidRPr="008A0BF9">
        <w:rPr>
          <w:sz w:val="26"/>
          <w:szCs w:val="26"/>
          <w:lang w:val="en-US"/>
        </w:rPr>
        <w:t xml:space="preserve"> (ibid</w:t>
      </w:r>
      <w:r>
        <w:rPr>
          <w:sz w:val="26"/>
          <w:szCs w:val="26"/>
          <w:lang w:val="en-US"/>
        </w:rPr>
        <w:t xml:space="preserve">: 29). These activities are also making a peace more sustainable as it </w:t>
      </w:r>
      <w:r w:rsidRPr="007C16F6">
        <w:rPr>
          <w:sz w:val="26"/>
          <w:szCs w:val="26"/>
          <w:lang w:val="en-US"/>
        </w:rPr>
        <w:t>“</w:t>
      </w:r>
      <w:proofErr w:type="gramStart"/>
      <w:r w:rsidRPr="007C16F6">
        <w:rPr>
          <w:sz w:val="26"/>
          <w:szCs w:val="26"/>
          <w:lang w:val="en-US"/>
        </w:rPr>
        <w:t>create</w:t>
      </w:r>
      <w:proofErr w:type="gramEnd"/>
      <w:r w:rsidRPr="007C16F6">
        <w:rPr>
          <w:sz w:val="26"/>
          <w:szCs w:val="26"/>
          <w:lang w:val="en-US"/>
        </w:rPr>
        <w:t xml:space="preserve"> commitments, habits, and expectations conducive to reconciliation</w:t>
      </w:r>
      <w:r>
        <w:rPr>
          <w:sz w:val="26"/>
          <w:szCs w:val="26"/>
          <w:lang w:val="en-US"/>
        </w:rPr>
        <w:t>”</w:t>
      </w:r>
      <w:r w:rsidRPr="007C16F6">
        <w:rPr>
          <w:sz w:val="26"/>
          <w:szCs w:val="26"/>
          <w:lang w:val="en-US"/>
        </w:rPr>
        <w:t xml:space="preserve"> (ibid: </w:t>
      </w:r>
      <w:r>
        <w:rPr>
          <w:sz w:val="26"/>
          <w:szCs w:val="26"/>
          <w:lang w:val="en-US"/>
        </w:rPr>
        <w:t xml:space="preserve">29). He further points out the need for some important conditions for such activities to serve as reconciliation. For </w:t>
      </w:r>
      <w:r>
        <w:rPr>
          <w:sz w:val="26"/>
          <w:szCs w:val="26"/>
          <w:lang w:val="en-US"/>
        </w:rPr>
        <w:lastRenderedPageBreak/>
        <w:t>instance, t</w:t>
      </w:r>
      <w:r w:rsidRPr="00F27403">
        <w:rPr>
          <w:sz w:val="26"/>
          <w:szCs w:val="26"/>
          <w:lang w:val="en-US"/>
        </w:rPr>
        <w:t xml:space="preserve">hey </w:t>
      </w:r>
      <w:r>
        <w:rPr>
          <w:sz w:val="26"/>
          <w:szCs w:val="26"/>
          <w:lang w:val="en-US"/>
        </w:rPr>
        <w:t xml:space="preserve">should be considered fair and impartial, and </w:t>
      </w:r>
      <w:r w:rsidRPr="00F27403">
        <w:rPr>
          <w:sz w:val="26"/>
          <w:szCs w:val="26"/>
          <w:lang w:val="en-US"/>
        </w:rPr>
        <w:t xml:space="preserve">genuinely beneficial to </w:t>
      </w:r>
      <w:r>
        <w:rPr>
          <w:sz w:val="26"/>
          <w:szCs w:val="26"/>
          <w:lang w:val="en-US"/>
        </w:rPr>
        <w:t>all</w:t>
      </w:r>
      <w:r w:rsidRPr="00F27403">
        <w:rPr>
          <w:sz w:val="26"/>
          <w:szCs w:val="26"/>
          <w:lang w:val="en-US"/>
        </w:rPr>
        <w:t xml:space="preserve"> parties in</w:t>
      </w:r>
      <w:r>
        <w:rPr>
          <w:sz w:val="26"/>
          <w:szCs w:val="26"/>
          <w:lang w:val="en-US"/>
        </w:rPr>
        <w:t>volved (ibid: 29). Moreover, he thinks that it is important that these activities don’t str</w:t>
      </w:r>
      <w:r w:rsidRPr="00F27403">
        <w:rPr>
          <w:sz w:val="26"/>
          <w:szCs w:val="26"/>
          <w:lang w:val="en-US"/>
        </w:rPr>
        <w:t xml:space="preserve">engthen old </w:t>
      </w:r>
      <w:r>
        <w:rPr>
          <w:sz w:val="26"/>
          <w:szCs w:val="26"/>
          <w:lang w:val="en-US"/>
        </w:rPr>
        <w:t>asymmetrical patterns and power relations. An interesting point Kelman (2008: 30) makes is that institutional mechanisms of cooperation also can serve as conflict prevention, as they can focus</w:t>
      </w:r>
      <w:r w:rsidRPr="00F27403">
        <w:rPr>
          <w:sz w:val="26"/>
          <w:szCs w:val="26"/>
          <w:lang w:val="en-US"/>
        </w:rPr>
        <w:t xml:space="preserve"> on </w:t>
      </w:r>
      <w:r w:rsidRPr="007C16F6">
        <w:rPr>
          <w:sz w:val="26"/>
          <w:szCs w:val="26"/>
          <w:lang w:val="en-US"/>
        </w:rPr>
        <w:t>“conflict resolution through joint problem solving in order to deal constructively, on a continuing basis, with the conflicts that will inevitably arise in the relations between the two societies</w:t>
      </w:r>
      <w:r w:rsidR="00D76F1B">
        <w:rPr>
          <w:sz w:val="26"/>
          <w:szCs w:val="26"/>
          <w:lang w:val="en-US"/>
        </w:rPr>
        <w:t xml:space="preserve">”. </w:t>
      </w:r>
    </w:p>
    <w:p w14:paraId="652587E4" w14:textId="77777777" w:rsidR="00354987" w:rsidRDefault="00354987" w:rsidP="00354987">
      <w:pPr>
        <w:spacing w:line="360" w:lineRule="auto"/>
        <w:rPr>
          <w:sz w:val="26"/>
          <w:szCs w:val="26"/>
          <w:lang w:val="en-US"/>
        </w:rPr>
      </w:pPr>
      <w:r>
        <w:rPr>
          <w:sz w:val="26"/>
          <w:szCs w:val="26"/>
          <w:lang w:val="en-US"/>
        </w:rPr>
        <w:t xml:space="preserve">Elaborating on </w:t>
      </w:r>
      <w:proofErr w:type="spellStart"/>
      <w:r>
        <w:rPr>
          <w:sz w:val="26"/>
          <w:szCs w:val="26"/>
          <w:lang w:val="en-US"/>
        </w:rPr>
        <w:t>Kelman’s</w:t>
      </w:r>
      <w:proofErr w:type="spellEnd"/>
      <w:r>
        <w:rPr>
          <w:sz w:val="26"/>
          <w:szCs w:val="26"/>
          <w:lang w:val="en-US"/>
        </w:rPr>
        <w:t xml:space="preserve"> final assumption, is it actually plausible to consider reconciliation not solely as peace building, b</w:t>
      </w:r>
      <w:r w:rsidR="00D76F1B">
        <w:rPr>
          <w:sz w:val="26"/>
          <w:szCs w:val="26"/>
          <w:lang w:val="en-US"/>
        </w:rPr>
        <w:t>ut also as conflict prevention?</w:t>
      </w:r>
    </w:p>
    <w:p w14:paraId="6BDB2CF6" w14:textId="77777777" w:rsidR="00354987" w:rsidRDefault="00354987" w:rsidP="00354987">
      <w:pPr>
        <w:pStyle w:val="Listeavsnitt"/>
        <w:numPr>
          <w:ilvl w:val="2"/>
          <w:numId w:val="31"/>
        </w:numPr>
        <w:spacing w:after="0" w:line="360" w:lineRule="auto"/>
        <w:rPr>
          <w:b/>
          <w:i/>
          <w:sz w:val="26"/>
          <w:szCs w:val="26"/>
          <w:lang w:val="en-US"/>
        </w:rPr>
      </w:pPr>
      <w:r w:rsidRPr="007C16F6">
        <w:rPr>
          <w:b/>
          <w:i/>
          <w:sz w:val="26"/>
          <w:szCs w:val="26"/>
          <w:lang w:val="en-US"/>
        </w:rPr>
        <w:t>Finding the right mix</w:t>
      </w:r>
    </w:p>
    <w:p w14:paraId="5258D23A" w14:textId="77777777" w:rsidR="00354987" w:rsidRDefault="00354987" w:rsidP="00354987">
      <w:pPr>
        <w:spacing w:line="360" w:lineRule="auto"/>
        <w:rPr>
          <w:sz w:val="26"/>
          <w:szCs w:val="26"/>
          <w:lang w:val="en-US"/>
        </w:rPr>
      </w:pPr>
      <w:r w:rsidRPr="0058443C">
        <w:rPr>
          <w:sz w:val="26"/>
          <w:szCs w:val="26"/>
          <w:lang w:val="en-US"/>
        </w:rPr>
        <w:t xml:space="preserve">The discursive exploration so far suggests that petroleum conflicts are complex conflicts, framed by resources, interests and identities. Based on this complex structure, and the fact that it essentially depends on groups’ experience of the conflict, I suggest that petroleum conflicts can be perceived as intractable conflicts. Therefore I will argue that both </w:t>
      </w:r>
      <w:r w:rsidRPr="0058443C">
        <w:rPr>
          <w:i/>
          <w:sz w:val="26"/>
          <w:szCs w:val="26"/>
          <w:lang w:val="en-US"/>
        </w:rPr>
        <w:t>people</w:t>
      </w:r>
      <w:r w:rsidRPr="0058443C">
        <w:rPr>
          <w:sz w:val="26"/>
          <w:szCs w:val="26"/>
          <w:lang w:val="en-US"/>
        </w:rPr>
        <w:t xml:space="preserve"> and </w:t>
      </w:r>
      <w:r w:rsidRPr="0058443C">
        <w:rPr>
          <w:i/>
          <w:sz w:val="26"/>
          <w:szCs w:val="26"/>
          <w:lang w:val="en-US"/>
        </w:rPr>
        <w:t>petroleum</w:t>
      </w:r>
      <w:r w:rsidRPr="0058443C">
        <w:rPr>
          <w:sz w:val="26"/>
          <w:szCs w:val="26"/>
          <w:lang w:val="en-US"/>
        </w:rPr>
        <w:t xml:space="preserve"> matter. </w:t>
      </w:r>
      <w:r>
        <w:rPr>
          <w:sz w:val="26"/>
          <w:szCs w:val="26"/>
          <w:lang w:val="en-US"/>
        </w:rPr>
        <w:t>The identity frame i</w:t>
      </w:r>
      <w:r w:rsidR="00D76F1B">
        <w:rPr>
          <w:sz w:val="26"/>
          <w:szCs w:val="26"/>
          <w:lang w:val="en-US"/>
        </w:rPr>
        <w:t>s however, the key to solution.</w:t>
      </w:r>
    </w:p>
    <w:p w14:paraId="3485D476" w14:textId="77777777" w:rsidR="00354987" w:rsidRDefault="00354987" w:rsidP="00354987">
      <w:pPr>
        <w:spacing w:line="360" w:lineRule="auto"/>
        <w:rPr>
          <w:sz w:val="26"/>
          <w:szCs w:val="26"/>
          <w:lang w:val="en-US"/>
        </w:rPr>
      </w:pPr>
      <w:r w:rsidRPr="0058443C">
        <w:rPr>
          <w:sz w:val="26"/>
          <w:szCs w:val="26"/>
          <w:lang w:val="en-US"/>
        </w:rPr>
        <w:t xml:space="preserve">This means, that in one way, I have already reached a valid statement considering the plausibility I seek to explore; </w:t>
      </w:r>
      <w:r>
        <w:rPr>
          <w:sz w:val="26"/>
          <w:szCs w:val="26"/>
          <w:lang w:val="en-US"/>
        </w:rPr>
        <w:t>as shown in</w:t>
      </w:r>
      <w:r w:rsidRPr="0058443C">
        <w:rPr>
          <w:sz w:val="26"/>
          <w:szCs w:val="26"/>
          <w:lang w:val="en-US"/>
        </w:rPr>
        <w:t xml:space="preserve"> the discourse and research findings, </w:t>
      </w:r>
      <w:r>
        <w:rPr>
          <w:sz w:val="26"/>
          <w:szCs w:val="26"/>
          <w:lang w:val="en-US"/>
        </w:rPr>
        <w:t xml:space="preserve">it is </w:t>
      </w:r>
      <w:r w:rsidRPr="0058443C">
        <w:rPr>
          <w:sz w:val="26"/>
          <w:szCs w:val="26"/>
          <w:lang w:val="en-US"/>
        </w:rPr>
        <w:t xml:space="preserve">plausible to suggest that reconciliation is relevant in petroleum conflicts. </w:t>
      </w:r>
      <w:r w:rsidRPr="0058443C">
        <w:rPr>
          <w:sz w:val="26"/>
          <w:szCs w:val="26"/>
          <w:lang w:val="en-GB"/>
        </w:rPr>
        <w:t xml:space="preserve">The question is relevant to </w:t>
      </w:r>
      <w:proofErr w:type="gramStart"/>
      <w:r w:rsidRPr="0058443C">
        <w:rPr>
          <w:sz w:val="26"/>
          <w:szCs w:val="26"/>
          <w:lang w:val="en-GB"/>
        </w:rPr>
        <w:t>raise</w:t>
      </w:r>
      <w:proofErr w:type="gramEnd"/>
      <w:r w:rsidRPr="0058443C">
        <w:rPr>
          <w:sz w:val="26"/>
          <w:szCs w:val="26"/>
          <w:lang w:val="en-GB"/>
        </w:rPr>
        <w:t>.</w:t>
      </w:r>
    </w:p>
    <w:p w14:paraId="0D348119" w14:textId="77777777" w:rsidR="00354987" w:rsidRDefault="00354987" w:rsidP="00354987">
      <w:pPr>
        <w:spacing w:line="360" w:lineRule="auto"/>
        <w:rPr>
          <w:sz w:val="26"/>
          <w:szCs w:val="26"/>
          <w:lang w:val="en-US"/>
        </w:rPr>
      </w:pPr>
      <w:r>
        <w:rPr>
          <w:sz w:val="26"/>
          <w:szCs w:val="26"/>
          <w:lang w:val="en-US"/>
        </w:rPr>
        <w:t xml:space="preserve">Considering that my inquiry is also motivated by the success of peaceful petroleum-rich countries, it is interesting to continue probing this plausibility when looking at the current practices. </w:t>
      </w:r>
      <w:r>
        <w:rPr>
          <w:bCs/>
          <w:sz w:val="26"/>
          <w:szCs w:val="26"/>
          <w:lang w:val="en-US"/>
        </w:rPr>
        <w:t xml:space="preserve">According to Lund (2009: 292) </w:t>
      </w:r>
      <w:r w:rsidRPr="00F27403">
        <w:rPr>
          <w:bCs/>
          <w:sz w:val="26"/>
          <w:szCs w:val="26"/>
          <w:lang w:val="en-US"/>
        </w:rPr>
        <w:t xml:space="preserve">it is </w:t>
      </w:r>
      <w:r w:rsidRPr="00F27403">
        <w:rPr>
          <w:sz w:val="26"/>
          <w:szCs w:val="26"/>
          <w:lang w:val="en-US"/>
        </w:rPr>
        <w:t xml:space="preserve">widely accepted that different </w:t>
      </w:r>
      <w:r>
        <w:rPr>
          <w:sz w:val="26"/>
          <w:szCs w:val="26"/>
          <w:lang w:val="en-US"/>
        </w:rPr>
        <w:t xml:space="preserve">conflict prevention </w:t>
      </w:r>
      <w:r w:rsidRPr="00F27403">
        <w:rPr>
          <w:sz w:val="26"/>
          <w:szCs w:val="26"/>
          <w:lang w:val="en-US"/>
        </w:rPr>
        <w:t xml:space="preserve">interventions are needed at different moments, and that several kinds of instruments are needed. </w:t>
      </w:r>
      <w:r>
        <w:rPr>
          <w:sz w:val="26"/>
          <w:szCs w:val="26"/>
          <w:lang w:val="en-US"/>
        </w:rPr>
        <w:t xml:space="preserve">One of these interventions he </w:t>
      </w:r>
      <w:proofErr w:type="gramStart"/>
      <w:r>
        <w:rPr>
          <w:sz w:val="26"/>
          <w:szCs w:val="26"/>
          <w:lang w:val="en-US"/>
        </w:rPr>
        <w:t>proposes,</w:t>
      </w:r>
      <w:proofErr w:type="gramEnd"/>
      <w:r>
        <w:rPr>
          <w:sz w:val="26"/>
          <w:szCs w:val="26"/>
          <w:lang w:val="en-US"/>
        </w:rPr>
        <w:t xml:space="preserve"> is actually r</w:t>
      </w:r>
      <w:r>
        <w:rPr>
          <w:bCs/>
          <w:sz w:val="26"/>
          <w:szCs w:val="26"/>
          <w:lang w:val="en-US"/>
        </w:rPr>
        <w:t>econciliation (ibid: 292). However,</w:t>
      </w:r>
      <w:r>
        <w:rPr>
          <w:sz w:val="26"/>
          <w:szCs w:val="26"/>
          <w:lang w:val="en-US"/>
        </w:rPr>
        <w:t xml:space="preserve"> t</w:t>
      </w:r>
      <w:r w:rsidRPr="00F27403">
        <w:rPr>
          <w:sz w:val="26"/>
          <w:szCs w:val="26"/>
          <w:lang w:val="en-US"/>
        </w:rPr>
        <w:t>he question</w:t>
      </w:r>
      <w:r>
        <w:rPr>
          <w:sz w:val="26"/>
          <w:szCs w:val="26"/>
          <w:lang w:val="en-US"/>
        </w:rPr>
        <w:t>, which he does not answer, is</w:t>
      </w:r>
      <w:r w:rsidRPr="00F27403">
        <w:rPr>
          <w:sz w:val="26"/>
          <w:szCs w:val="26"/>
          <w:lang w:val="en-US"/>
        </w:rPr>
        <w:t xml:space="preserve"> what kind of mix of different instruments is most effective at which stage of conflict and context (</w:t>
      </w:r>
      <w:r>
        <w:rPr>
          <w:sz w:val="26"/>
          <w:szCs w:val="26"/>
          <w:lang w:val="en-US"/>
        </w:rPr>
        <w:t>ibid: 298). Extended and applied in this thesis on petroleum conflicts</w:t>
      </w:r>
      <w:r w:rsidRPr="00F27403">
        <w:rPr>
          <w:sz w:val="26"/>
          <w:szCs w:val="26"/>
          <w:lang w:val="en-US"/>
        </w:rPr>
        <w:t>, what mix of reconciliation and petroleum governance is</w:t>
      </w:r>
      <w:r>
        <w:rPr>
          <w:sz w:val="26"/>
          <w:szCs w:val="26"/>
          <w:lang w:val="en-US"/>
        </w:rPr>
        <w:t xml:space="preserve"> most effective in preventing </w:t>
      </w:r>
      <w:r>
        <w:rPr>
          <w:sz w:val="26"/>
          <w:szCs w:val="26"/>
          <w:lang w:val="en-US"/>
        </w:rPr>
        <w:lastRenderedPageBreak/>
        <w:t>conflict? To assess this, I will first have to explore the current practices in Canada, Norway and Australia. Is it a plausible link between their petroleum governance and reconciliation?</w:t>
      </w:r>
    </w:p>
    <w:p w14:paraId="32494179" w14:textId="77777777" w:rsidR="00354987" w:rsidRDefault="00354987" w:rsidP="00354987">
      <w:pPr>
        <w:spacing w:line="360" w:lineRule="auto"/>
        <w:ind w:left="360"/>
        <w:jc w:val="center"/>
        <w:rPr>
          <w:b/>
          <w:sz w:val="44"/>
          <w:szCs w:val="26"/>
          <w:lang w:val="en-US"/>
        </w:rPr>
      </w:pPr>
      <w:r>
        <w:rPr>
          <w:b/>
          <w:sz w:val="44"/>
          <w:szCs w:val="26"/>
          <w:lang w:val="en-US"/>
        </w:rPr>
        <w:br w:type="page"/>
      </w:r>
    </w:p>
    <w:p w14:paraId="3F618AEF" w14:textId="77777777" w:rsidR="00354987" w:rsidRPr="007960F1" w:rsidRDefault="00354987" w:rsidP="00354987">
      <w:pPr>
        <w:spacing w:line="360" w:lineRule="auto"/>
        <w:ind w:left="360"/>
        <w:jc w:val="center"/>
        <w:rPr>
          <w:b/>
          <w:sz w:val="48"/>
          <w:szCs w:val="48"/>
          <w:lang w:val="en-US"/>
        </w:rPr>
      </w:pPr>
      <w:r w:rsidRPr="007960F1">
        <w:rPr>
          <w:b/>
          <w:sz w:val="48"/>
          <w:szCs w:val="48"/>
          <w:lang w:val="en-US"/>
        </w:rPr>
        <w:lastRenderedPageBreak/>
        <w:t xml:space="preserve">CHAPTER IV </w:t>
      </w:r>
    </w:p>
    <w:p w14:paraId="1C1BD3B6" w14:textId="77777777" w:rsidR="00354987" w:rsidRPr="00442696" w:rsidRDefault="00354987" w:rsidP="00354987">
      <w:pPr>
        <w:spacing w:line="360" w:lineRule="auto"/>
        <w:ind w:left="360"/>
        <w:jc w:val="center"/>
        <w:rPr>
          <w:b/>
          <w:i/>
          <w:sz w:val="32"/>
          <w:szCs w:val="26"/>
          <w:lang w:val="en-US"/>
        </w:rPr>
      </w:pPr>
      <w:r w:rsidRPr="00442696">
        <w:rPr>
          <w:b/>
          <w:i/>
          <w:sz w:val="32"/>
          <w:szCs w:val="26"/>
          <w:lang w:val="en-US"/>
        </w:rPr>
        <w:t xml:space="preserve">The </w:t>
      </w:r>
      <w:r w:rsidRPr="004217A5">
        <w:rPr>
          <w:b/>
          <w:i/>
          <w:sz w:val="32"/>
          <w:szCs w:val="26"/>
          <w:lang w:val="en-US"/>
        </w:rPr>
        <w:t>Pra</w:t>
      </w:r>
      <w:r>
        <w:rPr>
          <w:b/>
          <w:i/>
          <w:sz w:val="32"/>
          <w:szCs w:val="26"/>
          <w:lang w:val="en-US"/>
        </w:rPr>
        <w:t>ctice</w:t>
      </w:r>
    </w:p>
    <w:p w14:paraId="72959B45" w14:textId="77777777" w:rsidR="00354987" w:rsidRPr="00D76F1B" w:rsidRDefault="00354987" w:rsidP="00354987">
      <w:pPr>
        <w:spacing w:line="360" w:lineRule="auto"/>
        <w:ind w:left="360"/>
        <w:jc w:val="center"/>
        <w:rPr>
          <w:b/>
          <w:sz w:val="32"/>
          <w:szCs w:val="32"/>
          <w:lang w:val="en-US"/>
        </w:rPr>
      </w:pPr>
    </w:p>
    <w:p w14:paraId="7072A212" w14:textId="77777777" w:rsidR="00354987" w:rsidRPr="00E6758E" w:rsidRDefault="00354987" w:rsidP="00354987">
      <w:pPr>
        <w:pStyle w:val="Listeavsnitt"/>
        <w:numPr>
          <w:ilvl w:val="0"/>
          <w:numId w:val="28"/>
        </w:numPr>
        <w:spacing w:after="0" w:line="360" w:lineRule="auto"/>
        <w:rPr>
          <w:b/>
          <w:vanish/>
          <w:sz w:val="26"/>
          <w:szCs w:val="26"/>
          <w:lang w:val="en-US"/>
        </w:rPr>
      </w:pPr>
    </w:p>
    <w:p w14:paraId="78C07E0D" w14:textId="77777777" w:rsidR="00354987" w:rsidRPr="00E6758E" w:rsidRDefault="00354987" w:rsidP="00354987">
      <w:pPr>
        <w:pStyle w:val="Listeavsnitt"/>
        <w:numPr>
          <w:ilvl w:val="0"/>
          <w:numId w:val="28"/>
        </w:numPr>
        <w:spacing w:after="0" w:line="360" w:lineRule="auto"/>
        <w:rPr>
          <w:b/>
          <w:vanish/>
          <w:sz w:val="26"/>
          <w:szCs w:val="26"/>
          <w:lang w:val="en-US"/>
        </w:rPr>
      </w:pPr>
    </w:p>
    <w:p w14:paraId="0BB0C01F" w14:textId="77777777" w:rsidR="00354987" w:rsidRPr="009F4262" w:rsidRDefault="00354987" w:rsidP="00354987">
      <w:pPr>
        <w:pStyle w:val="Listeavsnitt"/>
        <w:numPr>
          <w:ilvl w:val="1"/>
          <w:numId w:val="28"/>
        </w:numPr>
        <w:spacing w:after="0" w:line="360" w:lineRule="auto"/>
        <w:rPr>
          <w:sz w:val="26"/>
          <w:szCs w:val="26"/>
          <w:lang w:val="en-US"/>
        </w:rPr>
      </w:pPr>
      <w:r w:rsidRPr="009F4262">
        <w:rPr>
          <w:b/>
          <w:sz w:val="26"/>
          <w:szCs w:val="26"/>
          <w:lang w:val="en-US"/>
        </w:rPr>
        <w:t>Introduc</w:t>
      </w:r>
      <w:r>
        <w:rPr>
          <w:b/>
          <w:sz w:val="26"/>
          <w:szCs w:val="26"/>
          <w:lang w:val="en-US"/>
        </w:rPr>
        <w:t>tion</w:t>
      </w:r>
    </w:p>
    <w:p w14:paraId="16C7216F" w14:textId="04BE22E0" w:rsidR="00354987" w:rsidRDefault="00354987" w:rsidP="00354987">
      <w:pPr>
        <w:spacing w:line="360" w:lineRule="auto"/>
        <w:rPr>
          <w:sz w:val="26"/>
          <w:szCs w:val="26"/>
          <w:lang w:val="en-US"/>
        </w:rPr>
      </w:pPr>
      <w:r>
        <w:rPr>
          <w:sz w:val="26"/>
          <w:szCs w:val="26"/>
          <w:lang w:val="en-US"/>
        </w:rPr>
        <w:t>There are basically two steps in my a</w:t>
      </w:r>
      <w:r w:rsidR="00337C3F">
        <w:rPr>
          <w:sz w:val="26"/>
          <w:szCs w:val="26"/>
          <w:lang w:val="en-US"/>
        </w:rPr>
        <w:t>ttempt</w:t>
      </w:r>
      <w:r>
        <w:rPr>
          <w:sz w:val="26"/>
          <w:szCs w:val="26"/>
          <w:lang w:val="en-US"/>
        </w:rPr>
        <w:t xml:space="preserve"> to probe a plausible link between reconciliation and the current petroleum governance practices of my cases. First, I will assess the intractability of my carefully selected cases. Does it make sense to frame peaceful countries like Canada, Australia and Norway through intractable conflict theory? Second, I will use analytic frames from reconciliation theory and the</w:t>
      </w:r>
      <w:r w:rsidRPr="00F27403">
        <w:rPr>
          <w:sz w:val="26"/>
          <w:szCs w:val="26"/>
          <w:lang w:val="en-US"/>
        </w:rPr>
        <w:t xml:space="preserve"> petroleum governance functions, tasks and principles</w:t>
      </w:r>
      <w:r>
        <w:rPr>
          <w:sz w:val="26"/>
          <w:szCs w:val="26"/>
          <w:lang w:val="en-US"/>
        </w:rPr>
        <w:t>, as</w:t>
      </w:r>
      <w:r w:rsidRPr="00F27403">
        <w:rPr>
          <w:sz w:val="26"/>
          <w:szCs w:val="26"/>
          <w:lang w:val="en-US"/>
        </w:rPr>
        <w:t xml:space="preserve"> provided by the Chatham House</w:t>
      </w:r>
      <w:r>
        <w:rPr>
          <w:sz w:val="26"/>
          <w:szCs w:val="26"/>
          <w:lang w:val="en-US"/>
        </w:rPr>
        <w:t xml:space="preserve"> (CH)</w:t>
      </w:r>
      <w:r w:rsidRPr="00F27403">
        <w:rPr>
          <w:sz w:val="26"/>
          <w:szCs w:val="26"/>
          <w:lang w:val="en-US"/>
        </w:rPr>
        <w:t xml:space="preserve"> </w:t>
      </w:r>
      <w:r>
        <w:rPr>
          <w:sz w:val="26"/>
          <w:szCs w:val="26"/>
          <w:lang w:val="en-US"/>
        </w:rPr>
        <w:t>report</w:t>
      </w:r>
      <w:r w:rsidRPr="00F27403">
        <w:rPr>
          <w:sz w:val="26"/>
          <w:szCs w:val="26"/>
          <w:lang w:val="en-US"/>
        </w:rPr>
        <w:t xml:space="preserve"> (Lahn et al. 2007), to </w:t>
      </w:r>
      <w:r>
        <w:rPr>
          <w:sz w:val="26"/>
          <w:szCs w:val="26"/>
          <w:lang w:val="en-US"/>
        </w:rPr>
        <w:t>explore</w:t>
      </w:r>
      <w:r w:rsidRPr="00F27403">
        <w:rPr>
          <w:sz w:val="26"/>
          <w:szCs w:val="26"/>
          <w:lang w:val="en-US"/>
        </w:rPr>
        <w:t xml:space="preserve"> if </w:t>
      </w:r>
      <w:r>
        <w:rPr>
          <w:sz w:val="26"/>
          <w:szCs w:val="26"/>
          <w:lang w:val="en-US"/>
        </w:rPr>
        <w:t>and how reconciliation is linked to their</w:t>
      </w:r>
      <w:r w:rsidRPr="00F27403">
        <w:rPr>
          <w:sz w:val="26"/>
          <w:szCs w:val="26"/>
          <w:lang w:val="en-US"/>
        </w:rPr>
        <w:t xml:space="preserve"> petroleum governance</w:t>
      </w:r>
      <w:r>
        <w:rPr>
          <w:sz w:val="26"/>
          <w:szCs w:val="26"/>
          <w:lang w:val="en-US"/>
        </w:rPr>
        <w:t>. Are there any indicators or conditions of reconciliation embedded in how their petroleum governance is practiced? Is it plausible to suggest that this is a holistic ap</w:t>
      </w:r>
      <w:r w:rsidR="00D76F1B">
        <w:rPr>
          <w:sz w:val="26"/>
          <w:szCs w:val="26"/>
          <w:lang w:val="en-US"/>
        </w:rPr>
        <w:t>proach to petroleum governance?</w:t>
      </w:r>
    </w:p>
    <w:p w14:paraId="705A4D54" w14:textId="77777777" w:rsidR="00354987" w:rsidRPr="00E6758E" w:rsidRDefault="00354987" w:rsidP="00354987">
      <w:pPr>
        <w:pStyle w:val="Listeavsnitt"/>
        <w:numPr>
          <w:ilvl w:val="1"/>
          <w:numId w:val="28"/>
        </w:numPr>
        <w:spacing w:after="0" w:line="360" w:lineRule="auto"/>
        <w:rPr>
          <w:b/>
          <w:sz w:val="26"/>
          <w:szCs w:val="26"/>
          <w:lang w:val="en-US"/>
        </w:rPr>
      </w:pPr>
      <w:r w:rsidRPr="00E6758E">
        <w:rPr>
          <w:b/>
          <w:sz w:val="26"/>
          <w:szCs w:val="26"/>
          <w:lang w:val="en-US"/>
        </w:rPr>
        <w:t xml:space="preserve">The </w:t>
      </w:r>
      <w:r>
        <w:rPr>
          <w:b/>
          <w:sz w:val="26"/>
          <w:szCs w:val="26"/>
          <w:lang w:val="en-US"/>
        </w:rPr>
        <w:t>“northern territories”</w:t>
      </w:r>
    </w:p>
    <w:p w14:paraId="53557D96" w14:textId="7FEE1447" w:rsidR="00354987" w:rsidRDefault="00354987" w:rsidP="00354987">
      <w:pPr>
        <w:spacing w:line="360" w:lineRule="auto"/>
        <w:rPr>
          <w:sz w:val="26"/>
          <w:szCs w:val="26"/>
          <w:lang w:val="en-US"/>
        </w:rPr>
      </w:pPr>
      <w:r>
        <w:rPr>
          <w:sz w:val="26"/>
          <w:szCs w:val="26"/>
          <w:lang w:val="en-US"/>
        </w:rPr>
        <w:t xml:space="preserve">When assessing petroleum governance systems and practices, it is important to consider the national context. It is the context that defines how the petroleum governance principles can be applied (Lahn et al. 2007: 8). The CH report identifies several categories of national context, such as level of economic development and national prosperity (ibid: 8). In general, these are all categories that can be linked to the discourse on natural resources and conflict as previously presented. They are thus all relevant to a discussion of petroleum governance. However, in my approach, I will not provide a full-fledged assessment of the complex nexus </w:t>
      </w:r>
      <w:r w:rsidR="004C5059">
        <w:rPr>
          <w:sz w:val="26"/>
          <w:szCs w:val="26"/>
          <w:lang w:val="en-US"/>
        </w:rPr>
        <w:t xml:space="preserve">of interrelated variables constituting </w:t>
      </w:r>
      <w:r>
        <w:rPr>
          <w:sz w:val="26"/>
          <w:szCs w:val="26"/>
          <w:lang w:val="en-US"/>
        </w:rPr>
        <w:t>each national context. An interesting point made by Peter Jull (2002; 2003) suppor</w:t>
      </w:r>
      <w:r w:rsidR="008D3A67">
        <w:rPr>
          <w:sz w:val="26"/>
          <w:szCs w:val="26"/>
          <w:lang w:val="en-US"/>
        </w:rPr>
        <w:t>ts my choice to frame the cases differently:</w:t>
      </w:r>
      <w:r>
        <w:rPr>
          <w:sz w:val="26"/>
          <w:szCs w:val="26"/>
          <w:lang w:val="en-US"/>
        </w:rPr>
        <w:t xml:space="preserve"> Through the notion of </w:t>
      </w:r>
      <w:r w:rsidRPr="006638BB">
        <w:rPr>
          <w:sz w:val="26"/>
          <w:szCs w:val="26"/>
          <w:lang w:val="en-US"/>
        </w:rPr>
        <w:t>“northern territories”</w:t>
      </w:r>
      <w:r>
        <w:rPr>
          <w:sz w:val="26"/>
          <w:szCs w:val="26"/>
          <w:lang w:val="en-US"/>
        </w:rPr>
        <w:t xml:space="preserve"> Jull (2002: 2) sees national contexts in its international context. He builds this notion on the tendency seen in several countries to engage in reconciliation projects with indigenous peoples in their respective northern territories, </w:t>
      </w:r>
      <w:r>
        <w:rPr>
          <w:sz w:val="26"/>
          <w:szCs w:val="26"/>
          <w:lang w:val="en-US"/>
        </w:rPr>
        <w:lastRenderedPageBreak/>
        <w:t>what he also refers to as “the hinterland peoples” (Jull 2003: 2). This notion constitutes an applicable frame for exploring the petroleum governance practices in Canada, Australia and Norway.</w:t>
      </w:r>
      <w:r>
        <w:rPr>
          <w:rStyle w:val="Fotnotereferanse"/>
          <w:sz w:val="26"/>
          <w:szCs w:val="26"/>
          <w:lang w:val="en-US"/>
        </w:rPr>
        <w:footnoteReference w:id="10"/>
      </w:r>
      <w:r>
        <w:rPr>
          <w:sz w:val="26"/>
          <w:szCs w:val="26"/>
          <w:lang w:val="en-US"/>
        </w:rPr>
        <w:t xml:space="preserve"> </w:t>
      </w:r>
      <w:r w:rsidR="00BE0B68">
        <w:rPr>
          <w:sz w:val="26"/>
          <w:szCs w:val="26"/>
          <w:lang w:val="en-US"/>
        </w:rPr>
        <w:t xml:space="preserve">Thus, </w:t>
      </w:r>
      <w:r>
        <w:rPr>
          <w:sz w:val="26"/>
          <w:szCs w:val="26"/>
          <w:lang w:val="en-US"/>
        </w:rPr>
        <w:t>the concept of indigenous peoples becomes the collective identity frame</w:t>
      </w:r>
      <w:r w:rsidR="00BE0B68">
        <w:rPr>
          <w:sz w:val="26"/>
          <w:szCs w:val="26"/>
          <w:lang w:val="en-US"/>
        </w:rPr>
        <w:t xml:space="preserve"> that</w:t>
      </w:r>
      <w:r>
        <w:rPr>
          <w:sz w:val="26"/>
          <w:szCs w:val="26"/>
          <w:lang w:val="en-US"/>
        </w:rPr>
        <w:t xml:space="preserve"> I will </w:t>
      </w:r>
      <w:r w:rsidR="00BE0B68">
        <w:rPr>
          <w:sz w:val="26"/>
          <w:szCs w:val="26"/>
          <w:lang w:val="en-US"/>
        </w:rPr>
        <w:t xml:space="preserve">deploy and </w:t>
      </w:r>
      <w:r>
        <w:rPr>
          <w:sz w:val="26"/>
          <w:szCs w:val="26"/>
          <w:lang w:val="en-US"/>
        </w:rPr>
        <w:t xml:space="preserve">elaborate on in </w:t>
      </w:r>
      <w:r w:rsidR="00D76F1B">
        <w:rPr>
          <w:sz w:val="26"/>
          <w:szCs w:val="26"/>
          <w:lang w:val="en-US"/>
        </w:rPr>
        <w:t>my approach</w:t>
      </w:r>
      <w:r w:rsidR="00BE0B68">
        <w:rPr>
          <w:sz w:val="26"/>
          <w:szCs w:val="26"/>
          <w:lang w:val="en-US"/>
        </w:rPr>
        <w:t xml:space="preserve"> as well.</w:t>
      </w:r>
      <w:r w:rsidR="00D76F1B">
        <w:rPr>
          <w:sz w:val="26"/>
          <w:szCs w:val="26"/>
          <w:lang w:val="en-US"/>
        </w:rPr>
        <w:t xml:space="preserve"> </w:t>
      </w:r>
    </w:p>
    <w:p w14:paraId="11BFB6E4" w14:textId="3543D0AC" w:rsidR="00354987" w:rsidRDefault="00354987" w:rsidP="00354987">
      <w:pPr>
        <w:spacing w:line="360" w:lineRule="auto"/>
        <w:rPr>
          <w:sz w:val="26"/>
          <w:szCs w:val="26"/>
          <w:lang w:val="en-US"/>
        </w:rPr>
      </w:pPr>
      <w:r>
        <w:rPr>
          <w:sz w:val="26"/>
          <w:szCs w:val="26"/>
          <w:lang w:val="en-US"/>
        </w:rPr>
        <w:t xml:space="preserve">This exploration will not generate ideographic descriptions of each case. This is not within the scope of my research design (c.f. Bercovitch </w:t>
      </w:r>
      <w:r w:rsidR="00281CF1">
        <w:rPr>
          <w:sz w:val="26"/>
          <w:szCs w:val="26"/>
          <w:lang w:val="en-US"/>
        </w:rPr>
        <w:t>et al.</w:t>
      </w:r>
      <w:r>
        <w:rPr>
          <w:sz w:val="26"/>
          <w:szCs w:val="26"/>
          <w:lang w:val="en-US"/>
        </w:rPr>
        <w:t xml:space="preserve"> 2009: 74). Rather, I will explore a general picture of the petroleum governance in these hinterlands, drawing on evidences from the experiences of the Inuit of Canada, the Sámi of Norway and the Aborigines and Torres Strait islanders of Australia. What I </w:t>
      </w:r>
      <w:r w:rsidR="00BE0B68">
        <w:rPr>
          <w:sz w:val="26"/>
          <w:szCs w:val="26"/>
          <w:lang w:val="en-US"/>
        </w:rPr>
        <w:t xml:space="preserve">want to </w:t>
      </w:r>
      <w:r>
        <w:rPr>
          <w:sz w:val="26"/>
          <w:szCs w:val="26"/>
          <w:lang w:val="en-US"/>
        </w:rPr>
        <w:t xml:space="preserve">probe is </w:t>
      </w:r>
      <w:r w:rsidR="004B6529">
        <w:rPr>
          <w:sz w:val="26"/>
          <w:szCs w:val="26"/>
          <w:lang w:val="en-US"/>
        </w:rPr>
        <w:t>the plausibility</w:t>
      </w:r>
      <w:r>
        <w:rPr>
          <w:sz w:val="26"/>
          <w:szCs w:val="26"/>
          <w:lang w:val="en-US"/>
        </w:rPr>
        <w:t xml:space="preserve"> </w:t>
      </w:r>
      <w:r w:rsidR="004B6529">
        <w:rPr>
          <w:sz w:val="26"/>
          <w:szCs w:val="26"/>
          <w:lang w:val="en-US"/>
        </w:rPr>
        <w:t>of these governance practices being</w:t>
      </w:r>
      <w:r>
        <w:rPr>
          <w:sz w:val="26"/>
          <w:szCs w:val="26"/>
          <w:lang w:val="en-US"/>
        </w:rPr>
        <w:t xml:space="preserve"> linked to the national reconciliation projec</w:t>
      </w:r>
      <w:r w:rsidR="00D76F1B">
        <w:rPr>
          <w:sz w:val="26"/>
          <w:szCs w:val="26"/>
          <w:lang w:val="en-US"/>
        </w:rPr>
        <w:t>ts of the northern territories.</w:t>
      </w:r>
    </w:p>
    <w:p w14:paraId="02D802AD" w14:textId="77777777" w:rsidR="00354987" w:rsidRPr="004906FC" w:rsidRDefault="00354987" w:rsidP="00354987">
      <w:pPr>
        <w:pStyle w:val="Listeavsnitt"/>
        <w:numPr>
          <w:ilvl w:val="2"/>
          <w:numId w:val="28"/>
        </w:numPr>
        <w:spacing w:after="0" w:line="360" w:lineRule="auto"/>
        <w:rPr>
          <w:b/>
          <w:i/>
          <w:sz w:val="26"/>
          <w:szCs w:val="26"/>
          <w:lang w:val="en-US"/>
        </w:rPr>
      </w:pPr>
      <w:r w:rsidRPr="004906FC">
        <w:rPr>
          <w:b/>
          <w:i/>
          <w:sz w:val="26"/>
          <w:szCs w:val="26"/>
          <w:lang w:val="en-US"/>
        </w:rPr>
        <w:t>The “Empty Land”</w:t>
      </w:r>
    </w:p>
    <w:p w14:paraId="33EB6304" w14:textId="6B395861" w:rsidR="00354987" w:rsidRDefault="00354987" w:rsidP="00354987">
      <w:pPr>
        <w:spacing w:line="360" w:lineRule="auto"/>
        <w:rPr>
          <w:sz w:val="26"/>
          <w:szCs w:val="26"/>
          <w:lang w:val="en-US"/>
        </w:rPr>
      </w:pPr>
      <w:r>
        <w:rPr>
          <w:sz w:val="26"/>
          <w:szCs w:val="26"/>
          <w:lang w:val="en-US"/>
        </w:rPr>
        <w:t xml:space="preserve">One of the national contexts affecting the peoples of these hinterlands the </w:t>
      </w:r>
      <w:proofErr w:type="gramStart"/>
      <w:r>
        <w:rPr>
          <w:sz w:val="26"/>
          <w:szCs w:val="26"/>
          <w:lang w:val="en-US"/>
        </w:rPr>
        <w:t>most</w:t>
      </w:r>
      <w:r w:rsidR="004B6529">
        <w:rPr>
          <w:sz w:val="26"/>
          <w:szCs w:val="26"/>
          <w:lang w:val="en-US"/>
        </w:rPr>
        <w:t>,</w:t>
      </w:r>
      <w:proofErr w:type="gramEnd"/>
      <w:r>
        <w:rPr>
          <w:sz w:val="26"/>
          <w:szCs w:val="26"/>
          <w:lang w:val="en-US"/>
        </w:rPr>
        <w:t xml:space="preserve"> is probably the common history of injustices, dominance and structural oppression by the majorities in the south (Jull 2002; 2003). This is a context Coleman (200</w:t>
      </w:r>
      <w:r w:rsidR="000D529E">
        <w:rPr>
          <w:sz w:val="26"/>
          <w:szCs w:val="26"/>
          <w:lang w:val="en-US"/>
        </w:rPr>
        <w:t>3</w:t>
      </w:r>
      <w:r>
        <w:rPr>
          <w:sz w:val="26"/>
          <w:szCs w:val="26"/>
          <w:lang w:val="en-US"/>
        </w:rPr>
        <w:t xml:space="preserve">: 11-12) commonly associate with intractable conflicts. It is a conflict embedded both in complex historical structures and the identity-based experiences of these structures. In my approach, I </w:t>
      </w:r>
      <w:r w:rsidR="004B6529">
        <w:rPr>
          <w:sz w:val="26"/>
          <w:szCs w:val="26"/>
          <w:lang w:val="en-US"/>
        </w:rPr>
        <w:t>have chosen to limit my focus to</w:t>
      </w:r>
      <w:r>
        <w:rPr>
          <w:sz w:val="26"/>
          <w:szCs w:val="26"/>
          <w:lang w:val="en-US"/>
        </w:rPr>
        <w:t xml:space="preserve"> the assimilation policies and the </w:t>
      </w:r>
      <w:r w:rsidR="004B6529">
        <w:rPr>
          <w:sz w:val="26"/>
          <w:szCs w:val="26"/>
          <w:lang w:val="en-US"/>
        </w:rPr>
        <w:t>development</w:t>
      </w:r>
      <w:r>
        <w:rPr>
          <w:sz w:val="26"/>
          <w:szCs w:val="26"/>
          <w:lang w:val="en-US"/>
        </w:rPr>
        <w:t xml:space="preserve"> of </w:t>
      </w:r>
      <w:r w:rsidR="004B6529">
        <w:rPr>
          <w:sz w:val="26"/>
          <w:szCs w:val="26"/>
          <w:lang w:val="en-US"/>
        </w:rPr>
        <w:t>extractive</w:t>
      </w:r>
      <w:r>
        <w:rPr>
          <w:sz w:val="26"/>
          <w:szCs w:val="26"/>
          <w:lang w:val="en-US"/>
        </w:rPr>
        <w:t xml:space="preserve"> industries</w:t>
      </w:r>
      <w:r w:rsidR="00D76F1B">
        <w:rPr>
          <w:sz w:val="26"/>
          <w:szCs w:val="26"/>
          <w:lang w:val="en-US"/>
        </w:rPr>
        <w:t xml:space="preserve"> to assess this intractability.</w:t>
      </w:r>
    </w:p>
    <w:p w14:paraId="684264D3" w14:textId="1225D716" w:rsidR="00354987" w:rsidRDefault="00354987" w:rsidP="00354987">
      <w:pPr>
        <w:spacing w:line="360" w:lineRule="auto"/>
        <w:rPr>
          <w:sz w:val="26"/>
          <w:szCs w:val="26"/>
          <w:lang w:val="en-US"/>
        </w:rPr>
      </w:pPr>
      <w:r>
        <w:rPr>
          <w:sz w:val="26"/>
          <w:szCs w:val="26"/>
          <w:lang w:val="en-US"/>
        </w:rPr>
        <w:t>The legal concept of “terra nullius” or the “empty land” exemplifies how the hinterlands was first perceived by the British colonizers when settling A</w:t>
      </w:r>
      <w:r w:rsidR="004B6529">
        <w:rPr>
          <w:sz w:val="26"/>
          <w:szCs w:val="26"/>
          <w:lang w:val="en-US"/>
        </w:rPr>
        <w:t>ustralia in late 18’th century:</w:t>
      </w:r>
      <w:r>
        <w:rPr>
          <w:sz w:val="26"/>
          <w:szCs w:val="26"/>
          <w:lang w:val="en-US"/>
        </w:rPr>
        <w:t xml:space="preserve"> the land simply belonged to no one (Chartrand 2009: 1). In the context of the English colonial law, the concept thus meant that</w:t>
      </w:r>
      <w:r w:rsidR="004B6529">
        <w:rPr>
          <w:sz w:val="26"/>
          <w:szCs w:val="26"/>
          <w:lang w:val="en-US"/>
        </w:rPr>
        <w:t xml:space="preserve"> </w:t>
      </w:r>
      <w:r>
        <w:rPr>
          <w:sz w:val="26"/>
          <w:szCs w:val="26"/>
          <w:lang w:val="en-US"/>
        </w:rPr>
        <w:t xml:space="preserve">the people living there </w:t>
      </w:r>
      <w:r w:rsidR="00683DC7">
        <w:rPr>
          <w:sz w:val="26"/>
          <w:szCs w:val="26"/>
          <w:lang w:val="en-US"/>
        </w:rPr>
        <w:t xml:space="preserve">were of no relevance </w:t>
      </w:r>
      <w:r>
        <w:rPr>
          <w:sz w:val="26"/>
          <w:szCs w:val="26"/>
          <w:lang w:val="en-US"/>
        </w:rPr>
        <w:t xml:space="preserve">(ibid). Consequently, the Aborigines and Torres Strait Islanders were colonized and marginalized, and deprived of access to resources, opportunities and rights. Some colonists even hunted the Aborigines for entertainment (Miller 1998: 1190). </w:t>
      </w:r>
    </w:p>
    <w:p w14:paraId="5622D15C" w14:textId="77777777" w:rsidR="00354987" w:rsidRDefault="00354987" w:rsidP="00354987">
      <w:pPr>
        <w:spacing w:line="360" w:lineRule="auto"/>
        <w:rPr>
          <w:sz w:val="26"/>
          <w:szCs w:val="26"/>
          <w:lang w:val="en-US"/>
        </w:rPr>
      </w:pPr>
    </w:p>
    <w:p w14:paraId="10C6A70B" w14:textId="64D4A9BF" w:rsidR="00354987" w:rsidRDefault="00354987" w:rsidP="00354987">
      <w:pPr>
        <w:spacing w:line="360" w:lineRule="auto"/>
        <w:rPr>
          <w:sz w:val="26"/>
          <w:szCs w:val="26"/>
          <w:lang w:val="en-US"/>
        </w:rPr>
      </w:pPr>
      <w:r>
        <w:rPr>
          <w:sz w:val="26"/>
          <w:szCs w:val="26"/>
          <w:lang w:val="en-US"/>
        </w:rPr>
        <w:t xml:space="preserve">Even though the territories of the Inuit and the Sámi, as with Australia, were defined by laws and borders imposed by the non-indigenous state, these peoples were not initially as affected by contact and conflict with their respective governments as the indigenous peoples of Australia (Jull 2002; Hansen et.al. 2007). However, in the name of progress, and as a result of extensive assimilation projects from the mid-1800s and for a century onwards, the relationships between the southerners and the indigenous communities in the north were to change dramatically. Whereas the goal of these assimilation </w:t>
      </w:r>
      <w:r w:rsidR="00683DC7">
        <w:rPr>
          <w:sz w:val="26"/>
          <w:szCs w:val="26"/>
          <w:lang w:val="en-US"/>
        </w:rPr>
        <w:t>policies</w:t>
      </w:r>
      <w:r>
        <w:rPr>
          <w:sz w:val="26"/>
          <w:szCs w:val="26"/>
          <w:lang w:val="en-US"/>
        </w:rPr>
        <w:t xml:space="preserve"> were to ensure and facilitate national sovereignty, unity and control over natural resources, the outcome was a gradually more conflictual, exclusive and destructive relationship between the states and the hinterland peoples (Chartrand 2009;</w:t>
      </w:r>
      <w:r w:rsidRPr="003E1E3F">
        <w:rPr>
          <w:sz w:val="26"/>
          <w:szCs w:val="26"/>
          <w:lang w:val="en-US"/>
        </w:rPr>
        <w:t xml:space="preserve"> </w:t>
      </w:r>
      <w:r>
        <w:rPr>
          <w:sz w:val="26"/>
          <w:szCs w:val="26"/>
          <w:lang w:val="en-US"/>
        </w:rPr>
        <w:t>Hansen et.al. 2007; Jull 2002; 2003; Miller 1998). In Norway, the policy of Norwegianization towards the Sámi is one such example of a policy that was aimed at “helping” the indigenous minority blend into the “greater” soc</w:t>
      </w:r>
      <w:r w:rsidR="00D76F1B">
        <w:rPr>
          <w:sz w:val="26"/>
          <w:szCs w:val="26"/>
          <w:lang w:val="en-US"/>
        </w:rPr>
        <w:t>iety (Hansen et al. 2007: 100).</w:t>
      </w:r>
    </w:p>
    <w:p w14:paraId="300304B3" w14:textId="65DAEE78" w:rsidR="00354987" w:rsidRDefault="00354987" w:rsidP="00354987">
      <w:pPr>
        <w:spacing w:line="360" w:lineRule="auto"/>
        <w:rPr>
          <w:sz w:val="26"/>
          <w:szCs w:val="26"/>
          <w:lang w:val="en-US"/>
        </w:rPr>
      </w:pPr>
      <w:r>
        <w:rPr>
          <w:sz w:val="26"/>
          <w:szCs w:val="26"/>
          <w:lang w:val="en-US"/>
        </w:rPr>
        <w:t>In Canada, the government’s assimilation effort w</w:t>
      </w:r>
      <w:r w:rsidR="00683DC7">
        <w:rPr>
          <w:sz w:val="26"/>
          <w:szCs w:val="26"/>
          <w:lang w:val="en-US"/>
        </w:rPr>
        <w:t xml:space="preserve">as however suffering from mixed </w:t>
      </w:r>
      <w:r>
        <w:rPr>
          <w:sz w:val="26"/>
          <w:szCs w:val="26"/>
          <w:lang w:val="en-US"/>
        </w:rPr>
        <w:t xml:space="preserve">motives. </w:t>
      </w:r>
      <w:r w:rsidR="00683DC7">
        <w:rPr>
          <w:sz w:val="26"/>
          <w:szCs w:val="26"/>
          <w:lang w:val="en-US"/>
        </w:rPr>
        <w:t>D</w:t>
      </w:r>
      <w:r w:rsidRPr="00903C72">
        <w:rPr>
          <w:sz w:val="26"/>
          <w:szCs w:val="26"/>
          <w:lang w:val="en-US"/>
        </w:rPr>
        <w:t>etermined to exploit the natural resources</w:t>
      </w:r>
      <w:r>
        <w:rPr>
          <w:sz w:val="26"/>
          <w:szCs w:val="26"/>
          <w:lang w:val="en-US"/>
        </w:rPr>
        <w:t xml:space="preserve">, it failed to improve the living conditions of the Inuit (Miller 1998: 1178-1179). The relationship between the Inuit and the state gradually polarized, </w:t>
      </w:r>
      <w:r w:rsidR="00683DC7">
        <w:rPr>
          <w:sz w:val="26"/>
          <w:szCs w:val="26"/>
          <w:lang w:val="en-US"/>
        </w:rPr>
        <w:t xml:space="preserve">and turned </w:t>
      </w:r>
      <w:r>
        <w:rPr>
          <w:sz w:val="26"/>
          <w:szCs w:val="26"/>
          <w:lang w:val="en-US"/>
        </w:rPr>
        <w:t xml:space="preserve">exclusive and destructive, leaving the repressed Inuit society in a collective trauma. Miller asserts that this process, given the high levels of alcoholism, unemployment and suicides that followed, was an </w:t>
      </w:r>
      <w:r w:rsidRPr="00771EF2">
        <w:rPr>
          <w:sz w:val="26"/>
          <w:szCs w:val="26"/>
          <w:lang w:val="en-US"/>
        </w:rPr>
        <w:t>“unmitigated disaster”</w:t>
      </w:r>
      <w:r w:rsidR="00683DC7">
        <w:rPr>
          <w:sz w:val="26"/>
          <w:szCs w:val="26"/>
          <w:lang w:val="en-US"/>
        </w:rPr>
        <w:t xml:space="preserve"> (</w:t>
      </w:r>
      <w:r w:rsidR="005F1A9D">
        <w:rPr>
          <w:sz w:val="26"/>
          <w:szCs w:val="26"/>
          <w:lang w:val="en-US"/>
        </w:rPr>
        <w:t>ibid</w:t>
      </w:r>
      <w:r w:rsidR="00683DC7">
        <w:rPr>
          <w:sz w:val="26"/>
          <w:szCs w:val="26"/>
          <w:lang w:val="en-US"/>
        </w:rPr>
        <w:t>: 1179).</w:t>
      </w:r>
    </w:p>
    <w:p w14:paraId="7ED8073D" w14:textId="370DA29D" w:rsidR="00354987" w:rsidRDefault="00354987" w:rsidP="00354987">
      <w:pPr>
        <w:spacing w:line="360" w:lineRule="auto"/>
        <w:rPr>
          <w:sz w:val="26"/>
          <w:szCs w:val="26"/>
          <w:lang w:val="en-US"/>
        </w:rPr>
      </w:pPr>
      <w:r>
        <w:rPr>
          <w:sz w:val="26"/>
          <w:szCs w:val="26"/>
          <w:lang w:val="en-US"/>
        </w:rPr>
        <w:t>In all cases, the policies of assimilation were</w:t>
      </w:r>
      <w:r w:rsidR="00683DC7">
        <w:rPr>
          <w:sz w:val="26"/>
          <w:szCs w:val="26"/>
          <w:lang w:val="en-US"/>
        </w:rPr>
        <w:t>,</w:t>
      </w:r>
      <w:r>
        <w:rPr>
          <w:sz w:val="26"/>
          <w:szCs w:val="26"/>
          <w:lang w:val="en-US"/>
        </w:rPr>
        <w:t xml:space="preserve"> despite its well-intentions, extensive policies of cultural and structural dominance, indicators which according to Col</w:t>
      </w:r>
      <w:r w:rsidR="00683DC7">
        <w:rPr>
          <w:sz w:val="26"/>
          <w:szCs w:val="26"/>
          <w:lang w:val="en-US"/>
        </w:rPr>
        <w:t>e</w:t>
      </w:r>
      <w:r w:rsidR="005F1A9D">
        <w:rPr>
          <w:sz w:val="26"/>
          <w:szCs w:val="26"/>
          <w:lang w:val="en-US"/>
        </w:rPr>
        <w:t>man (2003</w:t>
      </w:r>
      <w:r>
        <w:rPr>
          <w:sz w:val="26"/>
          <w:szCs w:val="26"/>
          <w:lang w:val="en-US"/>
        </w:rPr>
        <w:t xml:space="preserve">: 13), often characterize intractable conflicts. As </w:t>
      </w:r>
      <w:r w:rsidR="00683DC7">
        <w:rPr>
          <w:sz w:val="26"/>
          <w:szCs w:val="26"/>
          <w:lang w:val="en-US"/>
        </w:rPr>
        <w:t>he</w:t>
      </w:r>
      <w:r>
        <w:rPr>
          <w:sz w:val="26"/>
          <w:szCs w:val="26"/>
          <w:lang w:val="en-US"/>
        </w:rPr>
        <w:t xml:space="preserve"> emphasizes in his </w:t>
      </w:r>
      <w:proofErr w:type="spellStart"/>
      <w:r>
        <w:rPr>
          <w:sz w:val="26"/>
          <w:szCs w:val="26"/>
          <w:lang w:val="en-US"/>
        </w:rPr>
        <w:t>metaframework</w:t>
      </w:r>
      <w:proofErr w:type="spellEnd"/>
      <w:r>
        <w:rPr>
          <w:sz w:val="26"/>
          <w:szCs w:val="26"/>
          <w:lang w:val="en-US"/>
        </w:rPr>
        <w:t xml:space="preserve"> for intractable conflicts, </w:t>
      </w:r>
      <w:r w:rsidRPr="007D47D0">
        <w:rPr>
          <w:sz w:val="26"/>
          <w:szCs w:val="26"/>
          <w:lang w:val="en-US"/>
        </w:rPr>
        <w:t>“well-intended social interventions”</w:t>
      </w:r>
      <w:r>
        <w:rPr>
          <w:sz w:val="26"/>
          <w:szCs w:val="26"/>
          <w:lang w:val="en-US"/>
        </w:rPr>
        <w:t xml:space="preserve"> can initiate or cause conflicts (</w:t>
      </w:r>
      <w:r w:rsidR="00683DC7">
        <w:rPr>
          <w:sz w:val="26"/>
          <w:szCs w:val="26"/>
          <w:lang w:val="en-US"/>
        </w:rPr>
        <w:t>ibid</w:t>
      </w:r>
      <w:r>
        <w:rPr>
          <w:sz w:val="26"/>
          <w:szCs w:val="26"/>
          <w:lang w:val="en-US"/>
        </w:rPr>
        <w:t>: 13).</w:t>
      </w:r>
    </w:p>
    <w:p w14:paraId="409AA28D" w14:textId="77777777" w:rsidR="00354987" w:rsidRDefault="00354987" w:rsidP="00354987">
      <w:pPr>
        <w:spacing w:line="360" w:lineRule="auto"/>
        <w:rPr>
          <w:sz w:val="26"/>
          <w:szCs w:val="26"/>
          <w:lang w:val="en-US"/>
        </w:rPr>
      </w:pPr>
    </w:p>
    <w:p w14:paraId="075ACA93" w14:textId="3439983C" w:rsidR="00354987" w:rsidRDefault="00487CE1" w:rsidP="00354987">
      <w:pPr>
        <w:spacing w:line="360" w:lineRule="auto"/>
        <w:rPr>
          <w:sz w:val="26"/>
          <w:szCs w:val="26"/>
          <w:lang w:val="en-US"/>
        </w:rPr>
      </w:pPr>
      <w:r>
        <w:rPr>
          <w:sz w:val="26"/>
          <w:szCs w:val="26"/>
          <w:lang w:val="en-US"/>
        </w:rPr>
        <w:lastRenderedPageBreak/>
        <w:t>One of the major tools</w:t>
      </w:r>
      <w:r w:rsidR="00354987">
        <w:rPr>
          <w:sz w:val="26"/>
          <w:szCs w:val="26"/>
          <w:lang w:val="en-US"/>
        </w:rPr>
        <w:t xml:space="preserve"> in assimilating the peoples of the northern territories was the education system, and active relocation of indigenous children to residential schools and foster homes (Corntassel &amp; Holder 2008; Hansen et al. 2007; Jull 2003; Miller 1998). In both Australia and Canada, more than 100 000 indigenous children were taken from their families to live with the white communities (Corntassel &amp; Holder 2008: 8; Miller 1998: 1190). The last residential school in Canada was not closed down before 1996 (Corntassel &amp; Holder 2008: 8). Jull (2003: 5-6) comments on the Canadian experience, that the Canadian public basically had difficulties seeing past prejudices about the Inuit as </w:t>
      </w:r>
      <w:r w:rsidR="00354987" w:rsidRPr="007D47D0">
        <w:rPr>
          <w:sz w:val="26"/>
          <w:szCs w:val="26"/>
          <w:lang w:val="en-US"/>
        </w:rPr>
        <w:t>“Stone Age peoples”</w:t>
      </w:r>
      <w:r w:rsidR="00354987">
        <w:rPr>
          <w:sz w:val="26"/>
          <w:szCs w:val="26"/>
          <w:lang w:val="en-US"/>
        </w:rPr>
        <w:t>. Consequently, a modern schooling simply had to be the best solution to educate the “empty man” residing from the “empty land”. In Norway, where N</w:t>
      </w:r>
      <w:r w:rsidR="001C49AA">
        <w:rPr>
          <w:sz w:val="26"/>
          <w:szCs w:val="26"/>
          <w:lang w:val="en-US"/>
        </w:rPr>
        <w:t xml:space="preserve">orwegian was the official language in school until </w:t>
      </w:r>
      <w:r w:rsidR="00354987">
        <w:rPr>
          <w:sz w:val="26"/>
          <w:szCs w:val="26"/>
          <w:lang w:val="en-US"/>
        </w:rPr>
        <w:t xml:space="preserve">late 1960s, </w:t>
      </w:r>
      <w:r w:rsidR="005821A6">
        <w:rPr>
          <w:sz w:val="26"/>
          <w:szCs w:val="26"/>
          <w:lang w:val="en-US"/>
        </w:rPr>
        <w:t>Sámi languages were not allowed. T</w:t>
      </w:r>
      <w:r w:rsidR="00354987">
        <w:rPr>
          <w:sz w:val="26"/>
          <w:szCs w:val="26"/>
          <w:lang w:val="en-US"/>
        </w:rPr>
        <w:t>his resulted in the Sámi minorities developing sentimentalities of inferiority (Hansen et al. 2007: 100). As Kriesberg (2003: 3-4) stresses, when victimhood is one of the qualities of a collective identity, it sustains the intractability of a confli</w:t>
      </w:r>
      <w:r w:rsidR="00D76F1B">
        <w:rPr>
          <w:sz w:val="26"/>
          <w:szCs w:val="26"/>
          <w:lang w:val="en-US"/>
        </w:rPr>
        <w:t>ct making it harder to resolve.</w:t>
      </w:r>
    </w:p>
    <w:p w14:paraId="411A2A97" w14:textId="7A053248" w:rsidR="00354987" w:rsidRPr="004906FC" w:rsidRDefault="005821A6" w:rsidP="00354987">
      <w:pPr>
        <w:pStyle w:val="Listeavsnitt"/>
        <w:numPr>
          <w:ilvl w:val="2"/>
          <w:numId w:val="28"/>
        </w:numPr>
        <w:spacing w:after="0" w:line="360" w:lineRule="auto"/>
        <w:rPr>
          <w:b/>
          <w:i/>
          <w:sz w:val="26"/>
          <w:szCs w:val="26"/>
          <w:lang w:val="en-US"/>
        </w:rPr>
      </w:pPr>
      <w:r>
        <w:rPr>
          <w:b/>
          <w:i/>
          <w:sz w:val="26"/>
          <w:szCs w:val="26"/>
          <w:lang w:val="en-US"/>
        </w:rPr>
        <w:t>The empty land</w:t>
      </w:r>
      <w:r w:rsidR="00354987" w:rsidRPr="004906FC">
        <w:rPr>
          <w:b/>
          <w:i/>
          <w:sz w:val="26"/>
          <w:szCs w:val="26"/>
          <w:lang w:val="en-US"/>
        </w:rPr>
        <w:t xml:space="preserve"> was </w:t>
      </w:r>
      <w:r w:rsidR="00354987">
        <w:rPr>
          <w:b/>
          <w:i/>
          <w:sz w:val="26"/>
          <w:szCs w:val="26"/>
          <w:lang w:val="en-US"/>
        </w:rPr>
        <w:t xml:space="preserve">a </w:t>
      </w:r>
      <w:r w:rsidR="00354987" w:rsidRPr="004906FC">
        <w:rPr>
          <w:b/>
          <w:i/>
          <w:sz w:val="26"/>
          <w:szCs w:val="26"/>
          <w:lang w:val="en-US"/>
        </w:rPr>
        <w:t>wealthy land</w:t>
      </w:r>
    </w:p>
    <w:p w14:paraId="23E0BDBF" w14:textId="77777777" w:rsidR="00354987" w:rsidRDefault="00354987" w:rsidP="00354987">
      <w:pPr>
        <w:spacing w:line="360" w:lineRule="auto"/>
        <w:rPr>
          <w:sz w:val="26"/>
          <w:szCs w:val="26"/>
          <w:lang w:val="en-US"/>
        </w:rPr>
      </w:pPr>
      <w:r>
        <w:rPr>
          <w:sz w:val="26"/>
          <w:szCs w:val="26"/>
          <w:lang w:val="en-US"/>
        </w:rPr>
        <w:t>Kriesberg (2003: 4</w:t>
      </w:r>
      <w:r w:rsidRPr="006E2E48">
        <w:rPr>
          <w:sz w:val="26"/>
          <w:szCs w:val="26"/>
          <w:lang w:val="en-US"/>
        </w:rPr>
        <w:t>)</w:t>
      </w:r>
      <w:r>
        <w:rPr>
          <w:sz w:val="26"/>
          <w:szCs w:val="26"/>
          <w:lang w:val="en-US"/>
        </w:rPr>
        <w:t xml:space="preserve"> also</w:t>
      </w:r>
      <w:r w:rsidRPr="006E2E48">
        <w:rPr>
          <w:sz w:val="26"/>
          <w:szCs w:val="26"/>
          <w:lang w:val="en-US"/>
        </w:rPr>
        <w:t xml:space="preserve"> see</w:t>
      </w:r>
      <w:r>
        <w:rPr>
          <w:sz w:val="26"/>
          <w:szCs w:val="26"/>
          <w:lang w:val="en-US"/>
        </w:rPr>
        <w:t>s</w:t>
      </w:r>
      <w:r w:rsidRPr="006E2E48">
        <w:rPr>
          <w:sz w:val="26"/>
          <w:szCs w:val="26"/>
          <w:lang w:val="en-US"/>
        </w:rPr>
        <w:t xml:space="preserve"> primary identities, when attached to land and the control of it, as contributing in turning a conf</w:t>
      </w:r>
      <w:r>
        <w:rPr>
          <w:sz w:val="26"/>
          <w:szCs w:val="26"/>
          <w:lang w:val="en-US"/>
        </w:rPr>
        <w:t>lict even more resistant-proof</w:t>
      </w:r>
      <w:r w:rsidRPr="006E2E48">
        <w:rPr>
          <w:sz w:val="26"/>
          <w:szCs w:val="26"/>
          <w:lang w:val="en-US"/>
        </w:rPr>
        <w:t xml:space="preserve">. When reviewing the histories of the “northern territories”, it is eminent that this link between land and people has been a central topic. </w:t>
      </w:r>
      <w:r>
        <w:rPr>
          <w:sz w:val="26"/>
          <w:szCs w:val="26"/>
          <w:lang w:val="en-US"/>
        </w:rPr>
        <w:t xml:space="preserve">In </w:t>
      </w:r>
      <w:r w:rsidRPr="006E2E48">
        <w:rPr>
          <w:sz w:val="26"/>
          <w:szCs w:val="26"/>
          <w:lang w:val="en-US"/>
        </w:rPr>
        <w:t>Canada,</w:t>
      </w:r>
      <w:r>
        <w:rPr>
          <w:sz w:val="26"/>
          <w:szCs w:val="26"/>
          <w:lang w:val="en-US"/>
        </w:rPr>
        <w:t xml:space="preserve"> for instance,</w:t>
      </w:r>
      <w:r w:rsidRPr="006E2E48">
        <w:rPr>
          <w:sz w:val="26"/>
          <w:szCs w:val="26"/>
          <w:lang w:val="en-US"/>
        </w:rPr>
        <w:t xml:space="preserve"> the assimilation policy was intensified in the wake of the first oil and gas exploration in the Inui</w:t>
      </w:r>
      <w:r>
        <w:rPr>
          <w:sz w:val="26"/>
          <w:szCs w:val="26"/>
          <w:lang w:val="en-US"/>
        </w:rPr>
        <w:t>t territories in</w:t>
      </w:r>
      <w:r w:rsidRPr="006E2E48">
        <w:rPr>
          <w:sz w:val="26"/>
          <w:szCs w:val="26"/>
          <w:lang w:val="en-US"/>
        </w:rPr>
        <w:t xml:space="preserve"> 1919</w:t>
      </w:r>
      <w:r>
        <w:rPr>
          <w:sz w:val="26"/>
          <w:szCs w:val="26"/>
          <w:lang w:val="en-US"/>
        </w:rPr>
        <w:t xml:space="preserve"> and throughout the 1920s (Manley-</w:t>
      </w:r>
      <w:proofErr w:type="spellStart"/>
      <w:r>
        <w:rPr>
          <w:sz w:val="26"/>
          <w:szCs w:val="26"/>
          <w:lang w:val="en-US"/>
        </w:rPr>
        <w:t>Casimir</w:t>
      </w:r>
      <w:proofErr w:type="spellEnd"/>
      <w:r>
        <w:rPr>
          <w:sz w:val="26"/>
          <w:szCs w:val="26"/>
          <w:lang w:val="en-US"/>
        </w:rPr>
        <w:t xml:space="preserve"> 2011: 29; Miller 1998: 1178). Soon the southerners started to perceive the empty land as wealthy in terms of its natural resource endowments. Confident that the extraction industry would bring jobs, the resource development and modern schooling thus wen</w:t>
      </w:r>
      <w:r w:rsidR="00D76F1B">
        <w:rPr>
          <w:sz w:val="26"/>
          <w:szCs w:val="26"/>
          <w:lang w:val="en-US"/>
        </w:rPr>
        <w:t xml:space="preserve">t hand in hand (Jull 2003: 5). </w:t>
      </w:r>
    </w:p>
    <w:p w14:paraId="7FDC0886" w14:textId="77777777" w:rsidR="00354987" w:rsidRDefault="00354987" w:rsidP="00354987">
      <w:pPr>
        <w:spacing w:line="360" w:lineRule="auto"/>
        <w:rPr>
          <w:sz w:val="26"/>
          <w:szCs w:val="26"/>
          <w:lang w:val="en-US"/>
        </w:rPr>
      </w:pPr>
      <w:r>
        <w:rPr>
          <w:sz w:val="26"/>
          <w:szCs w:val="26"/>
          <w:lang w:val="en-US"/>
        </w:rPr>
        <w:t xml:space="preserve">The tendency of increased awareness and interest in the resources of the northern territories continued in the first years after the Second World War (Jull 2002: 5). The collective faith in modernity and material solutions was the driving force, and it was therefore considered important to incorporate the hinterlands into the national communication network and infrastructure by building roads and railways and by </w:t>
      </w:r>
      <w:r>
        <w:rPr>
          <w:sz w:val="26"/>
          <w:szCs w:val="26"/>
          <w:lang w:val="en-US"/>
        </w:rPr>
        <w:lastRenderedPageBreak/>
        <w:t>strengthening the administration offices (Jull 2002: 5). As the cold war took shape with its new security situation, in particular oil and gas, both onshore and offshore, were considered important for national energy security (Jull 2002: 5). The empty land of the north was gradually considered to play a key role in sustaining and securing the development of the wealthy land. This development, however, also enabled a different mechanism to occur as it provided more information about the southerners to the peoples in the north. When the indigenous peoples realized their poor living conditions compared to the majority in the south, they slowly started to mobilize politically (Jull 2002: 2). According to Jull (2003: 4), claiming their self-defined boundaries and identities</w:t>
      </w:r>
      <w:r w:rsidR="00D76F1B">
        <w:rPr>
          <w:sz w:val="26"/>
          <w:szCs w:val="26"/>
          <w:lang w:val="en-US"/>
        </w:rPr>
        <w:t xml:space="preserve"> were central to this process. </w:t>
      </w:r>
    </w:p>
    <w:p w14:paraId="373FE91A" w14:textId="1A5CD212" w:rsidR="00354987" w:rsidRDefault="00354987" w:rsidP="00354987">
      <w:pPr>
        <w:spacing w:line="360" w:lineRule="auto"/>
        <w:rPr>
          <w:sz w:val="26"/>
          <w:szCs w:val="26"/>
          <w:lang w:val="en-US"/>
        </w:rPr>
      </w:pPr>
      <w:r>
        <w:rPr>
          <w:sz w:val="26"/>
          <w:szCs w:val="26"/>
          <w:lang w:val="en-US"/>
        </w:rPr>
        <w:t>Particularly interesting to this thesis is</w:t>
      </w:r>
      <w:r w:rsidR="005821A6">
        <w:rPr>
          <w:sz w:val="26"/>
          <w:szCs w:val="26"/>
          <w:lang w:val="en-US"/>
        </w:rPr>
        <w:t xml:space="preserve"> exploring which</w:t>
      </w:r>
      <w:r>
        <w:rPr>
          <w:sz w:val="26"/>
          <w:szCs w:val="26"/>
          <w:lang w:val="en-US"/>
        </w:rPr>
        <w:t xml:space="preserve"> motiv</w:t>
      </w:r>
      <w:r w:rsidR="005821A6">
        <w:rPr>
          <w:sz w:val="26"/>
          <w:szCs w:val="26"/>
          <w:lang w:val="en-US"/>
        </w:rPr>
        <w:t>ation was the most imperative for</w:t>
      </w:r>
      <w:r>
        <w:rPr>
          <w:sz w:val="26"/>
          <w:szCs w:val="26"/>
          <w:lang w:val="en-US"/>
        </w:rPr>
        <w:t xml:space="preserve"> the political mobilization in the northern territories. Was it to secure their boundaries, understood as land and resources, or was it to protect and sustain their collective identities? Put differently: was it </w:t>
      </w:r>
      <w:r w:rsidRPr="00ED317F">
        <w:rPr>
          <w:i/>
          <w:sz w:val="26"/>
          <w:szCs w:val="26"/>
          <w:lang w:val="en-US"/>
        </w:rPr>
        <w:t>people</w:t>
      </w:r>
      <w:r>
        <w:rPr>
          <w:sz w:val="26"/>
          <w:szCs w:val="26"/>
          <w:lang w:val="en-US"/>
        </w:rPr>
        <w:t xml:space="preserve"> or </w:t>
      </w:r>
      <w:r w:rsidRPr="00ED317F">
        <w:rPr>
          <w:i/>
          <w:sz w:val="26"/>
          <w:szCs w:val="26"/>
          <w:lang w:val="en-US"/>
        </w:rPr>
        <w:t>petroleum</w:t>
      </w:r>
      <w:r w:rsidR="00D76F1B">
        <w:rPr>
          <w:sz w:val="26"/>
          <w:szCs w:val="26"/>
          <w:lang w:val="en-US"/>
        </w:rPr>
        <w:t>?</w:t>
      </w:r>
    </w:p>
    <w:p w14:paraId="29DE5DFE" w14:textId="3E348155" w:rsidR="00354987" w:rsidRDefault="00354987" w:rsidP="00354987">
      <w:pPr>
        <w:spacing w:line="360" w:lineRule="auto"/>
        <w:rPr>
          <w:sz w:val="26"/>
          <w:szCs w:val="26"/>
          <w:lang w:val="en-US"/>
        </w:rPr>
      </w:pPr>
      <w:r>
        <w:rPr>
          <w:sz w:val="26"/>
          <w:szCs w:val="26"/>
          <w:lang w:val="en-US"/>
        </w:rPr>
        <w:t>In his analysis of this process, Jull (2002: 6) provides an answer. He comments that this</w:t>
      </w:r>
      <w:r w:rsidRPr="00F27403">
        <w:rPr>
          <w:sz w:val="26"/>
          <w:szCs w:val="26"/>
          <w:lang w:val="en-US"/>
        </w:rPr>
        <w:t xml:space="preserve"> political mobilization </w:t>
      </w:r>
      <w:r>
        <w:rPr>
          <w:sz w:val="26"/>
          <w:szCs w:val="26"/>
          <w:lang w:val="en-US"/>
        </w:rPr>
        <w:t xml:space="preserve">actually </w:t>
      </w:r>
      <w:r w:rsidRPr="00F27403">
        <w:rPr>
          <w:sz w:val="26"/>
          <w:szCs w:val="26"/>
          <w:lang w:val="en-US"/>
        </w:rPr>
        <w:t xml:space="preserve">was not so much </w:t>
      </w:r>
      <w:r w:rsidRPr="005214EA">
        <w:rPr>
          <w:sz w:val="26"/>
          <w:szCs w:val="26"/>
          <w:lang w:val="en-US"/>
        </w:rPr>
        <w:t>catalyzed by the resou</w:t>
      </w:r>
      <w:r>
        <w:rPr>
          <w:sz w:val="26"/>
          <w:szCs w:val="26"/>
          <w:lang w:val="en-US"/>
        </w:rPr>
        <w:t>rce exploitation</w:t>
      </w:r>
      <w:r w:rsidR="005821A6">
        <w:rPr>
          <w:sz w:val="26"/>
          <w:szCs w:val="26"/>
          <w:lang w:val="en-US"/>
        </w:rPr>
        <w:t>,</w:t>
      </w:r>
      <w:r>
        <w:rPr>
          <w:sz w:val="26"/>
          <w:szCs w:val="26"/>
          <w:lang w:val="en-US"/>
        </w:rPr>
        <w:t xml:space="preserve"> as for instance a greed paradigm would suggest. The comprehensive</w:t>
      </w:r>
      <w:r w:rsidRPr="00F27403">
        <w:rPr>
          <w:sz w:val="26"/>
          <w:szCs w:val="26"/>
          <w:lang w:val="en-US"/>
        </w:rPr>
        <w:t xml:space="preserve"> </w:t>
      </w:r>
      <w:r>
        <w:rPr>
          <w:sz w:val="26"/>
          <w:szCs w:val="26"/>
          <w:lang w:val="en-US"/>
        </w:rPr>
        <w:t xml:space="preserve">assimilation </w:t>
      </w:r>
      <w:r w:rsidRPr="00F27403">
        <w:rPr>
          <w:sz w:val="26"/>
          <w:szCs w:val="26"/>
          <w:lang w:val="en-US"/>
        </w:rPr>
        <w:t xml:space="preserve">projects to better the </w:t>
      </w:r>
      <w:r>
        <w:rPr>
          <w:sz w:val="26"/>
          <w:szCs w:val="26"/>
          <w:lang w:val="en-US"/>
        </w:rPr>
        <w:t xml:space="preserve">living </w:t>
      </w:r>
      <w:r w:rsidR="005821A6">
        <w:rPr>
          <w:sz w:val="26"/>
          <w:szCs w:val="26"/>
          <w:lang w:val="en-US"/>
        </w:rPr>
        <w:t>standard were</w:t>
      </w:r>
      <w:r>
        <w:rPr>
          <w:sz w:val="26"/>
          <w:szCs w:val="26"/>
          <w:lang w:val="en-US"/>
        </w:rPr>
        <w:t xml:space="preserve"> the initial driving forces of the </w:t>
      </w:r>
      <w:r w:rsidRPr="00F27403">
        <w:rPr>
          <w:sz w:val="26"/>
          <w:szCs w:val="26"/>
          <w:lang w:val="en-US"/>
        </w:rPr>
        <w:t xml:space="preserve">political </w:t>
      </w:r>
      <w:r>
        <w:rPr>
          <w:sz w:val="26"/>
          <w:szCs w:val="26"/>
          <w:lang w:val="en-US"/>
        </w:rPr>
        <w:t>mobilization among these peoples. This was according to Jull (2002: 6),</w:t>
      </w:r>
      <w:r w:rsidRPr="00F27403">
        <w:rPr>
          <w:sz w:val="26"/>
          <w:szCs w:val="26"/>
          <w:lang w:val="en-US"/>
        </w:rPr>
        <w:t xml:space="preserve"> </w:t>
      </w:r>
      <w:r w:rsidRPr="00977CCD">
        <w:rPr>
          <w:sz w:val="26"/>
          <w:szCs w:val="26"/>
          <w:lang w:val="en-US"/>
        </w:rPr>
        <w:t>“before land, sea, and resource rights in the narrow sense, or environmental protection, became central”.</w:t>
      </w:r>
      <w:r w:rsidRPr="00F27403">
        <w:rPr>
          <w:sz w:val="26"/>
          <w:szCs w:val="26"/>
          <w:lang w:val="en-US"/>
        </w:rPr>
        <w:t xml:space="preserve"> </w:t>
      </w:r>
      <w:r>
        <w:rPr>
          <w:sz w:val="26"/>
          <w:szCs w:val="26"/>
          <w:lang w:val="en-US"/>
        </w:rPr>
        <w:t xml:space="preserve">In other words, the first political mobilization was not so much driven by greedy demands for resource revenues as it was expressions of identity-based grievances in an effort to sustain their collective identity. In fact, Jull (2002: 6-7) points out that the resource link was not politicized before it became clear that the traditional resource management and livelihoods would be incompatible to the new non-indigenous approach to resource extraction. This means that even if the outcome was a complex set of demands and objectives, it was the identity-based quality of the conflict that was the trigger, not the resources. As such it again makes sense to perceive these processes as intractable conflicts, framed by identity. And as it involves both people and petroleum, there is reason to extend this exploration to see if the </w:t>
      </w:r>
      <w:r>
        <w:rPr>
          <w:sz w:val="26"/>
          <w:szCs w:val="26"/>
          <w:lang w:val="en-US"/>
        </w:rPr>
        <w:lastRenderedPageBreak/>
        <w:t>identity frame has been the key to solution, just as Rothm</w:t>
      </w:r>
      <w:r w:rsidR="00D76F1B">
        <w:rPr>
          <w:sz w:val="26"/>
          <w:szCs w:val="26"/>
          <w:lang w:val="en-US"/>
        </w:rPr>
        <w:t>an &amp; Olson (2001: 296) suggest.</w:t>
      </w:r>
    </w:p>
    <w:p w14:paraId="52C8A10E" w14:textId="069B0E1A" w:rsidR="00354987" w:rsidRPr="004906FC" w:rsidRDefault="005821A6" w:rsidP="00354987">
      <w:pPr>
        <w:pStyle w:val="Listeavsnitt"/>
        <w:numPr>
          <w:ilvl w:val="2"/>
          <w:numId w:val="28"/>
        </w:numPr>
        <w:spacing w:after="0" w:line="360" w:lineRule="auto"/>
        <w:rPr>
          <w:b/>
          <w:i/>
          <w:sz w:val="26"/>
          <w:szCs w:val="26"/>
          <w:lang w:val="en-US"/>
        </w:rPr>
      </w:pPr>
      <w:r>
        <w:rPr>
          <w:b/>
          <w:i/>
          <w:sz w:val="26"/>
          <w:szCs w:val="26"/>
          <w:lang w:val="en-US"/>
        </w:rPr>
        <w:t>The empty land</w:t>
      </w:r>
      <w:r w:rsidR="00354987" w:rsidRPr="004906FC">
        <w:rPr>
          <w:b/>
          <w:i/>
          <w:sz w:val="26"/>
          <w:szCs w:val="26"/>
          <w:lang w:val="en-US"/>
        </w:rPr>
        <w:t xml:space="preserve"> is “Our Land”</w:t>
      </w:r>
      <w:r w:rsidR="00354987" w:rsidRPr="004906FC">
        <w:rPr>
          <w:rStyle w:val="Fotnotereferanse"/>
          <w:b/>
          <w:i/>
          <w:sz w:val="26"/>
          <w:szCs w:val="26"/>
          <w:lang w:val="en-US"/>
        </w:rPr>
        <w:footnoteReference w:id="11"/>
      </w:r>
    </w:p>
    <w:p w14:paraId="75D7705F" w14:textId="5DA6581B" w:rsidR="00354987" w:rsidRDefault="00354987" w:rsidP="00354987">
      <w:pPr>
        <w:spacing w:line="360" w:lineRule="auto"/>
        <w:rPr>
          <w:sz w:val="26"/>
          <w:szCs w:val="26"/>
          <w:lang w:val="en-US"/>
        </w:rPr>
      </w:pPr>
      <w:r>
        <w:rPr>
          <w:sz w:val="26"/>
          <w:szCs w:val="26"/>
          <w:lang w:val="en-US"/>
        </w:rPr>
        <w:t xml:space="preserve">As the indigenous peoples of the northern territories were granted citizenship, and thus also a legitimate public voice, the political mobilization accelerated (Barkan 2000: 233). The Norwegian case can serve as an example. In Norway, the major acts of reconciliation happened in the wake of </w:t>
      </w:r>
      <w:r w:rsidRPr="00F27403">
        <w:rPr>
          <w:sz w:val="26"/>
          <w:szCs w:val="26"/>
          <w:lang w:val="en-US"/>
        </w:rPr>
        <w:t>the Alta-Kautokeino River damming controversy in 1979-1981</w:t>
      </w:r>
      <w:r>
        <w:rPr>
          <w:sz w:val="26"/>
          <w:szCs w:val="26"/>
          <w:lang w:val="en-US"/>
        </w:rPr>
        <w:t xml:space="preserve">, a hydro-electric power project which was a direct threat to traditional herding lands of the Sámi (Jull 2002: 16). While the reconciliation discourse of the 60s and 70s had largely been framed as a process of consistency, granting citizens’ rights to ensure equal treatment of all, the developments of the 80s slowly extended the discourse to also include the dimension of relationship (cf. Walters 2007). Reconciliation thus entailed more than a merely “mechanical process of fitting disparate parts together” (Walters 2007: 4). It had turned into a process that could help groups revise their identity </w:t>
      </w:r>
      <w:r w:rsidR="001F115F">
        <w:rPr>
          <w:sz w:val="26"/>
          <w:szCs w:val="26"/>
          <w:lang w:val="en-US"/>
        </w:rPr>
        <w:t xml:space="preserve">in order </w:t>
      </w:r>
      <w:r w:rsidR="004F2A5F">
        <w:rPr>
          <w:sz w:val="26"/>
          <w:szCs w:val="26"/>
          <w:lang w:val="en-US"/>
        </w:rPr>
        <w:t>to ”</w:t>
      </w:r>
      <w:r>
        <w:rPr>
          <w:sz w:val="26"/>
          <w:szCs w:val="26"/>
          <w:lang w:val="en-US"/>
        </w:rPr>
        <w:t xml:space="preserve">accommodate to the identity of the other” (Kelman 2008: 27). A concrete example of this accommodation happened when the Norwegian Constitution recognized two ethnic nations in Norway in 1988. As Jull (2002: 16) comments, this was </w:t>
      </w:r>
      <w:r w:rsidRPr="009B0598">
        <w:rPr>
          <w:sz w:val="26"/>
          <w:szCs w:val="26"/>
          <w:lang w:val="en-US"/>
        </w:rPr>
        <w:t>“no small act of reconciliation in an ancient kingdom”.</w:t>
      </w:r>
      <w:r>
        <w:rPr>
          <w:sz w:val="26"/>
          <w:szCs w:val="26"/>
          <w:lang w:val="en-US"/>
        </w:rPr>
        <w:t xml:space="preserve"> By</w:t>
      </w:r>
      <w:r w:rsidRPr="00F27403">
        <w:rPr>
          <w:sz w:val="26"/>
          <w:szCs w:val="26"/>
          <w:lang w:val="en-US"/>
        </w:rPr>
        <w:t xml:space="preserve"> recognizing Norway as bi-ethnical</w:t>
      </w:r>
      <w:r>
        <w:rPr>
          <w:sz w:val="26"/>
          <w:szCs w:val="26"/>
          <w:lang w:val="en-US"/>
        </w:rPr>
        <w:t xml:space="preserve">, </w:t>
      </w:r>
      <w:r w:rsidRPr="00F27403">
        <w:rPr>
          <w:sz w:val="26"/>
          <w:szCs w:val="26"/>
          <w:lang w:val="en-US"/>
        </w:rPr>
        <w:t xml:space="preserve">Norway </w:t>
      </w:r>
      <w:r>
        <w:rPr>
          <w:sz w:val="26"/>
          <w:szCs w:val="26"/>
          <w:lang w:val="en-US"/>
        </w:rPr>
        <w:t>also acknowledged that the assi</w:t>
      </w:r>
      <w:r w:rsidR="001F115F">
        <w:rPr>
          <w:sz w:val="26"/>
          <w:szCs w:val="26"/>
          <w:lang w:val="en-US"/>
        </w:rPr>
        <w:t>milation project had</w:t>
      </w:r>
      <w:r>
        <w:rPr>
          <w:sz w:val="26"/>
          <w:szCs w:val="26"/>
          <w:lang w:val="en-US"/>
        </w:rPr>
        <w:t xml:space="preserve"> failed and</w:t>
      </w:r>
      <w:r w:rsidR="001F115F">
        <w:rPr>
          <w:sz w:val="26"/>
          <w:szCs w:val="26"/>
          <w:lang w:val="en-US"/>
        </w:rPr>
        <w:t xml:space="preserve"> was</w:t>
      </w:r>
      <w:r>
        <w:rPr>
          <w:sz w:val="26"/>
          <w:szCs w:val="26"/>
          <w:lang w:val="en-US"/>
        </w:rPr>
        <w:t xml:space="preserve"> destructive. There was no need of assimilation when the nation itself </w:t>
      </w:r>
      <w:r w:rsidR="00D76F1B">
        <w:rPr>
          <w:sz w:val="26"/>
          <w:szCs w:val="26"/>
          <w:lang w:val="en-US"/>
        </w:rPr>
        <w:t>accommodated two ethnic groups.</w:t>
      </w:r>
    </w:p>
    <w:p w14:paraId="64FEE7FE" w14:textId="7501ADC7" w:rsidR="00354987" w:rsidRDefault="00354987" w:rsidP="00354987">
      <w:pPr>
        <w:spacing w:line="360" w:lineRule="auto"/>
        <w:rPr>
          <w:sz w:val="26"/>
          <w:szCs w:val="26"/>
          <w:lang w:val="en-US"/>
        </w:rPr>
      </w:pPr>
      <w:r>
        <w:rPr>
          <w:sz w:val="26"/>
          <w:szCs w:val="26"/>
          <w:lang w:val="en-US"/>
        </w:rPr>
        <w:t>While indigenous title to land was the focus during the 70s and 80s, Corntassel and Holder (2008: 11) point out that the discourse changed in the 1990s to rather speak of reconciliation. In fact, almost ten years after the Alta-controversy, several acts of repentance were shown in Norway, the most important being the apolo</w:t>
      </w:r>
      <w:r w:rsidRPr="00F27403">
        <w:rPr>
          <w:sz w:val="26"/>
          <w:szCs w:val="26"/>
          <w:lang w:val="en-US"/>
        </w:rPr>
        <w:t>gies</w:t>
      </w:r>
      <w:r>
        <w:rPr>
          <w:sz w:val="26"/>
          <w:szCs w:val="26"/>
          <w:lang w:val="en-US"/>
        </w:rPr>
        <w:t xml:space="preserve"> offered</w:t>
      </w:r>
      <w:r w:rsidRPr="00F27403">
        <w:rPr>
          <w:sz w:val="26"/>
          <w:szCs w:val="26"/>
          <w:lang w:val="en-US"/>
        </w:rPr>
        <w:t xml:space="preserve"> by the King in October 1996, followed by the Prime Minister </w:t>
      </w:r>
      <w:proofErr w:type="spellStart"/>
      <w:r w:rsidRPr="00F27403">
        <w:rPr>
          <w:sz w:val="26"/>
          <w:szCs w:val="26"/>
          <w:lang w:val="en-US"/>
        </w:rPr>
        <w:t>Brund</w:t>
      </w:r>
      <w:r w:rsidR="001F115F">
        <w:rPr>
          <w:sz w:val="26"/>
          <w:szCs w:val="26"/>
          <w:lang w:val="en-US"/>
        </w:rPr>
        <w:t>t</w:t>
      </w:r>
      <w:r w:rsidRPr="00F27403">
        <w:rPr>
          <w:sz w:val="26"/>
          <w:szCs w:val="26"/>
          <w:lang w:val="en-US"/>
        </w:rPr>
        <w:t>land</w:t>
      </w:r>
      <w:proofErr w:type="spellEnd"/>
      <w:r w:rsidRPr="00F27403">
        <w:rPr>
          <w:sz w:val="26"/>
          <w:szCs w:val="26"/>
          <w:lang w:val="en-US"/>
        </w:rPr>
        <w:t xml:space="preserve"> in February 1997, and the Church of Norway in October 1997</w:t>
      </w:r>
      <w:r>
        <w:rPr>
          <w:sz w:val="26"/>
          <w:szCs w:val="26"/>
          <w:lang w:val="en-US"/>
        </w:rPr>
        <w:t xml:space="preserve"> (</w:t>
      </w:r>
      <w:r w:rsidRPr="00BF7944">
        <w:rPr>
          <w:i/>
          <w:sz w:val="26"/>
          <w:szCs w:val="26"/>
          <w:lang w:val="en-US"/>
        </w:rPr>
        <w:t>History and Policy</w:t>
      </w:r>
      <w:r>
        <w:rPr>
          <w:i/>
          <w:sz w:val="26"/>
          <w:szCs w:val="26"/>
          <w:lang w:val="en-US"/>
        </w:rPr>
        <w:t xml:space="preserve">, </w:t>
      </w:r>
      <w:r w:rsidRPr="003345C6">
        <w:rPr>
          <w:sz w:val="26"/>
          <w:szCs w:val="26"/>
          <w:lang w:val="en-US"/>
        </w:rPr>
        <w:t>Norway</w:t>
      </w:r>
      <w:r>
        <w:rPr>
          <w:sz w:val="26"/>
          <w:szCs w:val="26"/>
          <w:lang w:val="en-US"/>
        </w:rPr>
        <w:t>:</w:t>
      </w:r>
      <w:r>
        <w:rPr>
          <w:i/>
          <w:sz w:val="26"/>
          <w:szCs w:val="26"/>
          <w:lang w:val="en-US"/>
        </w:rPr>
        <w:t xml:space="preserve"> </w:t>
      </w:r>
      <w:proofErr w:type="spellStart"/>
      <w:r>
        <w:rPr>
          <w:sz w:val="26"/>
          <w:szCs w:val="26"/>
          <w:lang w:val="en-US"/>
        </w:rPr>
        <w:t>n.d</w:t>
      </w:r>
      <w:r w:rsidRPr="00F27403">
        <w:rPr>
          <w:sz w:val="26"/>
          <w:szCs w:val="26"/>
          <w:lang w:val="en-US"/>
        </w:rPr>
        <w:t>.</w:t>
      </w:r>
      <w:proofErr w:type="spellEnd"/>
      <w:r>
        <w:rPr>
          <w:sz w:val="26"/>
          <w:szCs w:val="26"/>
          <w:lang w:val="en-US"/>
        </w:rPr>
        <w:t>).</w:t>
      </w:r>
    </w:p>
    <w:p w14:paraId="2216E24D" w14:textId="77777777" w:rsidR="00354987" w:rsidRDefault="00354987" w:rsidP="00354987">
      <w:pPr>
        <w:spacing w:line="360" w:lineRule="auto"/>
        <w:rPr>
          <w:sz w:val="26"/>
          <w:szCs w:val="26"/>
          <w:lang w:val="en-US"/>
        </w:rPr>
      </w:pPr>
    </w:p>
    <w:p w14:paraId="62F47472" w14:textId="0442A91C" w:rsidR="00354987" w:rsidRDefault="00354987" w:rsidP="00354987">
      <w:pPr>
        <w:spacing w:line="360" w:lineRule="auto"/>
        <w:rPr>
          <w:sz w:val="26"/>
          <w:szCs w:val="26"/>
          <w:lang w:val="en-US"/>
        </w:rPr>
      </w:pPr>
      <w:r>
        <w:rPr>
          <w:sz w:val="26"/>
          <w:szCs w:val="26"/>
          <w:lang w:val="en-US"/>
        </w:rPr>
        <w:lastRenderedPageBreak/>
        <w:t>In the Canadian context, the Canadian Supreme Court was at the forefront in the national reconciliation project (Manley-</w:t>
      </w:r>
      <w:proofErr w:type="spellStart"/>
      <w:r>
        <w:rPr>
          <w:sz w:val="26"/>
          <w:szCs w:val="26"/>
          <w:lang w:val="en-US"/>
        </w:rPr>
        <w:t>Casimir</w:t>
      </w:r>
      <w:proofErr w:type="spellEnd"/>
      <w:r>
        <w:rPr>
          <w:sz w:val="26"/>
          <w:szCs w:val="26"/>
          <w:lang w:val="en-US"/>
        </w:rPr>
        <w:t xml:space="preserve"> 2011). In their conceptualization of reconciliation, the creation of a </w:t>
      </w:r>
      <w:r w:rsidRPr="0034747B">
        <w:rPr>
          <w:i/>
          <w:sz w:val="26"/>
          <w:szCs w:val="26"/>
          <w:lang w:val="en-US"/>
        </w:rPr>
        <w:t>new</w:t>
      </w:r>
      <w:r>
        <w:rPr>
          <w:sz w:val="26"/>
          <w:szCs w:val="26"/>
          <w:lang w:val="en-US"/>
        </w:rPr>
        <w:t xml:space="preserve"> relationship was central (ibid: 38). </w:t>
      </w:r>
      <w:r w:rsidR="001F115F">
        <w:rPr>
          <w:sz w:val="26"/>
          <w:szCs w:val="26"/>
          <w:lang w:val="en-US"/>
        </w:rPr>
        <w:t>By</w:t>
      </w:r>
      <w:r>
        <w:rPr>
          <w:sz w:val="26"/>
          <w:szCs w:val="26"/>
          <w:lang w:val="en-US"/>
        </w:rPr>
        <w:t xml:space="preserve"> acknowledging the political mobilization of the Inuit, and through engaging in a process of confronting the history and offering apologies, the Canadian authorities acknowledged the responsibility of the failed assimilation policy (Corntassel &amp; Holder 2008: 9). This enabled a process for developing a common moral basis, with the goal of bringing about restitution to the indigenous communities (Chartrand 2009: 3-4). The </w:t>
      </w:r>
      <w:proofErr w:type="gramStart"/>
      <w:r>
        <w:rPr>
          <w:sz w:val="26"/>
          <w:szCs w:val="26"/>
          <w:lang w:val="en-US"/>
        </w:rPr>
        <w:t>passage of the Nunavut Act in June 1993, creating the new territory of Nunavut, was a concrete step in preserving the traditions and livelihoods of the Inuit and facilitate</w:t>
      </w:r>
      <w:proofErr w:type="gramEnd"/>
      <w:r>
        <w:rPr>
          <w:sz w:val="26"/>
          <w:szCs w:val="26"/>
          <w:lang w:val="en-US"/>
        </w:rPr>
        <w:t xml:space="preserve"> Inuit participation in development and governance in the north (Miller 1998: 1182-1183).</w:t>
      </w:r>
    </w:p>
    <w:p w14:paraId="57241666" w14:textId="6B99F78D" w:rsidR="00354987" w:rsidRPr="00030B69" w:rsidRDefault="00354987" w:rsidP="00354987">
      <w:pPr>
        <w:spacing w:line="360" w:lineRule="auto"/>
        <w:rPr>
          <w:sz w:val="26"/>
          <w:szCs w:val="26"/>
          <w:lang w:val="en-US"/>
        </w:rPr>
      </w:pPr>
      <w:r>
        <w:rPr>
          <w:sz w:val="26"/>
          <w:szCs w:val="26"/>
          <w:lang w:val="en-US"/>
        </w:rPr>
        <w:t xml:space="preserve">Over the last forty years, Canada, Norway and Australia have all been involved in different reconciliation efforts to address the intractability caused by the structural discrimination towards their indigenous peoples. One condition that </w:t>
      </w:r>
      <w:r w:rsidRPr="001F7A2D">
        <w:rPr>
          <w:sz w:val="26"/>
          <w:szCs w:val="26"/>
          <w:lang w:val="en-US"/>
        </w:rPr>
        <w:t>Kelman</w:t>
      </w:r>
      <w:r>
        <w:rPr>
          <w:sz w:val="26"/>
          <w:szCs w:val="26"/>
          <w:lang w:val="en-US"/>
        </w:rPr>
        <w:t xml:space="preserve"> (2009) emphasizes in his socio-psychological approach to </w:t>
      </w:r>
      <w:r w:rsidR="001F115F">
        <w:rPr>
          <w:sz w:val="26"/>
          <w:szCs w:val="26"/>
          <w:lang w:val="en-US"/>
        </w:rPr>
        <w:t>reconciliation</w:t>
      </w:r>
      <w:r>
        <w:rPr>
          <w:sz w:val="26"/>
          <w:szCs w:val="26"/>
          <w:lang w:val="en-US"/>
        </w:rPr>
        <w:t xml:space="preserve"> is the need for</w:t>
      </w:r>
      <w:r>
        <w:rPr>
          <w:i/>
          <w:sz w:val="26"/>
          <w:szCs w:val="26"/>
          <w:lang w:val="en-US"/>
        </w:rPr>
        <w:t xml:space="preserve"> </w:t>
      </w:r>
      <w:r w:rsidRPr="0031480C">
        <w:rPr>
          <w:sz w:val="26"/>
          <w:szCs w:val="26"/>
          <w:lang w:val="en-US"/>
        </w:rPr>
        <w:t>institutional mechanisms</w:t>
      </w:r>
      <w:r w:rsidRPr="00F27403">
        <w:rPr>
          <w:sz w:val="26"/>
          <w:szCs w:val="26"/>
          <w:lang w:val="en-US"/>
        </w:rPr>
        <w:t xml:space="preserve"> that should be </w:t>
      </w:r>
      <w:r w:rsidRPr="00B231A0">
        <w:rPr>
          <w:sz w:val="26"/>
          <w:szCs w:val="26"/>
          <w:lang w:val="en-US"/>
        </w:rPr>
        <w:t>“genuinely useful to both parties in meeting societal needs and achieving societal goal”</w:t>
      </w:r>
      <w:r>
        <w:rPr>
          <w:sz w:val="26"/>
          <w:szCs w:val="26"/>
          <w:lang w:val="en-US"/>
        </w:rPr>
        <w:t xml:space="preserve"> </w:t>
      </w:r>
      <w:r w:rsidRPr="00F27403">
        <w:rPr>
          <w:sz w:val="26"/>
          <w:szCs w:val="26"/>
          <w:lang w:val="en-US"/>
        </w:rPr>
        <w:t>(</w:t>
      </w:r>
      <w:r>
        <w:rPr>
          <w:sz w:val="26"/>
          <w:szCs w:val="26"/>
          <w:lang w:val="en-US"/>
        </w:rPr>
        <w:t>ibid: 29</w:t>
      </w:r>
      <w:r w:rsidRPr="00F27403">
        <w:rPr>
          <w:sz w:val="26"/>
          <w:szCs w:val="26"/>
          <w:lang w:val="en-US"/>
        </w:rPr>
        <w:t>)</w:t>
      </w:r>
      <w:r>
        <w:rPr>
          <w:sz w:val="26"/>
          <w:szCs w:val="26"/>
          <w:lang w:val="en-US"/>
        </w:rPr>
        <w:t>. This is an important step in</w:t>
      </w:r>
      <w:r w:rsidRPr="00F27403">
        <w:rPr>
          <w:sz w:val="26"/>
          <w:szCs w:val="26"/>
          <w:lang w:val="en-US"/>
        </w:rPr>
        <w:t xml:space="preserve"> building and sustaining a new relationship. </w:t>
      </w:r>
      <w:r>
        <w:rPr>
          <w:sz w:val="26"/>
          <w:szCs w:val="26"/>
          <w:lang w:val="en-US"/>
        </w:rPr>
        <w:t xml:space="preserve">Even though the education system could be an interesting case given its role in the assimilation practices, </w:t>
      </w:r>
      <w:r w:rsidR="001F115F">
        <w:rPr>
          <w:sz w:val="26"/>
          <w:szCs w:val="26"/>
          <w:lang w:val="en-US"/>
        </w:rPr>
        <w:t xml:space="preserve">petroleum governance is what </w:t>
      </w:r>
      <w:r>
        <w:rPr>
          <w:sz w:val="26"/>
          <w:szCs w:val="26"/>
          <w:lang w:val="en-US"/>
        </w:rPr>
        <w:t>I will focus on in this study. This is wh</w:t>
      </w:r>
      <w:r w:rsidR="00D76F1B">
        <w:rPr>
          <w:sz w:val="26"/>
          <w:szCs w:val="26"/>
          <w:lang w:val="en-US"/>
        </w:rPr>
        <w:t>ere I will probe my assumption.</w:t>
      </w:r>
    </w:p>
    <w:p w14:paraId="1E7C30DB" w14:textId="687CA5B1" w:rsidR="00354987" w:rsidRPr="002A7573" w:rsidRDefault="00354987" w:rsidP="002A7573">
      <w:pPr>
        <w:pStyle w:val="Listeavsnitt"/>
        <w:numPr>
          <w:ilvl w:val="1"/>
          <w:numId w:val="28"/>
        </w:numPr>
        <w:spacing w:after="0" w:line="360" w:lineRule="auto"/>
        <w:rPr>
          <w:b/>
          <w:sz w:val="26"/>
          <w:szCs w:val="26"/>
          <w:lang w:val="en-US"/>
        </w:rPr>
      </w:pPr>
      <w:r w:rsidRPr="002A7573">
        <w:rPr>
          <w:b/>
          <w:sz w:val="26"/>
          <w:szCs w:val="26"/>
          <w:lang w:val="en-US"/>
        </w:rPr>
        <w:t>Reconciliation and petroleum governance in the “northern territories”</w:t>
      </w:r>
    </w:p>
    <w:p w14:paraId="1D6B0752" w14:textId="77777777" w:rsidR="00354987" w:rsidRDefault="00354987" w:rsidP="00354987">
      <w:pPr>
        <w:spacing w:line="360" w:lineRule="auto"/>
        <w:rPr>
          <w:sz w:val="26"/>
          <w:szCs w:val="26"/>
          <w:lang w:val="en-US"/>
        </w:rPr>
      </w:pPr>
      <w:r>
        <w:rPr>
          <w:sz w:val="26"/>
          <w:szCs w:val="26"/>
          <w:lang w:val="en-US"/>
        </w:rPr>
        <w:t>In his notion of the northern territories, Jull (2002; 2003) also provide a useful definition of reconciliation relevant to this specific context. This is particularly appropriate when exploring the practical applicability of reconciliation measures in petroleum governance functions, tasks and principles (cf. Lahn et al. 2007). Jull (2002: 15) states that:</w:t>
      </w:r>
    </w:p>
    <w:p w14:paraId="2E048C63" w14:textId="77777777" w:rsidR="00354987" w:rsidRDefault="00354987" w:rsidP="00D76F1B">
      <w:pPr>
        <w:spacing w:line="360" w:lineRule="auto"/>
        <w:ind w:left="708"/>
        <w:rPr>
          <w:sz w:val="26"/>
          <w:szCs w:val="26"/>
          <w:lang w:val="en-US"/>
        </w:rPr>
      </w:pPr>
      <w:r>
        <w:rPr>
          <w:i/>
          <w:sz w:val="26"/>
          <w:szCs w:val="26"/>
          <w:lang w:val="en-US"/>
        </w:rPr>
        <w:lastRenderedPageBreak/>
        <w:t>R</w:t>
      </w:r>
      <w:r w:rsidRPr="00DD0ED8">
        <w:rPr>
          <w:i/>
          <w:sz w:val="26"/>
          <w:szCs w:val="26"/>
          <w:lang w:val="en-US"/>
        </w:rPr>
        <w:t>econciliation in practice may be expressed as the process of mutual recognition, acceptance, and accommodation of indigenous and non-indigenous peoples within the nation-state by governing institutions and public, accompanied by a genuine and persistent attack on indigenous social disadvantages and grievance</w:t>
      </w:r>
      <w:r w:rsidR="00D76F1B">
        <w:rPr>
          <w:sz w:val="26"/>
          <w:szCs w:val="26"/>
          <w:lang w:val="en-US"/>
        </w:rPr>
        <w:t>.</w:t>
      </w:r>
    </w:p>
    <w:p w14:paraId="7F8A8342" w14:textId="52DD2B19" w:rsidR="00354987" w:rsidRDefault="00354987" w:rsidP="00354987">
      <w:pPr>
        <w:spacing w:line="360" w:lineRule="auto"/>
        <w:rPr>
          <w:sz w:val="26"/>
          <w:szCs w:val="26"/>
          <w:lang w:val="en-US"/>
        </w:rPr>
      </w:pPr>
      <w:r>
        <w:rPr>
          <w:sz w:val="26"/>
          <w:szCs w:val="26"/>
          <w:lang w:val="en-US"/>
        </w:rPr>
        <w:t xml:space="preserve">Extended to my thesis, I will look reconciliation processes within both institutions and public actors who shape the petroleum governance functions as described by the Chatham House (CH) report (Lahn et al. 2007). If </w:t>
      </w:r>
      <w:r w:rsidRPr="00F27403">
        <w:rPr>
          <w:sz w:val="26"/>
          <w:szCs w:val="26"/>
          <w:lang w:val="en-US"/>
        </w:rPr>
        <w:t>reconciliation as a goal</w:t>
      </w:r>
      <w:r w:rsidR="00866817">
        <w:rPr>
          <w:sz w:val="26"/>
          <w:szCs w:val="26"/>
          <w:lang w:val="en-US"/>
        </w:rPr>
        <w:t xml:space="preserve">, and/or process </w:t>
      </w:r>
      <w:r w:rsidRPr="00F27403">
        <w:rPr>
          <w:sz w:val="26"/>
          <w:szCs w:val="26"/>
          <w:lang w:val="en-US"/>
        </w:rPr>
        <w:t xml:space="preserve">is relevant </w:t>
      </w:r>
      <w:r>
        <w:rPr>
          <w:sz w:val="26"/>
          <w:szCs w:val="26"/>
          <w:lang w:val="en-US"/>
        </w:rPr>
        <w:t xml:space="preserve">in petroleum governance, </w:t>
      </w:r>
      <w:r w:rsidRPr="00F27403">
        <w:rPr>
          <w:sz w:val="26"/>
          <w:szCs w:val="26"/>
          <w:lang w:val="en-US"/>
        </w:rPr>
        <w:t xml:space="preserve">then I can expect to identify </w:t>
      </w:r>
      <w:r>
        <w:rPr>
          <w:sz w:val="26"/>
          <w:szCs w:val="26"/>
          <w:lang w:val="en-US"/>
        </w:rPr>
        <w:t>some conditions or indicators of reconciliation within the governance functions of pol</w:t>
      </w:r>
      <w:r w:rsidR="00D76F1B">
        <w:rPr>
          <w:sz w:val="26"/>
          <w:szCs w:val="26"/>
          <w:lang w:val="en-US"/>
        </w:rPr>
        <w:t>icy making and strategy making.</w:t>
      </w:r>
    </w:p>
    <w:p w14:paraId="7FDA7E3F" w14:textId="3CA20EFF" w:rsidR="00354987" w:rsidRDefault="00354987" w:rsidP="00354987">
      <w:pPr>
        <w:spacing w:line="360" w:lineRule="auto"/>
        <w:rPr>
          <w:sz w:val="26"/>
          <w:szCs w:val="26"/>
          <w:lang w:val="en-US"/>
        </w:rPr>
      </w:pPr>
      <w:r>
        <w:rPr>
          <w:sz w:val="26"/>
          <w:szCs w:val="26"/>
          <w:lang w:val="en-US"/>
        </w:rPr>
        <w:t xml:space="preserve">Before I do so, it is however </w:t>
      </w:r>
      <w:r w:rsidRPr="00F27403">
        <w:rPr>
          <w:sz w:val="26"/>
          <w:szCs w:val="26"/>
          <w:lang w:val="en-US"/>
        </w:rPr>
        <w:t xml:space="preserve">important to </w:t>
      </w:r>
      <w:r>
        <w:rPr>
          <w:sz w:val="26"/>
          <w:szCs w:val="26"/>
          <w:lang w:val="en-US"/>
        </w:rPr>
        <w:t>conceptualize</w:t>
      </w:r>
      <w:r w:rsidRPr="00F27403">
        <w:rPr>
          <w:sz w:val="26"/>
          <w:szCs w:val="26"/>
          <w:lang w:val="en-US"/>
        </w:rPr>
        <w:t xml:space="preserve"> some essential</w:t>
      </w:r>
      <w:r>
        <w:rPr>
          <w:sz w:val="26"/>
          <w:szCs w:val="26"/>
          <w:lang w:val="en-US"/>
        </w:rPr>
        <w:t xml:space="preserve"> terms. Most relevant in my exploration will be the term </w:t>
      </w:r>
      <w:r w:rsidRPr="008C6768">
        <w:rPr>
          <w:i/>
          <w:sz w:val="26"/>
          <w:szCs w:val="26"/>
          <w:lang w:val="en-US"/>
        </w:rPr>
        <w:t>objectives</w:t>
      </w:r>
      <w:r>
        <w:rPr>
          <w:sz w:val="26"/>
          <w:szCs w:val="26"/>
          <w:lang w:val="en-US"/>
        </w:rPr>
        <w:t xml:space="preserve">. I will draw on the CH report, and refer to </w:t>
      </w:r>
      <w:r w:rsidRPr="008C6768">
        <w:rPr>
          <w:sz w:val="26"/>
          <w:szCs w:val="26"/>
          <w:lang w:val="en-US"/>
        </w:rPr>
        <w:t>objectives</w:t>
      </w:r>
      <w:r w:rsidRPr="00F27403">
        <w:rPr>
          <w:sz w:val="26"/>
          <w:szCs w:val="26"/>
          <w:lang w:val="en-US"/>
        </w:rPr>
        <w:t xml:space="preserve"> </w:t>
      </w:r>
      <w:r>
        <w:rPr>
          <w:sz w:val="26"/>
          <w:szCs w:val="26"/>
          <w:lang w:val="en-US"/>
        </w:rPr>
        <w:t xml:space="preserve">as </w:t>
      </w:r>
      <w:r w:rsidRPr="0028023F">
        <w:rPr>
          <w:sz w:val="26"/>
          <w:szCs w:val="26"/>
          <w:lang w:val="en-US"/>
        </w:rPr>
        <w:t>”the goals that are designed to drive and guide companies active in the petroleum sector</w:t>
      </w:r>
      <w:r>
        <w:rPr>
          <w:sz w:val="26"/>
          <w:szCs w:val="26"/>
          <w:lang w:val="en-US"/>
        </w:rPr>
        <w:t>” (</w:t>
      </w:r>
      <w:r>
        <w:rPr>
          <w:bCs/>
          <w:sz w:val="26"/>
          <w:szCs w:val="26"/>
          <w:lang w:val="en-US"/>
        </w:rPr>
        <w:t>Lahn et al. 2007</w:t>
      </w:r>
      <w:r>
        <w:rPr>
          <w:sz w:val="26"/>
          <w:szCs w:val="26"/>
          <w:lang w:val="en-US"/>
        </w:rPr>
        <w:t xml:space="preserve">: 18). The report suggests that not all objectives are binding, and that consequently, it is an important task for the authorities to make clear which objectives outweighs the others. </w:t>
      </w:r>
      <w:r w:rsidRPr="00A321BC">
        <w:rPr>
          <w:i/>
          <w:sz w:val="26"/>
          <w:szCs w:val="26"/>
          <w:lang w:val="en-US"/>
        </w:rPr>
        <w:t>Targets</w:t>
      </w:r>
      <w:r w:rsidRPr="00A321BC">
        <w:rPr>
          <w:sz w:val="26"/>
          <w:szCs w:val="26"/>
          <w:lang w:val="en-US"/>
        </w:rPr>
        <w:t>, such as production volumes, are “specific, operational goals for the o</w:t>
      </w:r>
      <w:r>
        <w:rPr>
          <w:sz w:val="26"/>
          <w:szCs w:val="26"/>
          <w:lang w:val="en-US"/>
        </w:rPr>
        <w:t>il and gas business” (ibid</w:t>
      </w:r>
      <w:r w:rsidR="00262C61">
        <w:rPr>
          <w:sz w:val="26"/>
          <w:szCs w:val="26"/>
          <w:lang w:val="en-US"/>
        </w:rPr>
        <w:t>: 18</w:t>
      </w:r>
      <w:r>
        <w:rPr>
          <w:sz w:val="26"/>
          <w:szCs w:val="26"/>
          <w:lang w:val="en-US"/>
        </w:rPr>
        <w:t xml:space="preserve">). </w:t>
      </w:r>
      <w:r w:rsidR="00A97246">
        <w:rPr>
          <w:sz w:val="26"/>
          <w:szCs w:val="26"/>
          <w:lang w:val="en-US"/>
        </w:rPr>
        <w:t>Labor laws and</w:t>
      </w:r>
      <w:r>
        <w:rPr>
          <w:sz w:val="26"/>
          <w:szCs w:val="26"/>
          <w:lang w:val="en-US"/>
        </w:rPr>
        <w:t xml:space="preserve"> regulations on health, security and environment (HSE regulations) are defined as </w:t>
      </w:r>
      <w:r>
        <w:rPr>
          <w:i/>
          <w:sz w:val="26"/>
          <w:szCs w:val="26"/>
          <w:lang w:val="en-US"/>
        </w:rPr>
        <w:t>re</w:t>
      </w:r>
      <w:r w:rsidRPr="00A61647">
        <w:rPr>
          <w:i/>
          <w:sz w:val="26"/>
          <w:szCs w:val="26"/>
          <w:lang w:val="en-US"/>
        </w:rPr>
        <w:t>gulations</w:t>
      </w:r>
      <w:r>
        <w:rPr>
          <w:i/>
          <w:sz w:val="26"/>
          <w:szCs w:val="26"/>
          <w:lang w:val="en-US"/>
        </w:rPr>
        <w:t>,</w:t>
      </w:r>
      <w:r>
        <w:rPr>
          <w:sz w:val="26"/>
          <w:szCs w:val="26"/>
          <w:lang w:val="en-US"/>
        </w:rPr>
        <w:t xml:space="preserve"> which are obligatory laws set by the authorities. As pointed out in the CH report,</w:t>
      </w:r>
      <w:r w:rsidRPr="000900B9">
        <w:rPr>
          <w:sz w:val="26"/>
          <w:szCs w:val="26"/>
          <w:lang w:val="en-US"/>
        </w:rPr>
        <w:t xml:space="preserve"> “companies can, in some instances, set their own targets, whereas setting objectives and determining regulations is a political responsibility” </w:t>
      </w:r>
      <w:r w:rsidR="00D76F1B">
        <w:rPr>
          <w:sz w:val="26"/>
          <w:szCs w:val="26"/>
          <w:lang w:val="en-US"/>
        </w:rPr>
        <w:t>(ibid</w:t>
      </w:r>
      <w:r w:rsidR="00262C61">
        <w:rPr>
          <w:sz w:val="26"/>
          <w:szCs w:val="26"/>
          <w:lang w:val="en-US"/>
        </w:rPr>
        <w:t>: 18</w:t>
      </w:r>
      <w:r w:rsidR="00D76F1B">
        <w:rPr>
          <w:sz w:val="26"/>
          <w:szCs w:val="26"/>
          <w:lang w:val="en-US"/>
        </w:rPr>
        <w:t xml:space="preserve">). </w:t>
      </w:r>
    </w:p>
    <w:p w14:paraId="7C2A4014" w14:textId="716E05DD" w:rsidR="00354987" w:rsidRPr="00161A1F" w:rsidRDefault="00354987" w:rsidP="00354987">
      <w:pPr>
        <w:spacing w:line="360" w:lineRule="auto"/>
        <w:rPr>
          <w:sz w:val="26"/>
          <w:szCs w:val="26"/>
          <w:lang w:val="en-US"/>
        </w:rPr>
      </w:pPr>
      <w:r>
        <w:rPr>
          <w:sz w:val="26"/>
          <w:szCs w:val="26"/>
          <w:lang w:val="en-US"/>
        </w:rPr>
        <w:t>T</w:t>
      </w:r>
      <w:r w:rsidRPr="00F27403">
        <w:rPr>
          <w:sz w:val="26"/>
          <w:szCs w:val="26"/>
          <w:lang w:val="en-US"/>
        </w:rPr>
        <w:t>he petroleum sector is necessarily most concerned with objectives and policies specific to the petroleum industry. However</w:t>
      </w:r>
      <w:r>
        <w:rPr>
          <w:sz w:val="26"/>
          <w:szCs w:val="26"/>
          <w:lang w:val="en-US"/>
        </w:rPr>
        <w:t>,</w:t>
      </w:r>
      <w:r w:rsidRPr="00F27403">
        <w:rPr>
          <w:sz w:val="26"/>
          <w:szCs w:val="26"/>
          <w:lang w:val="en-US"/>
        </w:rPr>
        <w:t xml:space="preserve"> petroleum governance is not operating in a vacuum. So far I hav</w:t>
      </w:r>
      <w:r>
        <w:rPr>
          <w:sz w:val="26"/>
          <w:szCs w:val="26"/>
          <w:lang w:val="en-US"/>
        </w:rPr>
        <w:t>e shown that reconciliation is of</w:t>
      </w:r>
      <w:r w:rsidRPr="00F27403">
        <w:rPr>
          <w:sz w:val="26"/>
          <w:szCs w:val="26"/>
          <w:lang w:val="en-US"/>
        </w:rPr>
        <w:t xml:space="preserve"> national interest in all three cases. And when reconciliation is on </w:t>
      </w:r>
      <w:r w:rsidRPr="001511EC">
        <w:rPr>
          <w:sz w:val="26"/>
          <w:szCs w:val="26"/>
          <w:lang w:val="en-US"/>
        </w:rPr>
        <w:t xml:space="preserve">the “national policy agenda” </w:t>
      </w:r>
      <w:r>
        <w:rPr>
          <w:sz w:val="26"/>
          <w:szCs w:val="26"/>
          <w:lang w:val="en-US"/>
        </w:rPr>
        <w:t xml:space="preserve">(Lahn et al.: </w:t>
      </w:r>
      <w:r w:rsidRPr="00F27403">
        <w:rPr>
          <w:sz w:val="26"/>
          <w:szCs w:val="26"/>
          <w:lang w:val="en-US"/>
        </w:rPr>
        <w:t xml:space="preserve">15), it </w:t>
      </w:r>
      <w:r w:rsidRPr="001511EC">
        <w:rPr>
          <w:sz w:val="26"/>
          <w:szCs w:val="26"/>
          <w:lang w:val="en-US"/>
        </w:rPr>
        <w:t>potentially affect</w:t>
      </w:r>
      <w:r w:rsidR="00A97246">
        <w:rPr>
          <w:sz w:val="26"/>
          <w:szCs w:val="26"/>
          <w:lang w:val="en-US"/>
        </w:rPr>
        <w:t>s</w:t>
      </w:r>
      <w:r w:rsidRPr="001511EC">
        <w:rPr>
          <w:sz w:val="26"/>
          <w:szCs w:val="26"/>
          <w:lang w:val="en-US"/>
        </w:rPr>
        <w:t xml:space="preserve"> the petroleum governance by dictating some national “priorities and direction”</w:t>
      </w:r>
      <w:r w:rsidRPr="00F27403">
        <w:rPr>
          <w:sz w:val="26"/>
          <w:szCs w:val="26"/>
          <w:lang w:val="en-US"/>
        </w:rPr>
        <w:t>. In the C</w:t>
      </w:r>
      <w:r>
        <w:rPr>
          <w:sz w:val="26"/>
          <w:szCs w:val="26"/>
          <w:lang w:val="en-US"/>
        </w:rPr>
        <w:t>H report</w:t>
      </w:r>
      <w:r w:rsidRPr="00F27403">
        <w:rPr>
          <w:sz w:val="26"/>
          <w:szCs w:val="26"/>
          <w:lang w:val="en-US"/>
        </w:rPr>
        <w:t xml:space="preserve">, they refer to this as the </w:t>
      </w:r>
      <w:r w:rsidRPr="001511EC">
        <w:rPr>
          <w:sz w:val="26"/>
          <w:szCs w:val="26"/>
          <w:lang w:val="en-US"/>
        </w:rPr>
        <w:t>“broader public policy”</w:t>
      </w:r>
      <w:r>
        <w:rPr>
          <w:sz w:val="26"/>
          <w:szCs w:val="26"/>
          <w:lang w:val="en-US"/>
        </w:rPr>
        <w:t xml:space="preserve"> which usually </w:t>
      </w:r>
      <w:r w:rsidRPr="001511EC">
        <w:rPr>
          <w:sz w:val="26"/>
          <w:szCs w:val="26"/>
          <w:lang w:val="en-US"/>
        </w:rPr>
        <w:t xml:space="preserve">encompasses “a set of objectives, laws, plans, political actions and standards of </w:t>
      </w:r>
      <w:r w:rsidRPr="001511EC">
        <w:rPr>
          <w:sz w:val="26"/>
          <w:szCs w:val="26"/>
          <w:lang w:val="en-US"/>
        </w:rPr>
        <w:lastRenderedPageBreak/>
        <w:t>behavior that aim to achieve goals in the national interest” (ibid</w:t>
      </w:r>
      <w:r w:rsidR="00A97246">
        <w:rPr>
          <w:sz w:val="26"/>
          <w:szCs w:val="26"/>
          <w:lang w:val="en-US"/>
        </w:rPr>
        <w:t>: 15</w:t>
      </w:r>
      <w:r w:rsidRPr="001511EC">
        <w:rPr>
          <w:sz w:val="26"/>
          <w:szCs w:val="26"/>
          <w:lang w:val="en-US"/>
        </w:rPr>
        <w:t>).</w:t>
      </w:r>
      <w:r>
        <w:rPr>
          <w:sz w:val="26"/>
          <w:szCs w:val="26"/>
          <w:lang w:val="en-US"/>
        </w:rPr>
        <w:t xml:space="preserve"> This provides a link between public policy and petroleum, </w:t>
      </w:r>
      <w:r w:rsidRPr="001511EC">
        <w:rPr>
          <w:sz w:val="26"/>
          <w:szCs w:val="26"/>
          <w:lang w:val="en-US"/>
        </w:rPr>
        <w:t>“</w:t>
      </w:r>
      <w:r>
        <w:rPr>
          <w:sz w:val="26"/>
          <w:szCs w:val="26"/>
          <w:lang w:val="en-US"/>
        </w:rPr>
        <w:t>a</w:t>
      </w:r>
      <w:r w:rsidRPr="001511EC">
        <w:rPr>
          <w:sz w:val="26"/>
          <w:szCs w:val="26"/>
          <w:lang w:val="en-US"/>
        </w:rPr>
        <w:t>s petroleum is a national resource, its exploitation requires policy to ensure maximum benefit to the country and its society</w:t>
      </w:r>
      <w:r>
        <w:rPr>
          <w:sz w:val="26"/>
          <w:szCs w:val="26"/>
          <w:lang w:val="en-US"/>
        </w:rPr>
        <w:t>”</w:t>
      </w:r>
      <w:r w:rsidRPr="001511EC">
        <w:rPr>
          <w:sz w:val="26"/>
          <w:szCs w:val="26"/>
          <w:lang w:val="en-US"/>
        </w:rPr>
        <w:t xml:space="preserve"> </w:t>
      </w:r>
      <w:r w:rsidRPr="00F27403">
        <w:rPr>
          <w:sz w:val="26"/>
          <w:szCs w:val="26"/>
          <w:lang w:val="en-US"/>
        </w:rPr>
        <w:t>(</w:t>
      </w:r>
      <w:r>
        <w:rPr>
          <w:sz w:val="26"/>
          <w:szCs w:val="26"/>
          <w:lang w:val="en-US"/>
        </w:rPr>
        <w:t>ibid</w:t>
      </w:r>
      <w:r w:rsidR="00A97246">
        <w:rPr>
          <w:sz w:val="26"/>
          <w:szCs w:val="26"/>
          <w:lang w:val="en-US"/>
        </w:rPr>
        <w:t>: 15</w:t>
      </w:r>
      <w:r w:rsidR="00D76F1B">
        <w:rPr>
          <w:sz w:val="26"/>
          <w:szCs w:val="26"/>
          <w:lang w:val="en-US"/>
        </w:rPr>
        <w:t>).</w:t>
      </w:r>
    </w:p>
    <w:p w14:paraId="7BE92F94" w14:textId="77777777" w:rsidR="00354987" w:rsidRPr="005D2D97" w:rsidRDefault="00354987" w:rsidP="002A7573">
      <w:pPr>
        <w:pStyle w:val="Listeavsnitt"/>
        <w:numPr>
          <w:ilvl w:val="2"/>
          <w:numId w:val="28"/>
        </w:numPr>
        <w:spacing w:after="0" w:line="360" w:lineRule="auto"/>
        <w:rPr>
          <w:b/>
          <w:i/>
          <w:sz w:val="26"/>
          <w:szCs w:val="26"/>
          <w:lang w:val="en-US"/>
        </w:rPr>
      </w:pPr>
      <w:r w:rsidRPr="005D2D97">
        <w:rPr>
          <w:b/>
          <w:i/>
          <w:sz w:val="26"/>
          <w:szCs w:val="26"/>
          <w:lang w:val="en-US"/>
        </w:rPr>
        <w:t>Setting the objectives</w:t>
      </w:r>
    </w:p>
    <w:p w14:paraId="3BD34BC2" w14:textId="26A0DD47" w:rsidR="00354987" w:rsidRDefault="00354987" w:rsidP="00354987">
      <w:pPr>
        <w:spacing w:line="360" w:lineRule="auto"/>
        <w:rPr>
          <w:sz w:val="26"/>
          <w:szCs w:val="26"/>
          <w:lang w:val="en-US"/>
        </w:rPr>
      </w:pPr>
      <w:r>
        <w:rPr>
          <w:sz w:val="26"/>
          <w:szCs w:val="26"/>
          <w:lang w:val="en-US"/>
        </w:rPr>
        <w:t>An important task in the petroleum governance as identified by the CH report</w:t>
      </w:r>
      <w:r w:rsidR="00A97246">
        <w:rPr>
          <w:sz w:val="26"/>
          <w:szCs w:val="26"/>
          <w:lang w:val="en-US"/>
        </w:rPr>
        <w:t>,</w:t>
      </w:r>
      <w:r>
        <w:rPr>
          <w:sz w:val="26"/>
          <w:szCs w:val="26"/>
          <w:lang w:val="en-US"/>
        </w:rPr>
        <w:t xml:space="preserve"> is </w:t>
      </w:r>
      <w:r w:rsidRPr="005D2D97">
        <w:rPr>
          <w:sz w:val="26"/>
          <w:szCs w:val="26"/>
          <w:lang w:val="en-US"/>
        </w:rPr>
        <w:t>“defining authority and responsibility for setting and meeting objectives”</w:t>
      </w:r>
      <w:r w:rsidRPr="00DE3763">
        <w:rPr>
          <w:sz w:val="26"/>
          <w:szCs w:val="26"/>
          <w:lang w:val="en-US"/>
        </w:rPr>
        <w:t xml:space="preserve"> </w:t>
      </w:r>
      <w:r>
        <w:rPr>
          <w:sz w:val="26"/>
          <w:szCs w:val="26"/>
          <w:lang w:val="en-US"/>
        </w:rPr>
        <w:t xml:space="preserve">(Lahn et al. 2007: 17). For this task to serve as good governance practice there should be clarity of roles and responsibilities. In my approach it is therefore interesting to explore who set these objectives, especially if the policy of governing the </w:t>
      </w:r>
      <w:r w:rsidRPr="00171CC2">
        <w:rPr>
          <w:i/>
          <w:sz w:val="26"/>
          <w:szCs w:val="26"/>
          <w:lang w:val="en-US"/>
        </w:rPr>
        <w:t>petroleum</w:t>
      </w:r>
      <w:r>
        <w:rPr>
          <w:sz w:val="26"/>
          <w:szCs w:val="26"/>
          <w:lang w:val="en-US"/>
        </w:rPr>
        <w:t xml:space="preserve"> has overlapped the policy making for governing the </w:t>
      </w:r>
      <w:r w:rsidRPr="00171CC2">
        <w:rPr>
          <w:i/>
          <w:sz w:val="26"/>
          <w:szCs w:val="26"/>
          <w:lang w:val="en-US"/>
        </w:rPr>
        <w:t>peoples</w:t>
      </w:r>
      <w:r>
        <w:rPr>
          <w:sz w:val="26"/>
          <w:szCs w:val="26"/>
          <w:lang w:val="en-US"/>
        </w:rPr>
        <w:t>. In order to avoid conflicting agendas</w:t>
      </w:r>
      <w:r w:rsidRPr="00CA7180">
        <w:rPr>
          <w:sz w:val="26"/>
          <w:szCs w:val="26"/>
          <w:lang w:val="en-US"/>
        </w:rPr>
        <w:t xml:space="preserve"> </w:t>
      </w:r>
      <w:r>
        <w:rPr>
          <w:sz w:val="26"/>
          <w:szCs w:val="26"/>
          <w:lang w:val="en-US"/>
        </w:rPr>
        <w:t xml:space="preserve">when national objectives are chosen and prioritized, what the CH report refers to as a </w:t>
      </w:r>
      <w:r w:rsidRPr="00CF2253">
        <w:rPr>
          <w:sz w:val="26"/>
          <w:szCs w:val="26"/>
          <w:lang w:val="en-US"/>
        </w:rPr>
        <w:t>“policy paralysis”</w:t>
      </w:r>
      <w:r>
        <w:rPr>
          <w:sz w:val="26"/>
          <w:szCs w:val="26"/>
          <w:lang w:val="en-US"/>
        </w:rPr>
        <w:t xml:space="preserve"> (</w:t>
      </w:r>
      <w:r w:rsidR="00EA0847">
        <w:rPr>
          <w:sz w:val="26"/>
          <w:szCs w:val="26"/>
          <w:lang w:val="en-US"/>
        </w:rPr>
        <w:t>ibid</w:t>
      </w:r>
      <w:r>
        <w:rPr>
          <w:sz w:val="26"/>
          <w:szCs w:val="26"/>
          <w:lang w:val="en-US"/>
        </w:rPr>
        <w:t>: 9), there is need for a clear interpreta</w:t>
      </w:r>
      <w:r w:rsidR="00EA0847">
        <w:rPr>
          <w:sz w:val="26"/>
          <w:szCs w:val="26"/>
          <w:lang w:val="en-US"/>
        </w:rPr>
        <w:t xml:space="preserve">tion of the regulatory function. </w:t>
      </w:r>
      <w:r w:rsidR="00D76F1B">
        <w:rPr>
          <w:sz w:val="26"/>
          <w:szCs w:val="26"/>
          <w:lang w:val="en-US"/>
        </w:rPr>
        <w:t xml:space="preserve">Who choose the objectives? </w:t>
      </w:r>
    </w:p>
    <w:p w14:paraId="340E2938" w14:textId="76586BC4" w:rsidR="00354987" w:rsidRDefault="00354987" w:rsidP="00354987">
      <w:pPr>
        <w:spacing w:line="360" w:lineRule="auto"/>
        <w:rPr>
          <w:sz w:val="26"/>
          <w:szCs w:val="26"/>
          <w:lang w:val="en-US"/>
        </w:rPr>
      </w:pPr>
      <w:r>
        <w:rPr>
          <w:sz w:val="26"/>
          <w:szCs w:val="26"/>
          <w:lang w:val="en-US"/>
        </w:rPr>
        <w:t xml:space="preserve">Even though all three cases share the national objective of a reconciled relationship between State and its indigenous peoples, they have chosen slightly different approaches to operationalize this objective through their petroleum governance. For instance, in Norway, the </w:t>
      </w:r>
      <w:r w:rsidRPr="00F27403">
        <w:rPr>
          <w:sz w:val="26"/>
          <w:szCs w:val="26"/>
          <w:lang w:val="en-US"/>
        </w:rPr>
        <w:t xml:space="preserve">law clearly defines the oil and gas resources on the Norwegian territory, on land as well as under water, </w:t>
      </w:r>
      <w:r>
        <w:rPr>
          <w:sz w:val="26"/>
          <w:szCs w:val="26"/>
          <w:lang w:val="en-US"/>
        </w:rPr>
        <w:t>as the properties of the S</w:t>
      </w:r>
      <w:r w:rsidRPr="00F27403">
        <w:rPr>
          <w:sz w:val="26"/>
          <w:szCs w:val="26"/>
          <w:lang w:val="en-US"/>
        </w:rPr>
        <w:t>tate alone</w:t>
      </w:r>
      <w:r>
        <w:rPr>
          <w:sz w:val="26"/>
          <w:szCs w:val="26"/>
          <w:lang w:val="en-US"/>
        </w:rPr>
        <w:t xml:space="preserve"> (</w:t>
      </w:r>
      <w:proofErr w:type="spellStart"/>
      <w:r w:rsidRPr="00F571F7">
        <w:rPr>
          <w:i/>
          <w:sz w:val="26"/>
          <w:szCs w:val="26"/>
          <w:lang w:val="en-US"/>
        </w:rPr>
        <w:t>Lov</w:t>
      </w:r>
      <w:proofErr w:type="spellEnd"/>
      <w:r w:rsidRPr="00F571F7">
        <w:rPr>
          <w:i/>
          <w:sz w:val="26"/>
          <w:szCs w:val="26"/>
          <w:lang w:val="en-US"/>
        </w:rPr>
        <w:t xml:space="preserve"> </w:t>
      </w:r>
      <w:proofErr w:type="spellStart"/>
      <w:r w:rsidRPr="00F571F7">
        <w:rPr>
          <w:i/>
          <w:sz w:val="26"/>
          <w:szCs w:val="26"/>
          <w:lang w:val="en-US"/>
        </w:rPr>
        <w:t>om</w:t>
      </w:r>
      <w:proofErr w:type="spellEnd"/>
      <w:r w:rsidRPr="00F571F7">
        <w:rPr>
          <w:i/>
          <w:sz w:val="26"/>
          <w:szCs w:val="26"/>
          <w:lang w:val="en-US"/>
        </w:rPr>
        <w:t xml:space="preserve"> </w:t>
      </w:r>
      <w:proofErr w:type="spellStart"/>
      <w:r w:rsidRPr="00F571F7">
        <w:rPr>
          <w:i/>
          <w:sz w:val="26"/>
          <w:szCs w:val="26"/>
          <w:lang w:val="en-US"/>
        </w:rPr>
        <w:t>utvinning</w:t>
      </w:r>
      <w:proofErr w:type="spellEnd"/>
      <w:r w:rsidRPr="00F571F7">
        <w:rPr>
          <w:i/>
          <w:sz w:val="26"/>
          <w:szCs w:val="26"/>
          <w:lang w:val="en-US"/>
        </w:rPr>
        <w:t xml:space="preserve"> </w:t>
      </w:r>
      <w:proofErr w:type="spellStart"/>
      <w:r w:rsidRPr="00F571F7">
        <w:rPr>
          <w:i/>
          <w:sz w:val="26"/>
          <w:szCs w:val="26"/>
          <w:lang w:val="en-US"/>
        </w:rPr>
        <w:t>av</w:t>
      </w:r>
      <w:proofErr w:type="spellEnd"/>
      <w:r w:rsidRPr="00F571F7">
        <w:rPr>
          <w:i/>
          <w:sz w:val="26"/>
          <w:szCs w:val="26"/>
          <w:lang w:val="en-US"/>
        </w:rPr>
        <w:t xml:space="preserve"> petroleum under land</w:t>
      </w:r>
      <w:r>
        <w:rPr>
          <w:sz w:val="26"/>
          <w:szCs w:val="26"/>
          <w:lang w:val="en-US"/>
        </w:rPr>
        <w:t>, OED 1973)</w:t>
      </w:r>
      <w:r w:rsidRPr="00F27403">
        <w:rPr>
          <w:sz w:val="26"/>
          <w:szCs w:val="26"/>
          <w:lang w:val="en-US"/>
        </w:rPr>
        <w:t>.</w:t>
      </w:r>
      <w:r>
        <w:rPr>
          <w:sz w:val="26"/>
          <w:szCs w:val="26"/>
          <w:lang w:val="en-US"/>
        </w:rPr>
        <w:t xml:space="preserve"> It is regarded a common good belonging to all Norwegians, no matter ethnicity. This</w:t>
      </w:r>
      <w:r w:rsidRPr="00F27403">
        <w:rPr>
          <w:sz w:val="26"/>
          <w:szCs w:val="26"/>
          <w:lang w:val="en-US"/>
        </w:rPr>
        <w:t xml:space="preserve"> </w:t>
      </w:r>
      <w:r>
        <w:rPr>
          <w:sz w:val="26"/>
          <w:szCs w:val="26"/>
          <w:lang w:val="en-US"/>
        </w:rPr>
        <w:t>has made</w:t>
      </w:r>
      <w:r w:rsidRPr="00F27403">
        <w:rPr>
          <w:sz w:val="26"/>
          <w:szCs w:val="26"/>
          <w:lang w:val="en-US"/>
        </w:rPr>
        <w:t xml:space="preserve"> the national objective of reconciliation less relevant to the policy making in the Norwegian petroleum </w:t>
      </w:r>
      <w:r>
        <w:rPr>
          <w:sz w:val="26"/>
          <w:szCs w:val="26"/>
          <w:lang w:val="en-US"/>
        </w:rPr>
        <w:t xml:space="preserve">sector. The issue was however extensively debated in the public in the first years after the turn of the millennium. </w:t>
      </w:r>
      <w:r w:rsidR="005568E2">
        <w:rPr>
          <w:sz w:val="26"/>
          <w:szCs w:val="26"/>
          <w:lang w:val="en-US"/>
        </w:rPr>
        <w:t xml:space="preserve">In this period, </w:t>
      </w:r>
      <w:r w:rsidR="00AD1307">
        <w:rPr>
          <w:sz w:val="26"/>
          <w:szCs w:val="26"/>
          <w:lang w:val="en-US"/>
        </w:rPr>
        <w:t xml:space="preserve">plans were made to develop </w:t>
      </w:r>
      <w:r>
        <w:rPr>
          <w:sz w:val="26"/>
          <w:szCs w:val="26"/>
          <w:lang w:val="en-US"/>
        </w:rPr>
        <w:t xml:space="preserve">the first gas fields of the coast of </w:t>
      </w:r>
      <w:proofErr w:type="spellStart"/>
      <w:r>
        <w:rPr>
          <w:sz w:val="26"/>
          <w:szCs w:val="26"/>
          <w:lang w:val="en-US"/>
        </w:rPr>
        <w:t>Finnmark</w:t>
      </w:r>
      <w:proofErr w:type="spellEnd"/>
      <w:r>
        <w:rPr>
          <w:sz w:val="26"/>
          <w:szCs w:val="26"/>
          <w:lang w:val="en-US"/>
        </w:rPr>
        <w:t xml:space="preserve">, a county with a large Sámi community. </w:t>
      </w:r>
      <w:proofErr w:type="spellStart"/>
      <w:r>
        <w:rPr>
          <w:sz w:val="26"/>
          <w:szCs w:val="26"/>
          <w:lang w:val="en-US"/>
        </w:rPr>
        <w:t>Steinar</w:t>
      </w:r>
      <w:proofErr w:type="spellEnd"/>
      <w:r>
        <w:rPr>
          <w:sz w:val="26"/>
          <w:szCs w:val="26"/>
          <w:lang w:val="en-US"/>
        </w:rPr>
        <w:t xml:space="preserve"> Pedersen, a Norwegian </w:t>
      </w:r>
      <w:proofErr w:type="spellStart"/>
      <w:r>
        <w:rPr>
          <w:sz w:val="26"/>
          <w:szCs w:val="26"/>
          <w:lang w:val="en-US"/>
        </w:rPr>
        <w:t>Labour</w:t>
      </w:r>
      <w:proofErr w:type="spellEnd"/>
      <w:r>
        <w:rPr>
          <w:sz w:val="26"/>
          <w:szCs w:val="26"/>
          <w:lang w:val="en-US"/>
        </w:rPr>
        <w:t xml:space="preserve"> Party representative at The Sámi Parliament, sparked it off, stating that Statoil, which was in charge of this development, should start an educa</w:t>
      </w:r>
      <w:r w:rsidR="005568E2">
        <w:rPr>
          <w:sz w:val="26"/>
          <w:szCs w:val="26"/>
          <w:lang w:val="en-US"/>
        </w:rPr>
        <w:t>tion program for Sámi youth (NRK</w:t>
      </w:r>
      <w:r>
        <w:rPr>
          <w:sz w:val="26"/>
          <w:szCs w:val="26"/>
          <w:lang w:val="en-US"/>
        </w:rPr>
        <w:t xml:space="preserve"> 27.11.2001</w:t>
      </w:r>
      <w:r w:rsidR="005568E2">
        <w:rPr>
          <w:sz w:val="26"/>
          <w:szCs w:val="26"/>
          <w:lang w:val="en-US"/>
        </w:rPr>
        <w:t xml:space="preserve"> No author</w:t>
      </w:r>
      <w:r>
        <w:rPr>
          <w:sz w:val="26"/>
          <w:szCs w:val="26"/>
          <w:lang w:val="en-US"/>
        </w:rPr>
        <w:t xml:space="preserve">). This initiated a chain of reactions from national and regional politicians, both Sámi and Norwegian discussing whether or not this claim was legitimate. Five months after Pedersen’s </w:t>
      </w:r>
      <w:r>
        <w:rPr>
          <w:sz w:val="26"/>
          <w:szCs w:val="26"/>
          <w:lang w:val="en-US"/>
        </w:rPr>
        <w:lastRenderedPageBreak/>
        <w:t xml:space="preserve">inquiry, </w:t>
      </w:r>
      <w:proofErr w:type="spellStart"/>
      <w:r>
        <w:rPr>
          <w:sz w:val="26"/>
          <w:szCs w:val="26"/>
          <w:lang w:val="en-US"/>
        </w:rPr>
        <w:t>Sverre</w:t>
      </w:r>
      <w:proofErr w:type="spellEnd"/>
      <w:r>
        <w:rPr>
          <w:sz w:val="26"/>
          <w:szCs w:val="26"/>
          <w:lang w:val="en-US"/>
        </w:rPr>
        <w:t xml:space="preserve"> </w:t>
      </w:r>
      <w:proofErr w:type="spellStart"/>
      <w:r>
        <w:rPr>
          <w:sz w:val="26"/>
          <w:szCs w:val="26"/>
          <w:lang w:val="en-US"/>
        </w:rPr>
        <w:t>Kjoedal</w:t>
      </w:r>
      <w:proofErr w:type="spellEnd"/>
      <w:r>
        <w:rPr>
          <w:sz w:val="26"/>
          <w:szCs w:val="26"/>
          <w:lang w:val="en-US"/>
        </w:rPr>
        <w:t xml:space="preserve"> at Statoil announced that they would leave it up to the authorities whether or not the Sámi were entitled to any benefits or compensations f</w:t>
      </w:r>
      <w:r w:rsidR="00CA1D92">
        <w:rPr>
          <w:sz w:val="26"/>
          <w:szCs w:val="26"/>
          <w:lang w:val="en-US"/>
        </w:rPr>
        <w:t xml:space="preserve">rom the </w:t>
      </w:r>
      <w:proofErr w:type="spellStart"/>
      <w:r w:rsidR="00CA1D92">
        <w:rPr>
          <w:sz w:val="26"/>
          <w:szCs w:val="26"/>
          <w:lang w:val="en-US"/>
        </w:rPr>
        <w:t>Snøhvit</w:t>
      </w:r>
      <w:proofErr w:type="spellEnd"/>
      <w:r w:rsidR="00CA1D92">
        <w:rPr>
          <w:sz w:val="26"/>
          <w:szCs w:val="26"/>
          <w:lang w:val="en-US"/>
        </w:rPr>
        <w:t xml:space="preserve"> development (NRK</w:t>
      </w:r>
      <w:r>
        <w:rPr>
          <w:sz w:val="26"/>
          <w:szCs w:val="26"/>
          <w:lang w:val="en-US"/>
        </w:rPr>
        <w:t xml:space="preserve"> 05.12.2001</w:t>
      </w:r>
      <w:r w:rsidR="00CA1D92">
        <w:rPr>
          <w:sz w:val="26"/>
          <w:szCs w:val="26"/>
          <w:lang w:val="en-US"/>
        </w:rPr>
        <w:t xml:space="preserve"> No author</w:t>
      </w:r>
      <w:r>
        <w:rPr>
          <w:sz w:val="26"/>
          <w:szCs w:val="26"/>
          <w:lang w:val="en-US"/>
        </w:rPr>
        <w:t xml:space="preserve">). Encouraged by this, the </w:t>
      </w:r>
      <w:proofErr w:type="spellStart"/>
      <w:r>
        <w:rPr>
          <w:sz w:val="26"/>
          <w:szCs w:val="26"/>
          <w:lang w:val="en-US"/>
        </w:rPr>
        <w:t>Samí</w:t>
      </w:r>
      <w:proofErr w:type="spellEnd"/>
      <w:r>
        <w:rPr>
          <w:sz w:val="26"/>
          <w:szCs w:val="26"/>
          <w:lang w:val="en-US"/>
        </w:rPr>
        <w:t xml:space="preserve"> Parliament declared that they would support the </w:t>
      </w:r>
      <w:proofErr w:type="spellStart"/>
      <w:r>
        <w:rPr>
          <w:sz w:val="26"/>
          <w:szCs w:val="26"/>
          <w:lang w:val="en-US"/>
        </w:rPr>
        <w:t>Snøhvit</w:t>
      </w:r>
      <w:proofErr w:type="spellEnd"/>
      <w:r>
        <w:rPr>
          <w:sz w:val="26"/>
          <w:szCs w:val="26"/>
          <w:lang w:val="en-US"/>
        </w:rPr>
        <w:t xml:space="preserve"> development, but required to get a share of the revenues or some kind of compensation fr</w:t>
      </w:r>
      <w:r w:rsidR="00CA1D92">
        <w:rPr>
          <w:sz w:val="26"/>
          <w:szCs w:val="26"/>
          <w:lang w:val="en-US"/>
        </w:rPr>
        <w:t>om the state (NRK</w:t>
      </w:r>
      <w:r w:rsidR="00D76F1B">
        <w:rPr>
          <w:sz w:val="26"/>
          <w:szCs w:val="26"/>
          <w:lang w:val="en-US"/>
        </w:rPr>
        <w:t xml:space="preserve"> 22.02.2002</w:t>
      </w:r>
      <w:r w:rsidR="00CA1D92">
        <w:rPr>
          <w:sz w:val="26"/>
          <w:szCs w:val="26"/>
          <w:lang w:val="en-US"/>
        </w:rPr>
        <w:t xml:space="preserve"> No author</w:t>
      </w:r>
      <w:r w:rsidR="00D76F1B">
        <w:rPr>
          <w:sz w:val="26"/>
          <w:szCs w:val="26"/>
          <w:lang w:val="en-US"/>
        </w:rPr>
        <w:t xml:space="preserve">). </w:t>
      </w:r>
    </w:p>
    <w:p w14:paraId="1E5017B9" w14:textId="000D966B" w:rsidR="00354987" w:rsidRDefault="00354987" w:rsidP="00354987">
      <w:pPr>
        <w:spacing w:line="360" w:lineRule="auto"/>
        <w:rPr>
          <w:sz w:val="26"/>
          <w:szCs w:val="26"/>
          <w:lang w:val="en-US"/>
        </w:rPr>
      </w:pPr>
      <w:r>
        <w:rPr>
          <w:sz w:val="26"/>
          <w:szCs w:val="26"/>
          <w:lang w:val="en-US"/>
        </w:rPr>
        <w:t xml:space="preserve">The Sámi Parliament’s claim was never supported by the government. The petroleum was still a national resource, belonging to all Norwegians. Nevertheless, in the wake of this process, the adaptation and implementation of the </w:t>
      </w:r>
      <w:proofErr w:type="spellStart"/>
      <w:r>
        <w:rPr>
          <w:sz w:val="26"/>
          <w:szCs w:val="26"/>
          <w:lang w:val="en-US"/>
        </w:rPr>
        <w:t>Finnmark</w:t>
      </w:r>
      <w:proofErr w:type="spellEnd"/>
      <w:r>
        <w:rPr>
          <w:sz w:val="26"/>
          <w:szCs w:val="26"/>
          <w:lang w:val="en-US"/>
        </w:rPr>
        <w:t xml:space="preserve"> Act of 2005, implementing indigenous legislation into the Norwegian law, was given a wider ambition (</w:t>
      </w:r>
      <w:proofErr w:type="spellStart"/>
      <w:r>
        <w:rPr>
          <w:sz w:val="26"/>
          <w:szCs w:val="26"/>
          <w:lang w:val="en-US"/>
        </w:rPr>
        <w:t>Ween</w:t>
      </w:r>
      <w:proofErr w:type="spellEnd"/>
      <w:r w:rsidR="00CC6F94">
        <w:rPr>
          <w:sz w:val="26"/>
          <w:szCs w:val="26"/>
          <w:lang w:val="en-US"/>
        </w:rPr>
        <w:t xml:space="preserve"> &amp; Lien</w:t>
      </w:r>
      <w:r>
        <w:rPr>
          <w:sz w:val="26"/>
          <w:szCs w:val="26"/>
          <w:lang w:val="en-US"/>
        </w:rPr>
        <w:t xml:space="preserve"> 2012: 102). In terms of natural resource management, </w:t>
      </w:r>
      <w:r w:rsidRPr="00516CAA">
        <w:rPr>
          <w:i/>
          <w:sz w:val="26"/>
          <w:szCs w:val="26"/>
          <w:lang w:val="en-US"/>
        </w:rPr>
        <w:t>petroleum</w:t>
      </w:r>
      <w:r>
        <w:rPr>
          <w:sz w:val="26"/>
          <w:szCs w:val="26"/>
          <w:lang w:val="en-US"/>
        </w:rPr>
        <w:t xml:space="preserve"> was still outside the mandate. But in terms of </w:t>
      </w:r>
      <w:r w:rsidRPr="00516CAA">
        <w:rPr>
          <w:i/>
          <w:sz w:val="26"/>
          <w:szCs w:val="26"/>
          <w:lang w:val="en-US"/>
        </w:rPr>
        <w:t>people</w:t>
      </w:r>
      <w:r>
        <w:rPr>
          <w:i/>
          <w:sz w:val="26"/>
          <w:szCs w:val="26"/>
          <w:lang w:val="en-US"/>
        </w:rPr>
        <w:t>s</w:t>
      </w:r>
      <w:r>
        <w:rPr>
          <w:sz w:val="26"/>
          <w:szCs w:val="26"/>
          <w:lang w:val="en-US"/>
        </w:rPr>
        <w:t>, it was developed with the aspiration of contributing to the national reconciliation process (</w:t>
      </w:r>
      <w:proofErr w:type="spellStart"/>
      <w:r>
        <w:rPr>
          <w:sz w:val="26"/>
          <w:szCs w:val="26"/>
          <w:lang w:val="en-US"/>
        </w:rPr>
        <w:t>Ween</w:t>
      </w:r>
      <w:proofErr w:type="spellEnd"/>
      <w:r w:rsidR="00CC6F94">
        <w:rPr>
          <w:sz w:val="26"/>
          <w:szCs w:val="26"/>
          <w:lang w:val="en-US"/>
        </w:rPr>
        <w:t xml:space="preserve"> &amp; </w:t>
      </w:r>
      <w:proofErr w:type="gramStart"/>
      <w:r w:rsidR="00CC6F94">
        <w:rPr>
          <w:sz w:val="26"/>
          <w:szCs w:val="26"/>
          <w:lang w:val="en-US"/>
        </w:rPr>
        <w:t>Lien  2012</w:t>
      </w:r>
      <w:proofErr w:type="gramEnd"/>
      <w:r>
        <w:rPr>
          <w:sz w:val="26"/>
          <w:szCs w:val="26"/>
          <w:lang w:val="en-US"/>
        </w:rPr>
        <w:t>). To do this, the solution was to partly dissolve the indigeneity frame, and replace it with a “long-term regional inhabitance” attribution (</w:t>
      </w:r>
      <w:r w:rsidR="00CC6F94">
        <w:rPr>
          <w:sz w:val="26"/>
          <w:szCs w:val="26"/>
          <w:lang w:val="en-US"/>
        </w:rPr>
        <w:t>ibid</w:t>
      </w:r>
      <w:r>
        <w:rPr>
          <w:sz w:val="26"/>
          <w:szCs w:val="26"/>
          <w:lang w:val="en-US"/>
        </w:rPr>
        <w:t>: 102). This was not a solution to deprive the Sámi of their internationally recognized rights as indigenous peoples. Within the new frame, it was simply extended to include all citizens of the county, a unique solution in a global perspective (</w:t>
      </w:r>
      <w:r w:rsidR="00CC6F94">
        <w:rPr>
          <w:sz w:val="26"/>
          <w:szCs w:val="26"/>
          <w:lang w:val="en-US"/>
        </w:rPr>
        <w:t>ibid</w:t>
      </w:r>
      <w:r>
        <w:rPr>
          <w:sz w:val="26"/>
          <w:szCs w:val="26"/>
          <w:lang w:val="en-US"/>
        </w:rPr>
        <w:t xml:space="preserve">). </w:t>
      </w:r>
      <w:proofErr w:type="spellStart"/>
      <w:r>
        <w:rPr>
          <w:sz w:val="26"/>
          <w:szCs w:val="26"/>
          <w:lang w:val="en-US"/>
        </w:rPr>
        <w:t>Gustavsen</w:t>
      </w:r>
      <w:proofErr w:type="spellEnd"/>
      <w:r>
        <w:rPr>
          <w:sz w:val="26"/>
          <w:szCs w:val="26"/>
          <w:lang w:val="en-US"/>
        </w:rPr>
        <w:t xml:space="preserve"> (2011) however, predicts that Sámi rights will continue to be on the agenda in petroleum governance issues in the future. As the development of petroleum fields in the North expands, the experiences and practices from Canada and Australia, suggesting different governance strategies can gain relevancy in a future Norwegian discourse. As Jull (2003: 12) comments on the “northern territories”, each country’s experience, are “potentially useful as</w:t>
      </w:r>
      <w:r w:rsidR="00D76F1B">
        <w:rPr>
          <w:sz w:val="26"/>
          <w:szCs w:val="26"/>
          <w:lang w:val="en-US"/>
        </w:rPr>
        <w:t xml:space="preserve"> guide or warning for others”. </w:t>
      </w:r>
    </w:p>
    <w:p w14:paraId="01AAC789" w14:textId="3900883D" w:rsidR="00354987" w:rsidRDefault="007F053F" w:rsidP="00354987">
      <w:pPr>
        <w:spacing w:line="360" w:lineRule="auto"/>
        <w:rPr>
          <w:sz w:val="26"/>
          <w:szCs w:val="26"/>
          <w:lang w:val="en-US"/>
        </w:rPr>
      </w:pPr>
      <w:r>
        <w:rPr>
          <w:sz w:val="26"/>
          <w:szCs w:val="26"/>
          <w:lang w:val="en-US"/>
        </w:rPr>
        <w:t xml:space="preserve">The CH report has found that the governance responsibility of setting objectives is commonly shared </w:t>
      </w:r>
      <w:r w:rsidR="00354987">
        <w:rPr>
          <w:sz w:val="26"/>
          <w:szCs w:val="26"/>
          <w:lang w:val="en-US"/>
        </w:rPr>
        <w:t>(Lahn et al. 2007: 22). However, this is particularly challenging when there are ethical and political aspects of projects (i</w:t>
      </w:r>
      <w:r w:rsidR="008726D9">
        <w:rPr>
          <w:sz w:val="26"/>
          <w:szCs w:val="26"/>
          <w:lang w:val="en-US"/>
        </w:rPr>
        <w:t>bid: 22-23). According to the same</w:t>
      </w:r>
      <w:r w:rsidR="00354987">
        <w:rPr>
          <w:sz w:val="26"/>
          <w:szCs w:val="26"/>
          <w:lang w:val="en-US"/>
        </w:rPr>
        <w:t xml:space="preserve"> report, success and clear policy making in such instances depends on </w:t>
      </w:r>
      <w:r w:rsidR="00354987" w:rsidRPr="00227D55">
        <w:rPr>
          <w:sz w:val="26"/>
          <w:szCs w:val="26"/>
          <w:lang w:val="en-US"/>
        </w:rPr>
        <w:t>“the capacity and authority of the regulator and the willingness of other actors to defer to its authority”</w:t>
      </w:r>
      <w:r w:rsidR="008726D9" w:rsidRPr="008726D9">
        <w:rPr>
          <w:sz w:val="26"/>
          <w:szCs w:val="26"/>
          <w:lang w:val="en-US"/>
        </w:rPr>
        <w:t xml:space="preserve"> </w:t>
      </w:r>
      <w:r w:rsidR="008726D9" w:rsidRPr="00227D55">
        <w:rPr>
          <w:sz w:val="26"/>
          <w:szCs w:val="26"/>
          <w:lang w:val="en-US"/>
        </w:rPr>
        <w:t>(ibid</w:t>
      </w:r>
      <w:r w:rsidR="008726D9">
        <w:rPr>
          <w:sz w:val="26"/>
          <w:szCs w:val="26"/>
          <w:lang w:val="en-US"/>
        </w:rPr>
        <w:t>: 10)</w:t>
      </w:r>
      <w:r w:rsidR="00354987">
        <w:rPr>
          <w:sz w:val="26"/>
          <w:szCs w:val="26"/>
          <w:lang w:val="en-US"/>
        </w:rPr>
        <w:t xml:space="preserve">. When reconciliation and resource development coincide, the </w:t>
      </w:r>
      <w:r w:rsidR="00354987">
        <w:rPr>
          <w:sz w:val="26"/>
          <w:szCs w:val="26"/>
          <w:lang w:val="en-US"/>
        </w:rPr>
        <w:lastRenderedPageBreak/>
        <w:t xml:space="preserve">judicial conceptualizations can be determinant in clarifying how objectives should be understood and related to each other. The Canadian experience can provide some insights to how this is practiced. </w:t>
      </w:r>
      <w:r w:rsidR="00142EEC">
        <w:rPr>
          <w:sz w:val="26"/>
          <w:szCs w:val="26"/>
          <w:lang w:val="en-US"/>
        </w:rPr>
        <w:t xml:space="preserve">There the jurisprudence </w:t>
      </w:r>
      <w:r w:rsidR="00354987">
        <w:rPr>
          <w:sz w:val="26"/>
          <w:szCs w:val="26"/>
          <w:lang w:val="en-US"/>
        </w:rPr>
        <w:t>has given the petroleum sector an additional guiding principle</w:t>
      </w:r>
      <w:r w:rsidR="00142EEC">
        <w:rPr>
          <w:sz w:val="26"/>
          <w:szCs w:val="26"/>
          <w:lang w:val="en-US"/>
        </w:rPr>
        <w:t xml:space="preserve"> to follow in its policy making:</w:t>
      </w:r>
      <w:r w:rsidR="00354987">
        <w:rPr>
          <w:sz w:val="26"/>
          <w:szCs w:val="26"/>
          <w:lang w:val="en-US"/>
        </w:rPr>
        <w:t xml:space="preserve"> the principle of reconcilia</w:t>
      </w:r>
      <w:r w:rsidR="00D76F1B">
        <w:rPr>
          <w:sz w:val="26"/>
          <w:szCs w:val="26"/>
          <w:lang w:val="en-US"/>
        </w:rPr>
        <w:t>tion (Manley-</w:t>
      </w:r>
      <w:proofErr w:type="spellStart"/>
      <w:r w:rsidR="00D76F1B">
        <w:rPr>
          <w:sz w:val="26"/>
          <w:szCs w:val="26"/>
          <w:lang w:val="en-US"/>
        </w:rPr>
        <w:t>Casimir</w:t>
      </w:r>
      <w:proofErr w:type="spellEnd"/>
      <w:r w:rsidR="00D76F1B">
        <w:rPr>
          <w:sz w:val="26"/>
          <w:szCs w:val="26"/>
          <w:lang w:val="en-US"/>
        </w:rPr>
        <w:t xml:space="preserve"> 2011: 33).</w:t>
      </w:r>
    </w:p>
    <w:p w14:paraId="0FB59682" w14:textId="77777777" w:rsidR="00354987" w:rsidRDefault="00354987" w:rsidP="00354987">
      <w:pPr>
        <w:spacing w:line="360" w:lineRule="auto"/>
        <w:rPr>
          <w:sz w:val="26"/>
          <w:szCs w:val="26"/>
          <w:lang w:val="en-US"/>
        </w:rPr>
      </w:pPr>
      <w:r>
        <w:rPr>
          <w:sz w:val="26"/>
          <w:szCs w:val="26"/>
          <w:lang w:val="en-US"/>
        </w:rPr>
        <w:t>According to Manley-</w:t>
      </w:r>
      <w:proofErr w:type="spellStart"/>
      <w:r>
        <w:rPr>
          <w:sz w:val="26"/>
          <w:szCs w:val="26"/>
          <w:lang w:val="en-US"/>
        </w:rPr>
        <w:t>Casimir</w:t>
      </w:r>
      <w:proofErr w:type="spellEnd"/>
      <w:r>
        <w:rPr>
          <w:sz w:val="26"/>
          <w:szCs w:val="26"/>
          <w:lang w:val="en-US"/>
        </w:rPr>
        <w:t xml:space="preserve"> (2011: 33), reconciliation as a guiding principle in the Canadian context, should serve as a </w:t>
      </w:r>
      <w:r w:rsidRPr="005F202E">
        <w:rPr>
          <w:sz w:val="26"/>
          <w:szCs w:val="26"/>
          <w:lang w:val="en-US"/>
        </w:rPr>
        <w:t xml:space="preserve">“bridging concept” </w:t>
      </w:r>
      <w:r>
        <w:rPr>
          <w:sz w:val="26"/>
          <w:szCs w:val="26"/>
          <w:lang w:val="en-US"/>
        </w:rPr>
        <w:t>valuing both indigenous and non-indigenous norms, cultures and societies. Moreover, this principle should also be elaborated upon to resolve disputes over resources in the contexts of indigenous people’s rights (ibid). This suggests that the policy making in the Canadian petroleum governance should set objectives that enable this bridging by actively protecting and respecting the interests of indigenous peoples (ibid: 38). However, reconciliation, as conceptualized by the Supreme Court, also requires both perspectives of the Canadian State and of the indigenous community to be considered equally (ibid: 33). As such, it is possible to consider that the principle approaches reconciliation as consistency, making justice and equality the main dimension of reconciliation (Walter 2007). Still, this is just part of the picture. As Manley-</w:t>
      </w:r>
      <w:proofErr w:type="spellStart"/>
      <w:r>
        <w:rPr>
          <w:sz w:val="26"/>
          <w:szCs w:val="26"/>
          <w:lang w:val="en-US"/>
        </w:rPr>
        <w:t>Casimir</w:t>
      </w:r>
      <w:proofErr w:type="spellEnd"/>
      <w:r>
        <w:rPr>
          <w:sz w:val="26"/>
          <w:szCs w:val="26"/>
          <w:lang w:val="en-US"/>
        </w:rPr>
        <w:t xml:space="preserve"> (2011: 38) comments, the Supreme Court has also made </w:t>
      </w:r>
      <w:r w:rsidRPr="00D91C6C">
        <w:rPr>
          <w:sz w:val="26"/>
          <w:szCs w:val="26"/>
          <w:lang w:val="en-US"/>
        </w:rPr>
        <w:t>“the creation of a new relationship</w:t>
      </w:r>
      <w:r>
        <w:rPr>
          <w:sz w:val="26"/>
          <w:szCs w:val="26"/>
          <w:lang w:val="en-US"/>
        </w:rPr>
        <w:t>” an important aspect of reconciliation. As such, there are two different dimensions of reconciliation in the Canadian conceptualization. How then to avoid policy paralysis? Should the principle facilitate a new relationship, or should it strive to treat cases and groups alike? Is it possible to combine these objectives? Can petroleum governance both secure national development interests and create new relationships? Further research is needed to explore this paradox. Still, the strategy making function of petroleum governance suggests some clues to how this is practiced.</w:t>
      </w:r>
    </w:p>
    <w:p w14:paraId="445BB47F" w14:textId="77777777" w:rsidR="00354987" w:rsidRDefault="00354987" w:rsidP="002A7573">
      <w:pPr>
        <w:pStyle w:val="Listeavsnitt"/>
        <w:numPr>
          <w:ilvl w:val="2"/>
          <w:numId w:val="28"/>
        </w:numPr>
        <w:spacing w:after="0" w:line="360" w:lineRule="auto"/>
        <w:rPr>
          <w:b/>
          <w:sz w:val="26"/>
          <w:szCs w:val="26"/>
          <w:lang w:val="en-US"/>
        </w:rPr>
      </w:pPr>
      <w:r w:rsidRPr="00F27403">
        <w:rPr>
          <w:b/>
          <w:sz w:val="26"/>
          <w:szCs w:val="26"/>
          <w:lang w:val="en-US"/>
        </w:rPr>
        <w:t>Strateg</w:t>
      </w:r>
      <w:r>
        <w:rPr>
          <w:b/>
          <w:sz w:val="26"/>
          <w:szCs w:val="26"/>
          <w:lang w:val="en-US"/>
        </w:rPr>
        <w:t>ies to accommodate reconciliation</w:t>
      </w:r>
    </w:p>
    <w:p w14:paraId="0D28509E" w14:textId="77777777" w:rsidR="00354987" w:rsidRDefault="00354987" w:rsidP="00354987">
      <w:pPr>
        <w:spacing w:line="360" w:lineRule="auto"/>
        <w:rPr>
          <w:sz w:val="26"/>
          <w:szCs w:val="26"/>
          <w:lang w:val="en-US"/>
        </w:rPr>
      </w:pPr>
      <w:r>
        <w:rPr>
          <w:sz w:val="26"/>
          <w:szCs w:val="26"/>
          <w:lang w:val="en-US"/>
        </w:rPr>
        <w:t>T</w:t>
      </w:r>
      <w:r w:rsidRPr="00DE3763">
        <w:rPr>
          <w:sz w:val="26"/>
          <w:szCs w:val="26"/>
          <w:lang w:val="en-US"/>
        </w:rPr>
        <w:t xml:space="preserve">he strategy function of petroleum governance concerns </w:t>
      </w:r>
      <w:r w:rsidRPr="00DF3FD5">
        <w:rPr>
          <w:sz w:val="26"/>
          <w:szCs w:val="26"/>
          <w:lang w:val="en-US"/>
        </w:rPr>
        <w:t>“how the oil and gas sector will deliver national policy objectives”</w:t>
      </w:r>
      <w:r w:rsidRPr="00DE3763">
        <w:rPr>
          <w:sz w:val="26"/>
          <w:szCs w:val="26"/>
          <w:lang w:val="en-US"/>
        </w:rPr>
        <w:t xml:space="preserve"> (Lahn </w:t>
      </w:r>
      <w:r>
        <w:rPr>
          <w:sz w:val="26"/>
          <w:szCs w:val="26"/>
          <w:lang w:val="en-US"/>
        </w:rPr>
        <w:t xml:space="preserve">et al. 2007:15). However, as the CH report </w:t>
      </w:r>
      <w:r w:rsidRPr="00DE3763">
        <w:rPr>
          <w:sz w:val="26"/>
          <w:szCs w:val="26"/>
          <w:lang w:val="en-US"/>
        </w:rPr>
        <w:t>stress</w:t>
      </w:r>
      <w:r>
        <w:rPr>
          <w:sz w:val="26"/>
          <w:szCs w:val="26"/>
          <w:lang w:val="en-US"/>
        </w:rPr>
        <w:t>es</w:t>
      </w:r>
      <w:r w:rsidRPr="00DE3763">
        <w:rPr>
          <w:sz w:val="26"/>
          <w:szCs w:val="26"/>
          <w:lang w:val="en-US"/>
        </w:rPr>
        <w:t>,</w:t>
      </w:r>
      <w:r>
        <w:rPr>
          <w:sz w:val="26"/>
          <w:szCs w:val="26"/>
          <w:lang w:val="en-US"/>
        </w:rPr>
        <w:t xml:space="preserve"> </w:t>
      </w:r>
      <w:r w:rsidRPr="00502E1A">
        <w:rPr>
          <w:sz w:val="26"/>
          <w:szCs w:val="26"/>
          <w:lang w:val="en-US"/>
        </w:rPr>
        <w:t xml:space="preserve">the difference between policy and strategy functions is often vague </w:t>
      </w:r>
      <w:r w:rsidRPr="00DE3763">
        <w:rPr>
          <w:sz w:val="26"/>
          <w:szCs w:val="26"/>
          <w:lang w:val="en-US"/>
        </w:rPr>
        <w:t>(ibid</w:t>
      </w:r>
      <w:r>
        <w:rPr>
          <w:sz w:val="26"/>
          <w:szCs w:val="26"/>
          <w:lang w:val="en-US"/>
        </w:rPr>
        <w:t>: 15).</w:t>
      </w:r>
      <w:r w:rsidRPr="00DE3763">
        <w:rPr>
          <w:sz w:val="26"/>
          <w:szCs w:val="26"/>
          <w:lang w:val="en-US"/>
        </w:rPr>
        <w:t xml:space="preserve"> </w:t>
      </w:r>
      <w:r w:rsidRPr="0078041A">
        <w:rPr>
          <w:sz w:val="26"/>
          <w:szCs w:val="26"/>
          <w:lang w:val="en-US"/>
        </w:rPr>
        <w:t xml:space="preserve">The </w:t>
      </w:r>
      <w:r>
        <w:rPr>
          <w:sz w:val="26"/>
          <w:szCs w:val="26"/>
          <w:lang w:val="en-US"/>
        </w:rPr>
        <w:t>CH report</w:t>
      </w:r>
      <w:r w:rsidRPr="0078041A">
        <w:rPr>
          <w:sz w:val="26"/>
          <w:szCs w:val="26"/>
          <w:lang w:val="en-US"/>
        </w:rPr>
        <w:t xml:space="preserve"> </w:t>
      </w:r>
      <w:r>
        <w:rPr>
          <w:sz w:val="26"/>
          <w:szCs w:val="26"/>
          <w:lang w:val="en-US"/>
        </w:rPr>
        <w:t>therefore suggests</w:t>
      </w:r>
      <w:r w:rsidRPr="0078041A">
        <w:rPr>
          <w:sz w:val="26"/>
          <w:szCs w:val="26"/>
          <w:lang w:val="en-US"/>
        </w:rPr>
        <w:t xml:space="preserve"> </w:t>
      </w:r>
      <w:r>
        <w:rPr>
          <w:sz w:val="26"/>
          <w:szCs w:val="26"/>
          <w:lang w:val="en-US"/>
        </w:rPr>
        <w:t xml:space="preserve">a guiding principle in strategy making; </w:t>
      </w:r>
      <w:r>
        <w:rPr>
          <w:sz w:val="26"/>
          <w:szCs w:val="26"/>
          <w:lang w:val="en-US"/>
        </w:rPr>
        <w:lastRenderedPageBreak/>
        <w:t xml:space="preserve">that it should focus on enabling the actors in the sector to carry out the assigned roles (ibid: 11). The report suggests two questions that I will elaborate on in this discussion: first, what do the actors in the petroleum sector need to accomplish? And second, what can they do to help enable other actors? Let </w:t>
      </w:r>
      <w:r w:rsidR="00D76F1B">
        <w:rPr>
          <w:sz w:val="26"/>
          <w:szCs w:val="26"/>
          <w:lang w:val="en-US"/>
        </w:rPr>
        <w:t xml:space="preserve">me start exploring the former. </w:t>
      </w:r>
    </w:p>
    <w:p w14:paraId="5EA98720" w14:textId="4F974D74" w:rsidR="00354987" w:rsidRDefault="00354987" w:rsidP="00354987">
      <w:pPr>
        <w:spacing w:line="360" w:lineRule="auto"/>
        <w:rPr>
          <w:sz w:val="26"/>
          <w:szCs w:val="26"/>
          <w:lang w:val="en-US"/>
        </w:rPr>
      </w:pPr>
      <w:r>
        <w:rPr>
          <w:sz w:val="26"/>
          <w:szCs w:val="26"/>
          <w:lang w:val="en-US"/>
        </w:rPr>
        <w:t>One type of strategy making is developing targeted action plans. This can help actors in the petroleum sector identify concrete means of actions to meet the objectives. To carry out the role as facilitators of reconciliation, action plans that integrate this principle is a concrete way of strategy making. In Australia, this is called Reconciliation Action Plans (RAP), which according to Reconciliation Australia (</w:t>
      </w:r>
      <w:r w:rsidRPr="00323511">
        <w:rPr>
          <w:i/>
          <w:sz w:val="26"/>
          <w:szCs w:val="26"/>
          <w:lang w:val="en-US"/>
        </w:rPr>
        <w:t>Reconciliation Action Plans</w:t>
      </w:r>
      <w:r>
        <w:rPr>
          <w:sz w:val="26"/>
          <w:szCs w:val="26"/>
          <w:lang w:val="en-US"/>
        </w:rPr>
        <w:t xml:space="preserve">, Reconciliation Australia </w:t>
      </w:r>
      <w:proofErr w:type="spellStart"/>
      <w:r>
        <w:rPr>
          <w:sz w:val="26"/>
          <w:szCs w:val="26"/>
          <w:lang w:val="en-US"/>
        </w:rPr>
        <w:t>n.d.</w:t>
      </w:r>
      <w:proofErr w:type="spellEnd"/>
      <w:r>
        <w:rPr>
          <w:sz w:val="26"/>
          <w:szCs w:val="26"/>
          <w:lang w:val="en-US"/>
        </w:rPr>
        <w:t>), is “a business plan that uses a</w:t>
      </w:r>
      <w:r w:rsidRPr="00632A5D">
        <w:rPr>
          <w:sz w:val="26"/>
          <w:szCs w:val="26"/>
          <w:lang w:val="en-US"/>
        </w:rPr>
        <w:t xml:space="preserve"> holistic approach to create meaningful relationships and sustainable opportunities for Aboriginal and Torres Strait Islander Australians</w:t>
      </w:r>
      <w:r>
        <w:rPr>
          <w:sz w:val="26"/>
          <w:szCs w:val="26"/>
          <w:lang w:val="en-US"/>
        </w:rPr>
        <w:t>”</w:t>
      </w:r>
      <w:r w:rsidRPr="00632A5D">
        <w:rPr>
          <w:sz w:val="26"/>
          <w:szCs w:val="26"/>
          <w:lang w:val="en-US"/>
        </w:rPr>
        <w:t xml:space="preserve">. </w:t>
      </w:r>
      <w:r>
        <w:rPr>
          <w:sz w:val="26"/>
          <w:szCs w:val="26"/>
          <w:lang w:val="en-US"/>
        </w:rPr>
        <w:t>Already, it is more and more common among relevant companies and institutions, also in the petroleum sector</w:t>
      </w:r>
      <w:r w:rsidR="00142EEC">
        <w:rPr>
          <w:sz w:val="26"/>
          <w:szCs w:val="26"/>
          <w:lang w:val="en-US"/>
        </w:rPr>
        <w:t>,</w:t>
      </w:r>
      <w:r>
        <w:rPr>
          <w:sz w:val="26"/>
          <w:szCs w:val="26"/>
          <w:lang w:val="en-US"/>
        </w:rPr>
        <w:t xml:space="preserve"> to engage in this holistic approach. As the most RAP´s in the petroleum sector are quite new, there are no data on the impact they have on a national reconciliation project. Still, developing a</w:t>
      </w:r>
      <w:r w:rsidR="00142EEC">
        <w:rPr>
          <w:sz w:val="26"/>
          <w:szCs w:val="26"/>
          <w:lang w:val="en-US"/>
        </w:rPr>
        <w:t>n</w:t>
      </w:r>
      <w:r>
        <w:rPr>
          <w:sz w:val="26"/>
          <w:szCs w:val="26"/>
          <w:lang w:val="en-US"/>
        </w:rPr>
        <w:t xml:space="preserve"> RAP is in itself, a concrete means of</w:t>
      </w:r>
      <w:r w:rsidR="00D76F1B">
        <w:rPr>
          <w:sz w:val="26"/>
          <w:szCs w:val="26"/>
          <w:lang w:val="en-US"/>
        </w:rPr>
        <w:t xml:space="preserve"> holistic petroleum governance.</w:t>
      </w:r>
    </w:p>
    <w:p w14:paraId="28B1CCA4" w14:textId="77777777" w:rsidR="00354987" w:rsidRDefault="00354987" w:rsidP="00354987">
      <w:pPr>
        <w:spacing w:line="360" w:lineRule="auto"/>
        <w:rPr>
          <w:sz w:val="26"/>
          <w:szCs w:val="26"/>
          <w:lang w:val="en-US"/>
        </w:rPr>
      </w:pPr>
      <w:r>
        <w:rPr>
          <w:sz w:val="26"/>
          <w:szCs w:val="26"/>
          <w:lang w:val="en-US"/>
        </w:rPr>
        <w:t xml:space="preserve">Even if the potential impact of RAP’s are yet to be evaluated, RAP’s are essentially developed as instruments for reconciliation. In most RAP´s, there are three common issues constituting this reconciliatory approach; relationships, respect and opportunities (BP RAP 2011; Shell RAP 2011). In BP Australia’s RAP for 2011-2013 (BP RAP 2011: 1), for instance, a special focus to enable reconciliation is placed on consultation and engagement. These are the two means of conceptualizing reconciliation. By May 2012, BP has only had the time to implement some of the RAP measures, for instance to establish a RAP Advisory Group. This group includes representation from BP’s senior leaders, personnel and Aboriginal and Torres Strait Islanders (ibid: 7). But from June 2012, they also hope to have recruited an </w:t>
      </w:r>
      <w:r w:rsidR="00D76F1B">
        <w:rPr>
          <w:sz w:val="26"/>
          <w:szCs w:val="26"/>
          <w:lang w:val="en-US"/>
        </w:rPr>
        <w:t xml:space="preserve">Indigenous Employment Manager. </w:t>
      </w:r>
    </w:p>
    <w:p w14:paraId="48046647" w14:textId="781FCFC5" w:rsidR="00354987" w:rsidRDefault="00354987" w:rsidP="00354987">
      <w:pPr>
        <w:spacing w:line="360" w:lineRule="auto"/>
        <w:rPr>
          <w:sz w:val="26"/>
          <w:szCs w:val="26"/>
          <w:lang w:val="en-US"/>
        </w:rPr>
      </w:pPr>
      <w:r>
        <w:rPr>
          <w:sz w:val="26"/>
          <w:szCs w:val="26"/>
          <w:lang w:val="en-US"/>
        </w:rPr>
        <w:lastRenderedPageBreak/>
        <w:t xml:space="preserve">A central point in their approach to build </w:t>
      </w:r>
      <w:r w:rsidRPr="00AF12AF">
        <w:rPr>
          <w:i/>
          <w:sz w:val="26"/>
          <w:szCs w:val="26"/>
          <w:lang w:val="en-US"/>
        </w:rPr>
        <w:t>relationships</w:t>
      </w:r>
      <w:r>
        <w:rPr>
          <w:sz w:val="26"/>
          <w:szCs w:val="26"/>
          <w:lang w:val="en-US"/>
        </w:rPr>
        <w:t xml:space="preserve"> is to work </w:t>
      </w:r>
      <w:r w:rsidRPr="008F3F62">
        <w:rPr>
          <w:sz w:val="26"/>
          <w:szCs w:val="26"/>
          <w:lang w:val="en-US"/>
        </w:rPr>
        <w:t>for “mutual advantage”</w:t>
      </w:r>
      <w:r>
        <w:rPr>
          <w:sz w:val="26"/>
          <w:szCs w:val="26"/>
          <w:lang w:val="en-US"/>
        </w:rPr>
        <w:t xml:space="preserve"> (ibid: 6). </w:t>
      </w:r>
      <w:r w:rsidR="00AB7450">
        <w:rPr>
          <w:sz w:val="26"/>
          <w:szCs w:val="26"/>
          <w:lang w:val="en-US"/>
        </w:rPr>
        <w:t>In areas where BP has business interests, they engage</w:t>
      </w:r>
      <w:r>
        <w:rPr>
          <w:sz w:val="26"/>
          <w:szCs w:val="26"/>
          <w:lang w:val="en-US"/>
        </w:rPr>
        <w:t xml:space="preserve"> in dialogue with </w:t>
      </w:r>
      <w:r w:rsidR="00AB7450">
        <w:rPr>
          <w:sz w:val="26"/>
          <w:szCs w:val="26"/>
          <w:lang w:val="en-US"/>
        </w:rPr>
        <w:t>the indigenous communities, to</w:t>
      </w:r>
      <w:r>
        <w:rPr>
          <w:sz w:val="26"/>
          <w:szCs w:val="26"/>
          <w:lang w:val="en-US"/>
        </w:rPr>
        <w:t xml:space="preserve"> seek to promote understanding of the needs and interests of the indigenous communities (BP RAP 2011). But this relationship-building is also seen in a greater picture, as described in Shell’s vision for their RAP: to “</w:t>
      </w:r>
      <w:r w:rsidRPr="00C43F9B">
        <w:rPr>
          <w:sz w:val="26"/>
          <w:szCs w:val="26"/>
          <w:lang w:val="en-US"/>
        </w:rPr>
        <w:t>contribute to Australia’s reconciliation journey</w:t>
      </w:r>
      <w:r>
        <w:rPr>
          <w:sz w:val="26"/>
          <w:szCs w:val="26"/>
          <w:lang w:val="en-US"/>
        </w:rPr>
        <w:t>” (Shell RAP 2011: 4). This suggests that they see reconciliation as a long term commitment, and that reconciliation is both the process, and the goal of this engagement. This engagement is supported by their vision of the national reconciliation project, that “</w:t>
      </w:r>
      <w:r w:rsidRPr="006E2F7E">
        <w:rPr>
          <w:sz w:val="26"/>
          <w:szCs w:val="26"/>
          <w:lang w:val="en-US"/>
        </w:rPr>
        <w:t>true and lasting reconciliation improves prosperity for all Australians</w:t>
      </w:r>
      <w:r w:rsidR="00D76F1B">
        <w:rPr>
          <w:sz w:val="26"/>
          <w:szCs w:val="26"/>
          <w:lang w:val="en-US"/>
        </w:rPr>
        <w:t xml:space="preserve">” (ibid: 4).  </w:t>
      </w:r>
    </w:p>
    <w:p w14:paraId="6BD47C32" w14:textId="77777777" w:rsidR="00354987" w:rsidRDefault="00354987" w:rsidP="00354987">
      <w:pPr>
        <w:spacing w:line="360" w:lineRule="auto"/>
        <w:rPr>
          <w:sz w:val="26"/>
          <w:szCs w:val="26"/>
          <w:lang w:val="en-US"/>
        </w:rPr>
      </w:pPr>
      <w:r>
        <w:rPr>
          <w:sz w:val="26"/>
          <w:szCs w:val="26"/>
          <w:lang w:val="en-US"/>
        </w:rPr>
        <w:t xml:space="preserve">BP also emphasizes that they will </w:t>
      </w:r>
      <w:r w:rsidRPr="00AF12AF">
        <w:rPr>
          <w:i/>
          <w:sz w:val="26"/>
          <w:szCs w:val="26"/>
          <w:lang w:val="en-US"/>
        </w:rPr>
        <w:t>respect</w:t>
      </w:r>
      <w:r>
        <w:rPr>
          <w:sz w:val="26"/>
          <w:szCs w:val="26"/>
          <w:lang w:val="en-US"/>
        </w:rPr>
        <w:t xml:space="preserve"> and acknowledge the significance, even symbolically, of the land and traditions of the indigenous peoples (BP RAP 2011: 8). This is an important part of the “mutual advantage” aspect of the RAP. As the revenues generated from oil and gas don´t necessarily constitute the same incentive to the Aborigines and Torres Strait Islanders, as land, sea and traditions do, the right to this respect is an important part of the “advantage”. This is also a concrete way of acknowledging the humanity and dignity of the indigenous peoples, what Kelman (2008: 27) refers to as “</w:t>
      </w:r>
      <w:r w:rsidRPr="00C70516">
        <w:rPr>
          <w:sz w:val="26"/>
          <w:szCs w:val="26"/>
          <w:lang w:val="en-US"/>
        </w:rPr>
        <w:t>humanization</w:t>
      </w:r>
      <w:r>
        <w:rPr>
          <w:sz w:val="26"/>
          <w:szCs w:val="26"/>
          <w:lang w:val="en-US"/>
        </w:rPr>
        <w:t>”. Shell (Shell RAP 2011: 6) even relates this to a confrontation and understanding of the history of the indigenous peoples. This is important as it provides legitimacy to the experiences of the indigenous peoples, acknowledging the intractability of the past. Even if this confrontation with history don´t necessarily aim for one, objective narrative, it is essential for a reconcilia</w:t>
      </w:r>
      <w:r w:rsidR="00D76F1B">
        <w:rPr>
          <w:sz w:val="26"/>
          <w:szCs w:val="26"/>
          <w:lang w:val="en-US"/>
        </w:rPr>
        <w:t>tion process (Kelman 2008: 29).</w:t>
      </w:r>
    </w:p>
    <w:p w14:paraId="06019399" w14:textId="0983A0D9" w:rsidR="00354987" w:rsidRDefault="00354987" w:rsidP="00354987">
      <w:pPr>
        <w:spacing w:line="360" w:lineRule="auto"/>
        <w:rPr>
          <w:sz w:val="26"/>
          <w:szCs w:val="26"/>
          <w:lang w:val="en-US"/>
        </w:rPr>
      </w:pPr>
      <w:r>
        <w:rPr>
          <w:sz w:val="26"/>
          <w:szCs w:val="26"/>
          <w:lang w:val="en-US"/>
        </w:rPr>
        <w:t xml:space="preserve">The last common issue in the RAP approach, </w:t>
      </w:r>
      <w:r w:rsidRPr="00AF12AF">
        <w:rPr>
          <w:i/>
          <w:sz w:val="26"/>
          <w:szCs w:val="26"/>
          <w:lang w:val="en-US"/>
        </w:rPr>
        <w:t>opportunities</w:t>
      </w:r>
      <w:r>
        <w:rPr>
          <w:sz w:val="26"/>
          <w:szCs w:val="26"/>
          <w:lang w:val="en-US"/>
        </w:rPr>
        <w:t xml:space="preserve">, is linked to what Kelman (2008: 29) stresses as a condition for reconciliation: establishing crosscutting ties and personal relations. While Statoil did not want to support the Sámi with education programs voluntarily, Shell and BP state </w:t>
      </w:r>
      <w:r w:rsidR="00AB7450">
        <w:rPr>
          <w:sz w:val="26"/>
          <w:szCs w:val="26"/>
          <w:lang w:val="en-US"/>
        </w:rPr>
        <w:t xml:space="preserve">that they </w:t>
      </w:r>
      <w:r>
        <w:rPr>
          <w:sz w:val="26"/>
          <w:szCs w:val="26"/>
          <w:lang w:val="en-US"/>
        </w:rPr>
        <w:t xml:space="preserve">will collaborate with indigenous organizations and communities to facilitate education opportunities and new jobs (Shell RAP 2011; BP RAP 2011). Essentially, what they seek to do is to provide opportunities for economic independence for indigenous peoples. Over time, this is the </w:t>
      </w:r>
      <w:r>
        <w:rPr>
          <w:sz w:val="26"/>
          <w:szCs w:val="26"/>
          <w:lang w:val="en-US"/>
        </w:rPr>
        <w:lastRenderedPageBreak/>
        <w:t>type of interaction that can create new commitments and habits, and facilitate reconciliation between indigenous and non-indigenous peoples (Kelman 2008: 29).</w:t>
      </w:r>
    </w:p>
    <w:p w14:paraId="0587FC00" w14:textId="12F06832" w:rsidR="00354987" w:rsidRDefault="00BC4591" w:rsidP="00354987">
      <w:pPr>
        <w:spacing w:line="360" w:lineRule="auto"/>
        <w:rPr>
          <w:sz w:val="26"/>
          <w:szCs w:val="26"/>
          <w:lang w:val="en-US"/>
        </w:rPr>
      </w:pPr>
      <w:r>
        <w:rPr>
          <w:sz w:val="26"/>
          <w:szCs w:val="26"/>
          <w:lang w:val="en-US"/>
        </w:rPr>
        <w:t>The conceptualization of reconciliation is a key when exploring</w:t>
      </w:r>
      <w:r w:rsidR="00354987">
        <w:rPr>
          <w:sz w:val="26"/>
          <w:szCs w:val="26"/>
          <w:lang w:val="en-US"/>
        </w:rPr>
        <w:t xml:space="preserve"> what actors in the petroleum sector can do to enable other actors </w:t>
      </w:r>
      <w:r>
        <w:rPr>
          <w:sz w:val="26"/>
          <w:szCs w:val="26"/>
          <w:lang w:val="en-US"/>
        </w:rPr>
        <w:t xml:space="preserve">to </w:t>
      </w:r>
      <w:r w:rsidR="00354987">
        <w:rPr>
          <w:sz w:val="26"/>
          <w:szCs w:val="26"/>
          <w:lang w:val="en-US"/>
        </w:rPr>
        <w:t>carry out the role</w:t>
      </w:r>
      <w:r>
        <w:rPr>
          <w:sz w:val="26"/>
          <w:szCs w:val="26"/>
          <w:lang w:val="en-US"/>
        </w:rPr>
        <w:t xml:space="preserve"> of facilitating reconciliation</w:t>
      </w:r>
      <w:r w:rsidR="00354987">
        <w:rPr>
          <w:sz w:val="26"/>
          <w:szCs w:val="26"/>
          <w:lang w:val="en-US"/>
        </w:rPr>
        <w:t xml:space="preserve">. In Canadian petroleum governance, the principle of reconciliation is translated into two legal and constitutional duties that are </w:t>
      </w:r>
      <w:r w:rsidR="00EA6224">
        <w:rPr>
          <w:sz w:val="26"/>
          <w:szCs w:val="26"/>
          <w:lang w:val="en-US"/>
        </w:rPr>
        <w:t>relevant</w:t>
      </w:r>
      <w:r w:rsidR="00354987">
        <w:rPr>
          <w:sz w:val="26"/>
          <w:szCs w:val="26"/>
          <w:lang w:val="en-US"/>
        </w:rPr>
        <w:t xml:space="preserve"> to explore: the duty to consult and accommodate, and the duty to negotiate (Manley-</w:t>
      </w:r>
      <w:proofErr w:type="spellStart"/>
      <w:r w:rsidR="00354987">
        <w:rPr>
          <w:sz w:val="26"/>
          <w:szCs w:val="26"/>
          <w:lang w:val="en-US"/>
        </w:rPr>
        <w:t>Casimir</w:t>
      </w:r>
      <w:proofErr w:type="spellEnd"/>
      <w:r w:rsidR="00354987">
        <w:rPr>
          <w:sz w:val="26"/>
          <w:szCs w:val="26"/>
          <w:lang w:val="en-US"/>
        </w:rPr>
        <w:t xml:space="preserve"> 2011: 34). The first duty is important when decision</w:t>
      </w:r>
      <w:r w:rsidR="003271D0">
        <w:rPr>
          <w:sz w:val="26"/>
          <w:szCs w:val="26"/>
          <w:lang w:val="en-US"/>
        </w:rPr>
        <w:t xml:space="preserve">s have the potential to affect </w:t>
      </w:r>
      <w:r w:rsidR="00D144BE">
        <w:rPr>
          <w:sz w:val="26"/>
          <w:szCs w:val="26"/>
          <w:lang w:val="en-US"/>
        </w:rPr>
        <w:t xml:space="preserve">the interests of </w:t>
      </w:r>
      <w:r w:rsidR="003271D0">
        <w:rPr>
          <w:sz w:val="26"/>
          <w:szCs w:val="26"/>
          <w:lang w:val="en-US"/>
        </w:rPr>
        <w:t>i</w:t>
      </w:r>
      <w:r w:rsidR="00D144BE">
        <w:rPr>
          <w:sz w:val="26"/>
          <w:szCs w:val="26"/>
          <w:lang w:val="en-US"/>
        </w:rPr>
        <w:t>ndigenous peoples</w:t>
      </w:r>
      <w:r w:rsidR="00354987">
        <w:rPr>
          <w:sz w:val="26"/>
          <w:szCs w:val="26"/>
          <w:lang w:val="en-US"/>
        </w:rPr>
        <w:t>. But as Manley-</w:t>
      </w:r>
      <w:proofErr w:type="spellStart"/>
      <w:r w:rsidR="00354987">
        <w:rPr>
          <w:sz w:val="26"/>
          <w:szCs w:val="26"/>
          <w:lang w:val="en-US"/>
        </w:rPr>
        <w:t>Casimir</w:t>
      </w:r>
      <w:proofErr w:type="spellEnd"/>
      <w:r w:rsidR="00354987">
        <w:rPr>
          <w:sz w:val="26"/>
          <w:szCs w:val="26"/>
          <w:lang w:val="en-US"/>
        </w:rPr>
        <w:t xml:space="preserve"> (2011: </w:t>
      </w:r>
      <w:r w:rsidR="00354987" w:rsidRPr="00872406">
        <w:rPr>
          <w:sz w:val="26"/>
          <w:szCs w:val="26"/>
          <w:lang w:val="en-US"/>
        </w:rPr>
        <w:t>35) comments, “the form and content of that duty</w:t>
      </w:r>
      <w:r w:rsidR="00354987">
        <w:rPr>
          <w:sz w:val="26"/>
          <w:szCs w:val="26"/>
          <w:lang w:val="en-US"/>
        </w:rPr>
        <w:t>,</w:t>
      </w:r>
      <w:r w:rsidR="00354987" w:rsidRPr="00872406">
        <w:rPr>
          <w:sz w:val="26"/>
          <w:szCs w:val="26"/>
          <w:lang w:val="en-US"/>
        </w:rPr>
        <w:t xml:space="preserve"> remain relatively undefined”. </w:t>
      </w:r>
      <w:r w:rsidR="00354987">
        <w:rPr>
          <w:sz w:val="26"/>
          <w:szCs w:val="26"/>
          <w:lang w:val="en-US"/>
        </w:rPr>
        <w:t xml:space="preserve">This is, she continues, </w:t>
      </w:r>
      <w:r w:rsidR="00354987" w:rsidRPr="0061114D">
        <w:rPr>
          <w:sz w:val="26"/>
          <w:szCs w:val="26"/>
          <w:lang w:val="en-US"/>
        </w:rPr>
        <w:t>because “the sufficiency of consultation and accommodation is assessed on a case-by-case basis”</w:t>
      </w:r>
      <w:r w:rsidR="00354987">
        <w:rPr>
          <w:sz w:val="26"/>
          <w:szCs w:val="26"/>
          <w:lang w:val="en-US"/>
        </w:rPr>
        <w:t xml:space="preserve">. When the understanding of this duty depends this heavily on the context, the judicial interpretation of the duty becomes central. For instance, the Yukon Territorial Court of Appeal has found that this duty mean that the authorities must consult and accommodate the interests of the indigenous communities whether their claims are already proven or not-yet proven (ibid: 34). This is important when the governments, local or federal, consider development that is potentially unfavorable for the indigenous communities. In particular if the state is aware of real or potential existence of indigenous rights or title to that land. The authorities should address the concerns of the indigenous communities through a strategy that requires what the Supreme Court comments as </w:t>
      </w:r>
      <w:r w:rsidR="00354987" w:rsidRPr="00B02F17">
        <w:rPr>
          <w:sz w:val="26"/>
          <w:szCs w:val="26"/>
          <w:lang w:val="en-US"/>
        </w:rPr>
        <w:t>“balancing and compromise, and good faith effort</w:t>
      </w:r>
      <w:r w:rsidR="00D76F1B">
        <w:rPr>
          <w:sz w:val="26"/>
          <w:szCs w:val="26"/>
          <w:lang w:val="en-US"/>
        </w:rPr>
        <w:t>” (ibid</w:t>
      </w:r>
      <w:r w:rsidR="00DF36D9">
        <w:rPr>
          <w:sz w:val="26"/>
          <w:szCs w:val="26"/>
          <w:lang w:val="en-US"/>
        </w:rPr>
        <w:t>: 34</w:t>
      </w:r>
      <w:r w:rsidR="00D76F1B">
        <w:rPr>
          <w:sz w:val="26"/>
          <w:szCs w:val="26"/>
          <w:lang w:val="en-US"/>
        </w:rPr>
        <w:t xml:space="preserve">). </w:t>
      </w:r>
    </w:p>
    <w:p w14:paraId="4CDB2DF1" w14:textId="64E5F9CE" w:rsidR="00354987" w:rsidRDefault="00354987" w:rsidP="00354987">
      <w:pPr>
        <w:spacing w:line="360" w:lineRule="auto"/>
        <w:rPr>
          <w:sz w:val="26"/>
          <w:szCs w:val="26"/>
          <w:lang w:val="en-US"/>
        </w:rPr>
      </w:pPr>
      <w:r>
        <w:rPr>
          <w:sz w:val="26"/>
          <w:szCs w:val="26"/>
          <w:lang w:val="en-US"/>
        </w:rPr>
        <w:t xml:space="preserve">But this duty is however, not only relevant in a pre-development process such as strategy making usually implies. For instance, the jurisprudence holds that the duty to consult continues to exist even if the authorities </w:t>
      </w:r>
      <w:r w:rsidR="00D144BE">
        <w:rPr>
          <w:sz w:val="26"/>
          <w:szCs w:val="26"/>
          <w:lang w:val="en-US"/>
        </w:rPr>
        <w:t xml:space="preserve">already </w:t>
      </w:r>
      <w:r>
        <w:rPr>
          <w:sz w:val="26"/>
          <w:szCs w:val="26"/>
          <w:lang w:val="en-US"/>
        </w:rPr>
        <w:t xml:space="preserve">have fulfilled its duty to consult through a land claim agreement (ibid: 34). </w:t>
      </w:r>
      <w:r w:rsidR="00D144BE">
        <w:rPr>
          <w:sz w:val="26"/>
          <w:szCs w:val="26"/>
          <w:lang w:val="en-US"/>
        </w:rPr>
        <w:t xml:space="preserve">Thus, </w:t>
      </w:r>
      <w:r>
        <w:rPr>
          <w:sz w:val="26"/>
          <w:szCs w:val="26"/>
          <w:lang w:val="en-US"/>
        </w:rPr>
        <w:t>Manley-</w:t>
      </w:r>
      <w:proofErr w:type="spellStart"/>
      <w:r>
        <w:rPr>
          <w:sz w:val="26"/>
          <w:szCs w:val="26"/>
          <w:lang w:val="en-US"/>
        </w:rPr>
        <w:t>Casimir</w:t>
      </w:r>
      <w:proofErr w:type="spellEnd"/>
      <w:r>
        <w:rPr>
          <w:sz w:val="26"/>
          <w:szCs w:val="26"/>
          <w:lang w:val="en-US"/>
        </w:rPr>
        <w:t xml:space="preserve"> (2011: 37) suggests that t</w:t>
      </w:r>
      <w:r w:rsidRPr="00F27403">
        <w:rPr>
          <w:sz w:val="26"/>
          <w:szCs w:val="26"/>
          <w:lang w:val="en-US"/>
        </w:rPr>
        <w:t>he principle of reconciliatio</w:t>
      </w:r>
      <w:r w:rsidR="00D144BE">
        <w:rPr>
          <w:sz w:val="26"/>
          <w:szCs w:val="26"/>
          <w:lang w:val="en-US"/>
        </w:rPr>
        <w:t>n</w:t>
      </w:r>
      <w:r>
        <w:rPr>
          <w:sz w:val="26"/>
          <w:szCs w:val="26"/>
          <w:lang w:val="en-US"/>
        </w:rPr>
        <w:t xml:space="preserve"> is more than a </w:t>
      </w:r>
      <w:r w:rsidRPr="00F27403">
        <w:rPr>
          <w:sz w:val="26"/>
          <w:szCs w:val="26"/>
          <w:lang w:val="en-US"/>
        </w:rPr>
        <w:t>purely bureaucratic</w:t>
      </w:r>
      <w:r w:rsidR="00844AA6">
        <w:rPr>
          <w:sz w:val="26"/>
          <w:szCs w:val="26"/>
          <w:lang w:val="en-US"/>
        </w:rPr>
        <w:t xml:space="preserve"> and procedural process:</w:t>
      </w:r>
      <w:r>
        <w:rPr>
          <w:sz w:val="26"/>
          <w:szCs w:val="26"/>
          <w:lang w:val="en-US"/>
        </w:rPr>
        <w:t xml:space="preserve"> it</w:t>
      </w:r>
      <w:r w:rsidRPr="00F27403">
        <w:rPr>
          <w:sz w:val="26"/>
          <w:szCs w:val="26"/>
          <w:lang w:val="en-US"/>
        </w:rPr>
        <w:t xml:space="preserve"> </w:t>
      </w:r>
      <w:r>
        <w:rPr>
          <w:sz w:val="26"/>
          <w:szCs w:val="26"/>
          <w:lang w:val="en-US"/>
        </w:rPr>
        <w:t xml:space="preserve">can </w:t>
      </w:r>
      <w:r w:rsidRPr="00F27403">
        <w:rPr>
          <w:sz w:val="26"/>
          <w:szCs w:val="26"/>
          <w:lang w:val="en-US"/>
        </w:rPr>
        <w:t xml:space="preserve">also </w:t>
      </w:r>
      <w:r>
        <w:rPr>
          <w:sz w:val="26"/>
          <w:szCs w:val="26"/>
          <w:lang w:val="en-US"/>
        </w:rPr>
        <w:t>be used</w:t>
      </w:r>
      <w:r w:rsidRPr="00F27403">
        <w:rPr>
          <w:sz w:val="26"/>
          <w:szCs w:val="26"/>
          <w:lang w:val="en-US"/>
        </w:rPr>
        <w:t xml:space="preserve"> to </w:t>
      </w:r>
      <w:r w:rsidRPr="002E323D">
        <w:rPr>
          <w:sz w:val="26"/>
          <w:szCs w:val="26"/>
          <w:lang w:val="en-US"/>
        </w:rPr>
        <w:t>“create ongoing, dynamic processes to foster collaboration and respect between Indigenous communities, the Canadian government and industry”.</w:t>
      </w:r>
      <w:r w:rsidRPr="00F27403">
        <w:rPr>
          <w:sz w:val="26"/>
          <w:szCs w:val="26"/>
          <w:lang w:val="en-US"/>
        </w:rPr>
        <w:t xml:space="preserve"> </w:t>
      </w:r>
      <w:r>
        <w:rPr>
          <w:sz w:val="26"/>
          <w:szCs w:val="26"/>
          <w:lang w:val="en-US"/>
        </w:rPr>
        <w:t>Continuous consultation a</w:t>
      </w:r>
      <w:r w:rsidR="00844AA6">
        <w:rPr>
          <w:sz w:val="26"/>
          <w:szCs w:val="26"/>
          <w:lang w:val="en-US"/>
        </w:rPr>
        <w:t xml:space="preserve">nd accommodation practices therefore </w:t>
      </w:r>
      <w:r>
        <w:rPr>
          <w:sz w:val="26"/>
          <w:szCs w:val="26"/>
          <w:lang w:val="en-US"/>
        </w:rPr>
        <w:t xml:space="preserve">constitute good means of ensuring </w:t>
      </w:r>
      <w:r w:rsidRPr="002E323D">
        <w:rPr>
          <w:sz w:val="26"/>
          <w:szCs w:val="26"/>
          <w:lang w:val="en-US"/>
        </w:rPr>
        <w:t xml:space="preserve">“decision-makers can be held to account for </w:t>
      </w:r>
      <w:r w:rsidRPr="002E323D">
        <w:rPr>
          <w:sz w:val="26"/>
          <w:szCs w:val="26"/>
          <w:lang w:val="en-US"/>
        </w:rPr>
        <w:lastRenderedPageBreak/>
        <w:t xml:space="preserve">compliance and performance” </w:t>
      </w:r>
      <w:r>
        <w:rPr>
          <w:sz w:val="26"/>
          <w:szCs w:val="26"/>
          <w:lang w:val="en-US"/>
        </w:rPr>
        <w:t>(Lahn et al. 2007: 17). As such, these are practices that have qualities similar to the important petroleum governance task of ensuring that objectives are being met, the operational-decision making (ibid</w:t>
      </w:r>
      <w:r w:rsidR="002471D7">
        <w:rPr>
          <w:sz w:val="26"/>
          <w:szCs w:val="26"/>
          <w:lang w:val="en-US"/>
        </w:rPr>
        <w:t>: 17</w:t>
      </w:r>
      <w:r>
        <w:rPr>
          <w:sz w:val="26"/>
          <w:szCs w:val="26"/>
          <w:lang w:val="en-US"/>
        </w:rPr>
        <w:t xml:space="preserve">). </w:t>
      </w:r>
      <w:r w:rsidR="002471D7">
        <w:rPr>
          <w:sz w:val="26"/>
          <w:szCs w:val="26"/>
          <w:lang w:val="en-US"/>
        </w:rPr>
        <w:t>Thus, t</w:t>
      </w:r>
      <w:r>
        <w:rPr>
          <w:sz w:val="26"/>
          <w:szCs w:val="26"/>
          <w:lang w:val="en-US"/>
        </w:rPr>
        <w:t>he principle of reconciliation is extended even into governance bey</w:t>
      </w:r>
      <w:r w:rsidR="00D76F1B">
        <w:rPr>
          <w:sz w:val="26"/>
          <w:szCs w:val="26"/>
          <w:lang w:val="en-US"/>
        </w:rPr>
        <w:t>ond policy and strategy making.</w:t>
      </w:r>
    </w:p>
    <w:p w14:paraId="0F7E5B42" w14:textId="27CB9433" w:rsidR="00354987" w:rsidRPr="00D76F1B" w:rsidRDefault="00354987" w:rsidP="00354987">
      <w:pPr>
        <w:spacing w:line="360" w:lineRule="auto"/>
        <w:rPr>
          <w:sz w:val="26"/>
          <w:szCs w:val="26"/>
          <w:lang w:val="en-US"/>
        </w:rPr>
      </w:pPr>
      <w:r>
        <w:rPr>
          <w:sz w:val="26"/>
          <w:szCs w:val="26"/>
          <w:lang w:val="en-US"/>
        </w:rPr>
        <w:t>The duty to negotiate is often operationalized as Impact and Benefit Agreements (IBAs) between development companies and indigenous communities. This is especially relevant when a project or development will take place close to or within traditional indigenous lands (Manley-</w:t>
      </w:r>
      <w:proofErr w:type="spellStart"/>
      <w:r>
        <w:rPr>
          <w:sz w:val="26"/>
          <w:szCs w:val="26"/>
          <w:lang w:val="en-US"/>
        </w:rPr>
        <w:t>Casimir</w:t>
      </w:r>
      <w:proofErr w:type="spellEnd"/>
      <w:r>
        <w:rPr>
          <w:sz w:val="26"/>
          <w:szCs w:val="26"/>
          <w:lang w:val="en-US"/>
        </w:rPr>
        <w:t xml:space="preserve"> 2011: 36). For such negotiations to truly promote a reconciliation process, time is a key issue. Indigenous leaders need time to consult with their communities</w:t>
      </w:r>
      <w:r w:rsidR="00370D52">
        <w:rPr>
          <w:sz w:val="26"/>
          <w:szCs w:val="26"/>
          <w:lang w:val="en-US"/>
        </w:rPr>
        <w:t>,</w:t>
      </w:r>
      <w:r>
        <w:rPr>
          <w:sz w:val="26"/>
          <w:szCs w:val="26"/>
          <w:lang w:val="en-US"/>
        </w:rPr>
        <w:t xml:space="preserve"> or technical expertise and advisors</w:t>
      </w:r>
      <w:r w:rsidR="00370D52">
        <w:rPr>
          <w:sz w:val="26"/>
          <w:szCs w:val="26"/>
          <w:lang w:val="en-US"/>
        </w:rPr>
        <w:t>,</w:t>
      </w:r>
      <w:r>
        <w:rPr>
          <w:sz w:val="26"/>
          <w:szCs w:val="26"/>
          <w:lang w:val="en-US"/>
        </w:rPr>
        <w:t xml:space="preserve"> before they can close a deal. Manley-</w:t>
      </w:r>
      <w:proofErr w:type="spellStart"/>
      <w:r>
        <w:rPr>
          <w:sz w:val="26"/>
          <w:szCs w:val="26"/>
          <w:lang w:val="en-US"/>
        </w:rPr>
        <w:t>Casimir</w:t>
      </w:r>
      <w:proofErr w:type="spellEnd"/>
      <w:r>
        <w:rPr>
          <w:sz w:val="26"/>
          <w:szCs w:val="26"/>
          <w:lang w:val="en-US"/>
        </w:rPr>
        <w:t xml:space="preserve"> (2011: 37) stresses that</w:t>
      </w:r>
      <w:r w:rsidRPr="00E977C9">
        <w:rPr>
          <w:sz w:val="26"/>
          <w:szCs w:val="26"/>
          <w:lang w:val="en-US"/>
        </w:rPr>
        <w:t xml:space="preserve"> “the imperative of moral justice cannot be rushed” </w:t>
      </w:r>
      <w:r>
        <w:rPr>
          <w:sz w:val="26"/>
          <w:szCs w:val="26"/>
          <w:lang w:val="en-US"/>
        </w:rPr>
        <w:t>as reconciliation is a process. Such negotiations should th</w:t>
      </w:r>
      <w:r w:rsidR="00F02044">
        <w:rPr>
          <w:sz w:val="26"/>
          <w:szCs w:val="26"/>
          <w:lang w:val="en-US"/>
        </w:rPr>
        <w:t>erefore be given a lot of time so that parties can</w:t>
      </w:r>
      <w:r>
        <w:rPr>
          <w:sz w:val="26"/>
          <w:szCs w:val="26"/>
          <w:lang w:val="en-US"/>
        </w:rPr>
        <w:t xml:space="preserve"> accommodate to the interests of the other. This is part of what Kelman (2008: 27) refer</w:t>
      </w:r>
      <w:r w:rsidR="00F02044">
        <w:rPr>
          <w:sz w:val="26"/>
          <w:szCs w:val="26"/>
          <w:lang w:val="en-US"/>
        </w:rPr>
        <w:t>s</w:t>
      </w:r>
      <w:r>
        <w:rPr>
          <w:sz w:val="26"/>
          <w:szCs w:val="26"/>
          <w:lang w:val="en-US"/>
        </w:rPr>
        <w:t xml:space="preserve"> to as </w:t>
      </w:r>
      <w:r w:rsidRPr="00E977C9">
        <w:rPr>
          <w:sz w:val="26"/>
          <w:szCs w:val="26"/>
          <w:lang w:val="en-US"/>
        </w:rPr>
        <w:t>“m</w:t>
      </w:r>
      <w:r w:rsidR="00F02044">
        <w:rPr>
          <w:sz w:val="26"/>
          <w:szCs w:val="26"/>
          <w:lang w:val="en-US"/>
        </w:rPr>
        <w:t>utual acknowledgement”;</w:t>
      </w:r>
      <w:r>
        <w:rPr>
          <w:sz w:val="26"/>
          <w:szCs w:val="26"/>
          <w:lang w:val="en-US"/>
        </w:rPr>
        <w:t xml:space="preserve"> that an important condition for reconciliation to happen, is the sincere act of showing concern for the other parties well-being and acknowledging the legitimacy of the others claims. As reconciliation is a process, the duty therefore also invo</w:t>
      </w:r>
      <w:r w:rsidRPr="00E977C9">
        <w:rPr>
          <w:sz w:val="26"/>
          <w:szCs w:val="26"/>
          <w:lang w:val="en-US"/>
        </w:rPr>
        <w:t xml:space="preserve">lves “creating ongoing collaborative processes in which negotiations can continue to take place throughout development” </w:t>
      </w:r>
      <w:r>
        <w:rPr>
          <w:sz w:val="26"/>
          <w:szCs w:val="26"/>
          <w:lang w:val="en-US"/>
        </w:rPr>
        <w:t xml:space="preserve">(Manley </w:t>
      </w:r>
      <w:proofErr w:type="spellStart"/>
      <w:r>
        <w:rPr>
          <w:sz w:val="26"/>
          <w:szCs w:val="26"/>
          <w:lang w:val="en-US"/>
        </w:rPr>
        <w:t>Casimir</w:t>
      </w:r>
      <w:proofErr w:type="spellEnd"/>
      <w:r>
        <w:rPr>
          <w:sz w:val="26"/>
          <w:szCs w:val="26"/>
          <w:lang w:val="en-US"/>
        </w:rPr>
        <w:t xml:space="preserve"> 20011: 37).</w:t>
      </w:r>
      <w:r w:rsidRPr="00F27403">
        <w:rPr>
          <w:sz w:val="26"/>
          <w:szCs w:val="26"/>
          <w:lang w:val="en-US"/>
        </w:rPr>
        <w:t xml:space="preserve"> </w:t>
      </w:r>
      <w:r>
        <w:rPr>
          <w:sz w:val="26"/>
          <w:szCs w:val="26"/>
          <w:lang w:val="en-US"/>
        </w:rPr>
        <w:t xml:space="preserve">To redefine relationships, reconciliation as a principle in petroleum governance, should therefore help both indigenous and non-indigenous reach the difficult point </w:t>
      </w:r>
      <w:r w:rsidRPr="003F36D3">
        <w:rPr>
          <w:sz w:val="26"/>
          <w:szCs w:val="26"/>
          <w:lang w:val="en-US"/>
        </w:rPr>
        <w:t xml:space="preserve">of </w:t>
      </w:r>
      <w:r>
        <w:rPr>
          <w:sz w:val="26"/>
          <w:szCs w:val="26"/>
          <w:lang w:val="en-US"/>
        </w:rPr>
        <w:t>“</w:t>
      </w:r>
      <w:r w:rsidRPr="003F36D3">
        <w:rPr>
          <w:sz w:val="26"/>
          <w:szCs w:val="26"/>
          <w:lang w:val="en-US"/>
        </w:rPr>
        <w:t>revising their identity to accommodate to the identity of the other</w:t>
      </w:r>
      <w:r>
        <w:rPr>
          <w:sz w:val="26"/>
          <w:szCs w:val="26"/>
          <w:lang w:val="en-US"/>
        </w:rPr>
        <w:t>”</w:t>
      </w:r>
      <w:r w:rsidRPr="003F36D3">
        <w:rPr>
          <w:i/>
          <w:sz w:val="26"/>
          <w:szCs w:val="26"/>
          <w:lang w:val="en-US"/>
        </w:rPr>
        <w:t xml:space="preserve"> </w:t>
      </w:r>
      <w:r w:rsidR="00D76F1B">
        <w:rPr>
          <w:sz w:val="26"/>
          <w:szCs w:val="26"/>
          <w:lang w:val="en-US"/>
        </w:rPr>
        <w:t>(Kelman 2008: 27).</w:t>
      </w:r>
    </w:p>
    <w:p w14:paraId="7D7FAB3F" w14:textId="1401936B" w:rsidR="00354987" w:rsidRDefault="009C138B" w:rsidP="002A7573">
      <w:pPr>
        <w:pStyle w:val="Listeavsnitt"/>
        <w:numPr>
          <w:ilvl w:val="1"/>
          <w:numId w:val="28"/>
        </w:numPr>
        <w:spacing w:after="0" w:line="360" w:lineRule="auto"/>
        <w:rPr>
          <w:b/>
          <w:sz w:val="26"/>
          <w:szCs w:val="26"/>
          <w:lang w:val="en-US"/>
        </w:rPr>
      </w:pPr>
      <w:r>
        <w:rPr>
          <w:b/>
          <w:sz w:val="26"/>
          <w:szCs w:val="26"/>
          <w:lang w:val="en-US"/>
        </w:rPr>
        <w:t>Holistic petroleum governance?</w:t>
      </w:r>
    </w:p>
    <w:p w14:paraId="25D9798A" w14:textId="3EEB7B6D" w:rsidR="00354987" w:rsidRPr="00F27403" w:rsidRDefault="00354987" w:rsidP="00354987">
      <w:pPr>
        <w:spacing w:line="360" w:lineRule="auto"/>
        <w:rPr>
          <w:b/>
          <w:sz w:val="26"/>
          <w:szCs w:val="26"/>
          <w:lang w:val="en-US"/>
        </w:rPr>
      </w:pPr>
      <w:r w:rsidRPr="00F27403">
        <w:rPr>
          <w:sz w:val="26"/>
          <w:szCs w:val="26"/>
          <w:lang w:val="en-US"/>
        </w:rPr>
        <w:t xml:space="preserve">In this thesis I asked if and how reconciliation is linked to the petroleum governance in peaceful petroleum producing countries. Based on the previous </w:t>
      </w:r>
      <w:r>
        <w:rPr>
          <w:sz w:val="26"/>
          <w:szCs w:val="26"/>
          <w:lang w:val="en-US"/>
        </w:rPr>
        <w:t>exploration</w:t>
      </w:r>
      <w:r w:rsidRPr="00F27403">
        <w:rPr>
          <w:sz w:val="26"/>
          <w:szCs w:val="26"/>
          <w:lang w:val="en-US"/>
        </w:rPr>
        <w:t xml:space="preserve">, I feel confident to conclude that reconciliation is of a national interest </w:t>
      </w:r>
      <w:r w:rsidR="00804446">
        <w:rPr>
          <w:sz w:val="26"/>
          <w:szCs w:val="26"/>
          <w:lang w:val="en-US"/>
        </w:rPr>
        <w:t>in Norway, Canada and Australia.</w:t>
      </w:r>
      <w:r w:rsidRPr="00F27403">
        <w:rPr>
          <w:sz w:val="26"/>
          <w:szCs w:val="26"/>
          <w:lang w:val="en-US"/>
        </w:rPr>
        <w:t xml:space="preserve"> </w:t>
      </w:r>
      <w:r w:rsidR="00804446">
        <w:rPr>
          <w:sz w:val="26"/>
          <w:szCs w:val="26"/>
          <w:lang w:val="en-US"/>
        </w:rPr>
        <w:t xml:space="preserve">Still, as far as I have been able to assess, </w:t>
      </w:r>
      <w:r w:rsidR="00804446" w:rsidRPr="00F27403">
        <w:rPr>
          <w:sz w:val="26"/>
          <w:szCs w:val="26"/>
          <w:lang w:val="en-US"/>
        </w:rPr>
        <w:t>reco</w:t>
      </w:r>
      <w:r w:rsidR="00804446">
        <w:rPr>
          <w:sz w:val="26"/>
          <w:szCs w:val="26"/>
          <w:lang w:val="en-US"/>
        </w:rPr>
        <w:t xml:space="preserve">nciliation </w:t>
      </w:r>
      <w:r w:rsidRPr="00F27403">
        <w:rPr>
          <w:sz w:val="26"/>
          <w:szCs w:val="26"/>
          <w:lang w:val="en-US"/>
        </w:rPr>
        <w:t xml:space="preserve">is </w:t>
      </w:r>
      <w:r w:rsidR="00804446">
        <w:rPr>
          <w:sz w:val="26"/>
          <w:szCs w:val="26"/>
          <w:lang w:val="en-US"/>
        </w:rPr>
        <w:t xml:space="preserve">only </w:t>
      </w:r>
      <w:r w:rsidRPr="00F27403">
        <w:rPr>
          <w:sz w:val="26"/>
          <w:szCs w:val="26"/>
          <w:lang w:val="en-US"/>
        </w:rPr>
        <w:t>directly linked to the petroleum governance function</w:t>
      </w:r>
      <w:r w:rsidR="00804446">
        <w:rPr>
          <w:sz w:val="26"/>
          <w:szCs w:val="26"/>
          <w:lang w:val="en-US"/>
        </w:rPr>
        <w:t>s in the latter two cases.</w:t>
      </w:r>
      <w:r w:rsidR="00804446" w:rsidRPr="00F27403">
        <w:rPr>
          <w:sz w:val="26"/>
          <w:szCs w:val="26"/>
          <w:lang w:val="en-US"/>
        </w:rPr>
        <w:t xml:space="preserve"> </w:t>
      </w:r>
      <w:r w:rsidR="00EB299A">
        <w:rPr>
          <w:sz w:val="26"/>
          <w:szCs w:val="26"/>
          <w:lang w:val="en-US"/>
        </w:rPr>
        <w:t xml:space="preserve">Although </w:t>
      </w:r>
      <w:r w:rsidRPr="00F27403">
        <w:rPr>
          <w:sz w:val="26"/>
          <w:szCs w:val="26"/>
          <w:lang w:val="en-US"/>
        </w:rPr>
        <w:t xml:space="preserve">petroleum is defined as </w:t>
      </w:r>
      <w:r w:rsidR="00EB299A">
        <w:rPr>
          <w:sz w:val="26"/>
          <w:szCs w:val="26"/>
          <w:lang w:val="en-US"/>
        </w:rPr>
        <w:t>state property by law in Norway</w:t>
      </w:r>
      <w:r w:rsidRPr="00F27403">
        <w:rPr>
          <w:sz w:val="26"/>
          <w:szCs w:val="26"/>
          <w:lang w:val="en-US"/>
        </w:rPr>
        <w:t xml:space="preserve">, </w:t>
      </w:r>
      <w:r w:rsidR="00EB299A">
        <w:rPr>
          <w:sz w:val="26"/>
          <w:szCs w:val="26"/>
          <w:lang w:val="en-US"/>
        </w:rPr>
        <w:t>it</w:t>
      </w:r>
      <w:r w:rsidRPr="00F27403">
        <w:rPr>
          <w:sz w:val="26"/>
          <w:szCs w:val="26"/>
          <w:lang w:val="en-US"/>
        </w:rPr>
        <w:t xml:space="preserve"> is reason to assume that </w:t>
      </w:r>
      <w:r w:rsidRPr="00F27403">
        <w:rPr>
          <w:sz w:val="26"/>
          <w:szCs w:val="26"/>
          <w:lang w:val="en-US"/>
        </w:rPr>
        <w:lastRenderedPageBreak/>
        <w:t xml:space="preserve">reconciliation affects the petroleum governance in Norway indirectly through </w:t>
      </w:r>
      <w:r w:rsidR="00EB299A">
        <w:rPr>
          <w:sz w:val="26"/>
          <w:szCs w:val="26"/>
          <w:lang w:val="en-US"/>
        </w:rPr>
        <w:t xml:space="preserve">impact </w:t>
      </w:r>
      <w:r w:rsidRPr="00F27403">
        <w:rPr>
          <w:sz w:val="26"/>
          <w:szCs w:val="26"/>
          <w:lang w:val="en-US"/>
        </w:rPr>
        <w:t>assessments and partici</w:t>
      </w:r>
      <w:r w:rsidR="00EB299A">
        <w:rPr>
          <w:sz w:val="26"/>
          <w:szCs w:val="26"/>
          <w:lang w:val="en-US"/>
        </w:rPr>
        <w:t>patory consultations with the Sámi minorities.</w:t>
      </w:r>
      <w:r w:rsidRPr="00F27403">
        <w:rPr>
          <w:sz w:val="26"/>
          <w:szCs w:val="26"/>
          <w:lang w:val="en-US"/>
        </w:rPr>
        <w:t xml:space="preserve"> </w:t>
      </w:r>
      <w:r w:rsidR="00EB299A">
        <w:rPr>
          <w:sz w:val="26"/>
          <w:szCs w:val="26"/>
          <w:lang w:val="en-US"/>
        </w:rPr>
        <w:t xml:space="preserve">Nevertheless, </w:t>
      </w:r>
      <w:r w:rsidRPr="00F27403">
        <w:rPr>
          <w:sz w:val="26"/>
          <w:szCs w:val="26"/>
          <w:lang w:val="en-US"/>
        </w:rPr>
        <w:t xml:space="preserve">the </w:t>
      </w:r>
      <w:r w:rsidR="00EB299A">
        <w:rPr>
          <w:sz w:val="26"/>
          <w:szCs w:val="26"/>
          <w:lang w:val="en-US"/>
        </w:rPr>
        <w:t xml:space="preserve">Norwegian </w:t>
      </w:r>
      <w:r w:rsidRPr="00F27403">
        <w:rPr>
          <w:sz w:val="26"/>
          <w:szCs w:val="26"/>
          <w:lang w:val="en-US"/>
        </w:rPr>
        <w:t xml:space="preserve">petroleum sector is not given any particular role and responsibility in achieving </w:t>
      </w:r>
      <w:r w:rsidR="00EB299A">
        <w:rPr>
          <w:sz w:val="26"/>
          <w:szCs w:val="26"/>
          <w:lang w:val="en-US"/>
        </w:rPr>
        <w:t>reconciliation. T</w:t>
      </w:r>
      <w:r w:rsidRPr="00F27403">
        <w:rPr>
          <w:sz w:val="26"/>
          <w:szCs w:val="26"/>
          <w:lang w:val="en-US"/>
        </w:rPr>
        <w:t>his</w:t>
      </w:r>
      <w:r w:rsidR="00EB299A">
        <w:rPr>
          <w:sz w:val="26"/>
          <w:szCs w:val="26"/>
          <w:lang w:val="en-US"/>
        </w:rPr>
        <w:t xml:space="preserve"> differs from the si</w:t>
      </w:r>
      <w:r w:rsidR="00434737">
        <w:rPr>
          <w:sz w:val="26"/>
          <w:szCs w:val="26"/>
          <w:lang w:val="en-US"/>
        </w:rPr>
        <w:t>tuation in Canada and Australia</w:t>
      </w:r>
      <w:r w:rsidRPr="00F27403">
        <w:rPr>
          <w:sz w:val="26"/>
          <w:szCs w:val="26"/>
          <w:lang w:val="en-US"/>
        </w:rPr>
        <w:t>.</w:t>
      </w:r>
      <w:r w:rsidR="00434737">
        <w:rPr>
          <w:sz w:val="26"/>
          <w:szCs w:val="26"/>
          <w:lang w:val="en-US"/>
        </w:rPr>
        <w:t xml:space="preserve"> However, the CH report suggests that National Oil Companies (NOC) in particular, should align their governance with national objectives in order to contribute to sustainable development (Lahn et al. 2007: 29-30). Extending this point to the Norwegian case, it would imply that Statoil</w:t>
      </w:r>
      <w:r w:rsidR="00750C1F">
        <w:rPr>
          <w:sz w:val="26"/>
          <w:szCs w:val="26"/>
          <w:lang w:val="en-US"/>
        </w:rPr>
        <w:t>, as a NOC,</w:t>
      </w:r>
      <w:r w:rsidR="00434737">
        <w:rPr>
          <w:sz w:val="26"/>
          <w:szCs w:val="26"/>
          <w:lang w:val="en-US"/>
        </w:rPr>
        <w:t xml:space="preserve"> </w:t>
      </w:r>
      <w:r w:rsidR="00304509">
        <w:rPr>
          <w:sz w:val="26"/>
          <w:szCs w:val="26"/>
          <w:lang w:val="en-US"/>
        </w:rPr>
        <w:t xml:space="preserve">should </w:t>
      </w:r>
      <w:r w:rsidR="00434737">
        <w:rPr>
          <w:sz w:val="26"/>
          <w:szCs w:val="26"/>
          <w:lang w:val="en-US"/>
        </w:rPr>
        <w:t xml:space="preserve">strive to </w:t>
      </w:r>
      <w:r w:rsidR="00304509">
        <w:rPr>
          <w:sz w:val="26"/>
          <w:szCs w:val="26"/>
          <w:lang w:val="en-US"/>
        </w:rPr>
        <w:t xml:space="preserve">reflect reconciliation </w:t>
      </w:r>
      <w:r w:rsidR="00434737">
        <w:rPr>
          <w:sz w:val="26"/>
          <w:szCs w:val="26"/>
          <w:lang w:val="en-US"/>
        </w:rPr>
        <w:t xml:space="preserve">in order to fully serve as a development agent for its bi-ethnic owners. </w:t>
      </w:r>
      <w:r w:rsidRPr="00F27403">
        <w:rPr>
          <w:sz w:val="26"/>
          <w:szCs w:val="26"/>
          <w:lang w:val="en-US"/>
        </w:rPr>
        <w:t xml:space="preserve">However, extending the </w:t>
      </w:r>
      <w:proofErr w:type="spellStart"/>
      <w:r w:rsidRPr="00F27403">
        <w:rPr>
          <w:sz w:val="26"/>
          <w:szCs w:val="26"/>
          <w:lang w:val="en-US"/>
        </w:rPr>
        <w:t>Fi</w:t>
      </w:r>
      <w:r>
        <w:rPr>
          <w:sz w:val="26"/>
          <w:szCs w:val="26"/>
          <w:lang w:val="en-US"/>
        </w:rPr>
        <w:t>n</w:t>
      </w:r>
      <w:r w:rsidRPr="00F27403">
        <w:rPr>
          <w:sz w:val="26"/>
          <w:szCs w:val="26"/>
          <w:lang w:val="en-US"/>
        </w:rPr>
        <w:t>nmark</w:t>
      </w:r>
      <w:proofErr w:type="spellEnd"/>
      <w:r w:rsidRPr="00F27403">
        <w:rPr>
          <w:sz w:val="26"/>
          <w:szCs w:val="26"/>
          <w:lang w:val="en-US"/>
        </w:rPr>
        <w:t xml:space="preserve"> Act to cover petroleum would expand the Norwegian reconciliation discourse to </w:t>
      </w:r>
      <w:r w:rsidR="00434737">
        <w:rPr>
          <w:sz w:val="26"/>
          <w:szCs w:val="26"/>
          <w:lang w:val="en-US"/>
        </w:rPr>
        <w:t>include</w:t>
      </w:r>
      <w:r w:rsidRPr="00F27403">
        <w:rPr>
          <w:sz w:val="26"/>
          <w:szCs w:val="26"/>
          <w:lang w:val="en-US"/>
        </w:rPr>
        <w:t xml:space="preserve"> difficult </w:t>
      </w:r>
      <w:r>
        <w:rPr>
          <w:sz w:val="26"/>
          <w:szCs w:val="26"/>
          <w:lang w:val="en-US"/>
        </w:rPr>
        <w:t>topic</w:t>
      </w:r>
      <w:r w:rsidRPr="00F27403">
        <w:rPr>
          <w:sz w:val="26"/>
          <w:szCs w:val="26"/>
          <w:lang w:val="en-US"/>
        </w:rPr>
        <w:t xml:space="preserve">s </w:t>
      </w:r>
      <w:r>
        <w:rPr>
          <w:sz w:val="26"/>
          <w:szCs w:val="26"/>
          <w:lang w:val="en-US"/>
        </w:rPr>
        <w:t>like</w:t>
      </w:r>
      <w:r w:rsidRPr="00F27403">
        <w:rPr>
          <w:sz w:val="26"/>
          <w:szCs w:val="26"/>
          <w:lang w:val="en-US"/>
        </w:rPr>
        <w:t xml:space="preserve"> self-determination and sovereignty.</w:t>
      </w:r>
    </w:p>
    <w:p w14:paraId="23185B1B" w14:textId="77777777" w:rsidR="00354987" w:rsidRPr="00F27403" w:rsidRDefault="00354987" w:rsidP="00354987">
      <w:pPr>
        <w:spacing w:line="360" w:lineRule="auto"/>
        <w:rPr>
          <w:b/>
          <w:sz w:val="26"/>
          <w:szCs w:val="26"/>
          <w:lang w:val="en-US"/>
        </w:rPr>
      </w:pPr>
    </w:p>
    <w:p w14:paraId="786BE895" w14:textId="77777777" w:rsidR="00354987" w:rsidRPr="00F27403" w:rsidRDefault="00354987" w:rsidP="00354987">
      <w:pPr>
        <w:spacing w:line="360" w:lineRule="auto"/>
        <w:ind w:left="360"/>
        <w:jc w:val="center"/>
        <w:rPr>
          <w:b/>
          <w:sz w:val="40"/>
          <w:szCs w:val="26"/>
          <w:lang w:val="en-US"/>
        </w:rPr>
      </w:pPr>
    </w:p>
    <w:p w14:paraId="5EC68ACC" w14:textId="77777777" w:rsidR="00354987" w:rsidRPr="00F27403" w:rsidRDefault="00354987" w:rsidP="00354987">
      <w:pPr>
        <w:spacing w:line="360" w:lineRule="auto"/>
        <w:ind w:left="360"/>
        <w:jc w:val="center"/>
        <w:rPr>
          <w:b/>
          <w:sz w:val="40"/>
          <w:szCs w:val="26"/>
          <w:lang w:val="en-US"/>
        </w:rPr>
      </w:pPr>
    </w:p>
    <w:p w14:paraId="01C798E4" w14:textId="77777777" w:rsidR="00354987" w:rsidRPr="00F27403" w:rsidRDefault="00354987" w:rsidP="00354987">
      <w:pPr>
        <w:rPr>
          <w:b/>
          <w:sz w:val="40"/>
          <w:szCs w:val="26"/>
          <w:lang w:val="en-US"/>
        </w:rPr>
      </w:pPr>
      <w:r w:rsidRPr="00F27403">
        <w:rPr>
          <w:b/>
          <w:sz w:val="40"/>
          <w:szCs w:val="26"/>
          <w:lang w:val="en-US"/>
        </w:rPr>
        <w:br w:type="page"/>
      </w:r>
    </w:p>
    <w:p w14:paraId="61412211" w14:textId="77777777" w:rsidR="00354987" w:rsidRPr="007960F1" w:rsidRDefault="00354987" w:rsidP="00354987">
      <w:pPr>
        <w:spacing w:line="360" w:lineRule="auto"/>
        <w:ind w:left="360"/>
        <w:jc w:val="center"/>
        <w:rPr>
          <w:b/>
          <w:sz w:val="48"/>
          <w:szCs w:val="48"/>
          <w:lang w:val="en-US"/>
        </w:rPr>
      </w:pPr>
      <w:r w:rsidRPr="007960F1">
        <w:rPr>
          <w:b/>
          <w:sz w:val="48"/>
          <w:szCs w:val="48"/>
          <w:lang w:val="en-US"/>
        </w:rPr>
        <w:lastRenderedPageBreak/>
        <w:t xml:space="preserve">CHAPTER V </w:t>
      </w:r>
    </w:p>
    <w:p w14:paraId="1AC4CBB5" w14:textId="7C7A7173" w:rsidR="00354987" w:rsidRPr="00442696" w:rsidRDefault="00D85E9A" w:rsidP="00354987">
      <w:pPr>
        <w:spacing w:line="360" w:lineRule="auto"/>
        <w:ind w:left="360"/>
        <w:jc w:val="center"/>
        <w:rPr>
          <w:b/>
          <w:i/>
          <w:sz w:val="32"/>
          <w:szCs w:val="26"/>
          <w:lang w:val="en-US"/>
        </w:rPr>
      </w:pPr>
      <w:r>
        <w:rPr>
          <w:b/>
          <w:i/>
          <w:sz w:val="32"/>
          <w:szCs w:val="26"/>
          <w:lang w:val="en-US"/>
        </w:rPr>
        <w:t>The P</w:t>
      </w:r>
      <w:r w:rsidR="00354987" w:rsidRPr="00442696">
        <w:rPr>
          <w:b/>
          <w:i/>
          <w:sz w:val="32"/>
          <w:szCs w:val="26"/>
          <w:lang w:val="en-US"/>
        </w:rPr>
        <w:t>otential</w:t>
      </w:r>
    </w:p>
    <w:p w14:paraId="0AC7ADF5" w14:textId="77777777" w:rsidR="00354987" w:rsidRPr="00F111D7" w:rsidRDefault="00354987" w:rsidP="00354987">
      <w:pPr>
        <w:spacing w:line="360" w:lineRule="auto"/>
        <w:ind w:left="360"/>
        <w:jc w:val="center"/>
        <w:rPr>
          <w:b/>
          <w:sz w:val="32"/>
          <w:szCs w:val="32"/>
          <w:lang w:val="en-US"/>
        </w:rPr>
      </w:pPr>
    </w:p>
    <w:p w14:paraId="29694342" w14:textId="307CFCF9" w:rsidR="00354987" w:rsidRPr="00A67E91" w:rsidRDefault="00354987" w:rsidP="00A67E91">
      <w:pPr>
        <w:pStyle w:val="Listeavsnitt"/>
        <w:numPr>
          <w:ilvl w:val="1"/>
          <w:numId w:val="41"/>
        </w:numPr>
        <w:spacing w:after="0" w:line="360" w:lineRule="auto"/>
        <w:rPr>
          <w:b/>
          <w:sz w:val="26"/>
          <w:szCs w:val="26"/>
          <w:lang w:val="en-US"/>
        </w:rPr>
      </w:pPr>
      <w:r w:rsidRPr="00A67E91">
        <w:rPr>
          <w:b/>
          <w:sz w:val="26"/>
          <w:szCs w:val="26"/>
          <w:lang w:val="en-US"/>
        </w:rPr>
        <w:t>Introduction</w:t>
      </w:r>
    </w:p>
    <w:p w14:paraId="4645F7BE" w14:textId="5D3C19F6" w:rsidR="00354987" w:rsidRPr="00F27403" w:rsidRDefault="00354987" w:rsidP="00354987">
      <w:pPr>
        <w:spacing w:line="360" w:lineRule="auto"/>
        <w:rPr>
          <w:sz w:val="26"/>
          <w:szCs w:val="26"/>
          <w:lang w:val="en-US"/>
        </w:rPr>
      </w:pPr>
      <w:r>
        <w:rPr>
          <w:sz w:val="26"/>
          <w:szCs w:val="26"/>
          <w:lang w:val="en-US"/>
        </w:rPr>
        <w:t>The discursive probe in chapter two and three supported the plausibility of a link between reconciliation and petroleum governance. This assumption was further probed as a plausible link in current petroleum governance</w:t>
      </w:r>
      <w:r w:rsidR="00793EE2">
        <w:rPr>
          <w:sz w:val="26"/>
          <w:szCs w:val="26"/>
          <w:lang w:val="en-US"/>
        </w:rPr>
        <w:t xml:space="preserve"> in </w:t>
      </w:r>
      <w:r w:rsidR="00C92EE3">
        <w:rPr>
          <w:sz w:val="26"/>
          <w:szCs w:val="26"/>
          <w:lang w:val="en-US"/>
        </w:rPr>
        <w:t xml:space="preserve">some carefully selected countries. </w:t>
      </w:r>
      <w:r>
        <w:rPr>
          <w:sz w:val="26"/>
          <w:szCs w:val="26"/>
          <w:lang w:val="en-US"/>
        </w:rPr>
        <w:t xml:space="preserve">I argue that it is plausible to suggest </w:t>
      </w:r>
      <w:r w:rsidRPr="00F27403">
        <w:rPr>
          <w:sz w:val="26"/>
          <w:szCs w:val="26"/>
          <w:lang w:val="en-US"/>
        </w:rPr>
        <w:t xml:space="preserve">ways in which the principle of reconciliation can be, and actually is </w:t>
      </w:r>
      <w:r w:rsidR="00C92EE3">
        <w:rPr>
          <w:sz w:val="26"/>
          <w:szCs w:val="26"/>
          <w:lang w:val="en-US"/>
        </w:rPr>
        <w:t>already incorporated in</w:t>
      </w:r>
      <w:r w:rsidRPr="00F27403">
        <w:rPr>
          <w:sz w:val="26"/>
          <w:szCs w:val="26"/>
          <w:lang w:val="en-US"/>
        </w:rPr>
        <w:t xml:space="preserve"> petroleum governance</w:t>
      </w:r>
      <w:r w:rsidR="00C92EE3">
        <w:rPr>
          <w:sz w:val="26"/>
          <w:szCs w:val="26"/>
          <w:lang w:val="en-US"/>
        </w:rPr>
        <w:t>.</w:t>
      </w:r>
      <w:r>
        <w:rPr>
          <w:sz w:val="26"/>
          <w:szCs w:val="26"/>
          <w:lang w:val="en-US"/>
        </w:rPr>
        <w:t xml:space="preserve"> </w:t>
      </w:r>
      <w:r w:rsidR="00C92EE3">
        <w:rPr>
          <w:sz w:val="26"/>
          <w:szCs w:val="26"/>
          <w:lang w:val="en-US"/>
        </w:rPr>
        <w:t>T</w:t>
      </w:r>
      <w:r w:rsidR="00C92EE3" w:rsidRPr="00F27403">
        <w:rPr>
          <w:sz w:val="26"/>
          <w:szCs w:val="26"/>
          <w:lang w:val="en-US"/>
        </w:rPr>
        <w:t>he plausible link between thi</w:t>
      </w:r>
      <w:r w:rsidR="00C92EE3">
        <w:rPr>
          <w:sz w:val="26"/>
          <w:szCs w:val="26"/>
          <w:lang w:val="en-US"/>
        </w:rPr>
        <w:t>s holistic petroleum governance and conflict prevention</w:t>
      </w:r>
      <w:r w:rsidR="00C92EE3" w:rsidRPr="00F27403">
        <w:rPr>
          <w:sz w:val="26"/>
          <w:szCs w:val="26"/>
          <w:lang w:val="en-US"/>
        </w:rPr>
        <w:t xml:space="preserve"> </w:t>
      </w:r>
      <w:r w:rsidR="00C92EE3">
        <w:rPr>
          <w:sz w:val="26"/>
          <w:szCs w:val="26"/>
          <w:lang w:val="en-US"/>
        </w:rPr>
        <w:t>is what drives the</w:t>
      </w:r>
      <w:r w:rsidRPr="00F27403">
        <w:rPr>
          <w:sz w:val="26"/>
          <w:szCs w:val="26"/>
          <w:lang w:val="en-US"/>
        </w:rPr>
        <w:t xml:space="preserve"> co</w:t>
      </w:r>
      <w:r w:rsidR="00C92EE3">
        <w:rPr>
          <w:sz w:val="26"/>
          <w:szCs w:val="26"/>
          <w:lang w:val="en-US"/>
        </w:rPr>
        <w:t xml:space="preserve">ntinued exploration. </w:t>
      </w:r>
      <w:r w:rsidRPr="00F27403">
        <w:rPr>
          <w:sz w:val="26"/>
          <w:szCs w:val="26"/>
          <w:lang w:val="en-US"/>
        </w:rPr>
        <w:t xml:space="preserve">Considering the poor performance of many </w:t>
      </w:r>
      <w:r>
        <w:rPr>
          <w:sz w:val="26"/>
          <w:szCs w:val="26"/>
          <w:lang w:val="en-US"/>
        </w:rPr>
        <w:t xml:space="preserve">conflict prevention </w:t>
      </w:r>
      <w:r w:rsidRPr="00F27403">
        <w:rPr>
          <w:sz w:val="26"/>
          <w:szCs w:val="26"/>
          <w:lang w:val="en-US"/>
        </w:rPr>
        <w:t>measures in the petroleum sector</w:t>
      </w:r>
      <w:r>
        <w:rPr>
          <w:sz w:val="26"/>
          <w:szCs w:val="26"/>
          <w:lang w:val="en-US"/>
        </w:rPr>
        <w:t>s</w:t>
      </w:r>
      <w:r w:rsidRPr="00F27403">
        <w:rPr>
          <w:sz w:val="26"/>
          <w:szCs w:val="26"/>
          <w:lang w:val="en-US"/>
        </w:rPr>
        <w:t xml:space="preserve"> around the world</w:t>
      </w:r>
      <w:r>
        <w:rPr>
          <w:sz w:val="26"/>
          <w:szCs w:val="26"/>
          <w:lang w:val="en-US"/>
        </w:rPr>
        <w:t xml:space="preserve"> (cf. </w:t>
      </w:r>
      <w:proofErr w:type="spellStart"/>
      <w:r>
        <w:rPr>
          <w:sz w:val="26"/>
          <w:szCs w:val="26"/>
          <w:lang w:val="en-US"/>
        </w:rPr>
        <w:t>Mähler</w:t>
      </w:r>
      <w:proofErr w:type="spellEnd"/>
      <w:r>
        <w:rPr>
          <w:sz w:val="26"/>
          <w:szCs w:val="26"/>
          <w:lang w:val="en-US"/>
        </w:rPr>
        <w:t xml:space="preserve"> et al. 2011)</w:t>
      </w:r>
      <w:r w:rsidRPr="00F27403">
        <w:rPr>
          <w:sz w:val="26"/>
          <w:szCs w:val="26"/>
          <w:lang w:val="en-US"/>
        </w:rPr>
        <w:t xml:space="preserve">, </w:t>
      </w:r>
      <w:r w:rsidR="00C92EE3">
        <w:rPr>
          <w:sz w:val="26"/>
          <w:szCs w:val="26"/>
          <w:lang w:val="en-US"/>
        </w:rPr>
        <w:t>it is interesting to assess whether</w:t>
      </w:r>
      <w:r>
        <w:rPr>
          <w:sz w:val="26"/>
          <w:szCs w:val="26"/>
          <w:lang w:val="en-US"/>
        </w:rPr>
        <w:t xml:space="preserve"> </w:t>
      </w:r>
      <w:r w:rsidRPr="00F27403">
        <w:rPr>
          <w:sz w:val="26"/>
          <w:szCs w:val="26"/>
          <w:lang w:val="en-US"/>
        </w:rPr>
        <w:t>it</w:t>
      </w:r>
      <w:r>
        <w:rPr>
          <w:sz w:val="26"/>
          <w:szCs w:val="26"/>
          <w:lang w:val="en-US"/>
        </w:rPr>
        <w:t xml:space="preserve"> is</w:t>
      </w:r>
      <w:r w:rsidRPr="00F27403">
        <w:rPr>
          <w:sz w:val="26"/>
          <w:szCs w:val="26"/>
          <w:lang w:val="en-US"/>
        </w:rPr>
        <w:t xml:space="preserve"> plausible that reconciliation provide</w:t>
      </w:r>
      <w:r>
        <w:rPr>
          <w:sz w:val="26"/>
          <w:szCs w:val="26"/>
          <w:lang w:val="en-US"/>
        </w:rPr>
        <w:t>s</w:t>
      </w:r>
      <w:r w:rsidRPr="00F27403">
        <w:rPr>
          <w:sz w:val="26"/>
          <w:szCs w:val="26"/>
          <w:lang w:val="en-US"/>
        </w:rPr>
        <w:t xml:space="preserve"> some added value in improving </w:t>
      </w:r>
      <w:r>
        <w:rPr>
          <w:sz w:val="26"/>
          <w:szCs w:val="26"/>
          <w:lang w:val="en-US"/>
        </w:rPr>
        <w:t xml:space="preserve">the conflict prevention function of petroleum governance. </w:t>
      </w:r>
      <w:proofErr w:type="spellStart"/>
      <w:r>
        <w:rPr>
          <w:sz w:val="26"/>
          <w:szCs w:val="26"/>
          <w:lang w:val="en-US"/>
        </w:rPr>
        <w:t>Mähler</w:t>
      </w:r>
      <w:proofErr w:type="spellEnd"/>
      <w:r>
        <w:rPr>
          <w:sz w:val="26"/>
          <w:szCs w:val="26"/>
          <w:lang w:val="en-US"/>
        </w:rPr>
        <w:t xml:space="preserve"> et al. (2011: 25) recommend that future risk management measures in the resource management should be integrated into “comprehensive policies that address the underlying issues and divergent causes of the different risks”. Can holistic petroleum governance encompass some qualities useful to this “future” resource management? And what are the limitations and challenges of this approach? Is reconciliation even always desirable?</w:t>
      </w:r>
    </w:p>
    <w:p w14:paraId="053E19C8" w14:textId="3F03A2E4" w:rsidR="00354987" w:rsidRPr="00A67E91" w:rsidRDefault="00354987" w:rsidP="00A67E91">
      <w:pPr>
        <w:pStyle w:val="Listeavsnitt"/>
        <w:numPr>
          <w:ilvl w:val="1"/>
          <w:numId w:val="41"/>
        </w:numPr>
        <w:spacing w:after="0" w:line="360" w:lineRule="auto"/>
        <w:rPr>
          <w:b/>
          <w:sz w:val="26"/>
          <w:szCs w:val="26"/>
          <w:lang w:val="en-US"/>
        </w:rPr>
      </w:pPr>
      <w:r w:rsidRPr="00A67E91">
        <w:rPr>
          <w:b/>
          <w:sz w:val="26"/>
          <w:szCs w:val="26"/>
          <w:lang w:val="en-US"/>
        </w:rPr>
        <w:t>Conflict prevention and holistic petroleum governance</w:t>
      </w:r>
    </w:p>
    <w:p w14:paraId="3A6FB465" w14:textId="6D0E77D9" w:rsidR="00354987" w:rsidRDefault="00354987" w:rsidP="00354987">
      <w:pPr>
        <w:spacing w:line="360" w:lineRule="auto"/>
        <w:rPr>
          <w:sz w:val="26"/>
          <w:szCs w:val="26"/>
          <w:lang w:val="en-US"/>
        </w:rPr>
      </w:pPr>
      <w:r w:rsidRPr="00F27403">
        <w:rPr>
          <w:sz w:val="26"/>
          <w:szCs w:val="26"/>
          <w:lang w:val="en-US"/>
        </w:rPr>
        <w:t xml:space="preserve">In one way, it seems contradictory to talk of reconciliation as a conflict prevention tool considering the post-conflict nature of most reconciliation processes. </w:t>
      </w:r>
      <w:r>
        <w:rPr>
          <w:sz w:val="26"/>
          <w:szCs w:val="26"/>
          <w:lang w:val="en-US"/>
        </w:rPr>
        <w:t>Still, there are scholars suggesting that reconciliation has the potential to serve as a “proactive p</w:t>
      </w:r>
      <w:r w:rsidR="00E61464">
        <w:rPr>
          <w:sz w:val="26"/>
          <w:szCs w:val="26"/>
          <w:lang w:val="en-US"/>
        </w:rPr>
        <w:t>art of peace building” (</w:t>
      </w:r>
      <w:proofErr w:type="spellStart"/>
      <w:r w:rsidR="00E61464">
        <w:rPr>
          <w:sz w:val="26"/>
          <w:szCs w:val="26"/>
          <w:lang w:val="en-US"/>
        </w:rPr>
        <w:t>Lerche</w:t>
      </w:r>
      <w:proofErr w:type="spellEnd"/>
      <w:r w:rsidR="00E61464">
        <w:rPr>
          <w:sz w:val="26"/>
          <w:szCs w:val="26"/>
          <w:lang w:val="en-US"/>
        </w:rPr>
        <w:t xml:space="preserve"> 2000</w:t>
      </w:r>
      <w:r>
        <w:rPr>
          <w:sz w:val="26"/>
          <w:szCs w:val="26"/>
          <w:lang w:val="en-US"/>
        </w:rPr>
        <w:t xml:space="preserve">: 6). In my approach, I will argue that three factors support probing the conflict preventative potential of reconciliation. First, as Chartrand (2009: 2) points out, reconciliation in the context of northern territories has been used in the sense of conciliation, rather than to re-establish former good relations. In for </w:t>
      </w:r>
      <w:r>
        <w:rPr>
          <w:sz w:val="26"/>
          <w:szCs w:val="26"/>
          <w:lang w:val="en-US"/>
        </w:rPr>
        <w:lastRenderedPageBreak/>
        <w:t xml:space="preserve">instance Canada and Australia, it is difficult to </w:t>
      </w:r>
      <w:r w:rsidR="00275CFE">
        <w:rPr>
          <w:sz w:val="26"/>
          <w:szCs w:val="26"/>
          <w:lang w:val="en-US"/>
        </w:rPr>
        <w:t>claim</w:t>
      </w:r>
      <w:r>
        <w:rPr>
          <w:sz w:val="26"/>
          <w:szCs w:val="26"/>
          <w:lang w:val="en-US"/>
        </w:rPr>
        <w:t xml:space="preserve"> that there has ever been a good relationship between the indigenous peoples and the non-indigenous. Hence, reconciliation is not a joint process to find the way back to a pre-conflict relationship</w:t>
      </w:r>
      <w:r w:rsidR="00275CFE">
        <w:rPr>
          <w:sz w:val="26"/>
          <w:szCs w:val="26"/>
          <w:lang w:val="en-US"/>
        </w:rPr>
        <w:t>,</w:t>
      </w:r>
      <w:r>
        <w:rPr>
          <w:sz w:val="26"/>
          <w:szCs w:val="26"/>
          <w:lang w:val="en-US"/>
        </w:rPr>
        <w:t xml:space="preserve"> from a post-conflict point of departure. It can in some instances simply be the process of building good relationships. I will argue that this is a proactive conceptualization of reconciliation, as reconciliation hence is more than re-</w:t>
      </w:r>
      <w:r w:rsidR="00F111D7">
        <w:rPr>
          <w:sz w:val="26"/>
          <w:szCs w:val="26"/>
          <w:lang w:val="en-US"/>
        </w:rPr>
        <w:t>building, it is peace building.</w:t>
      </w:r>
    </w:p>
    <w:p w14:paraId="6A685D02" w14:textId="77777777" w:rsidR="00354987" w:rsidRDefault="00354987" w:rsidP="00354987">
      <w:pPr>
        <w:spacing w:line="360" w:lineRule="auto"/>
        <w:rPr>
          <w:sz w:val="26"/>
          <w:szCs w:val="26"/>
          <w:lang w:val="en-US"/>
        </w:rPr>
      </w:pPr>
      <w:r>
        <w:rPr>
          <w:sz w:val="26"/>
          <w:szCs w:val="26"/>
          <w:lang w:val="en-US"/>
        </w:rPr>
        <w:t xml:space="preserve">The second factor that supports this approach is that conflicts can exist on a low level of intensity, as latent conflicts (c.f. HIIK 2006). In fact, I will argue, </w:t>
      </w:r>
      <w:r w:rsidRPr="00F27403">
        <w:rPr>
          <w:sz w:val="26"/>
          <w:szCs w:val="26"/>
          <w:lang w:val="en-US"/>
        </w:rPr>
        <w:t>that it can be hard to distinguish a latent or even occurring conflict from a post-conflict situation when the intensity is low, as for instance in Australia. This is part of the nature of intractable conflicts, that it is hard to identify</w:t>
      </w:r>
      <w:r>
        <w:rPr>
          <w:sz w:val="26"/>
          <w:szCs w:val="26"/>
          <w:lang w:val="en-US"/>
        </w:rPr>
        <w:t xml:space="preserve"> the different conflict stages. However, when identity claims constitute an important part of the root causes in a latent conflict, reconciliation as structural prevention can address these identity claims and help change the societal beliefs groups in conflict have developed (c.f. Bar-Tal 2000). When reconciliation confronts destructive societal beliefs before they turn a conflict intense and violent, I will argue that it is a type of c</w:t>
      </w:r>
      <w:r w:rsidR="00D76F1B">
        <w:rPr>
          <w:sz w:val="26"/>
          <w:szCs w:val="26"/>
          <w:lang w:val="en-US"/>
        </w:rPr>
        <w:t xml:space="preserve">onflict escalation prevention. </w:t>
      </w:r>
    </w:p>
    <w:p w14:paraId="40C4F928" w14:textId="71389A96" w:rsidR="00354987" w:rsidRDefault="00354987" w:rsidP="00354987">
      <w:pPr>
        <w:spacing w:line="360" w:lineRule="auto"/>
        <w:rPr>
          <w:sz w:val="26"/>
          <w:szCs w:val="26"/>
          <w:lang w:val="en-US"/>
        </w:rPr>
      </w:pPr>
      <w:r>
        <w:rPr>
          <w:sz w:val="26"/>
          <w:szCs w:val="26"/>
          <w:lang w:val="en-US"/>
        </w:rPr>
        <w:t>The third factor is linked to the institutions that facilitate reconciliation. As</w:t>
      </w:r>
      <w:r w:rsidRPr="00F27403">
        <w:rPr>
          <w:sz w:val="26"/>
          <w:szCs w:val="26"/>
          <w:lang w:val="en-US"/>
        </w:rPr>
        <w:t xml:space="preserve"> Lund (2009</w:t>
      </w:r>
      <w:r>
        <w:rPr>
          <w:sz w:val="26"/>
          <w:szCs w:val="26"/>
          <w:lang w:val="en-US"/>
        </w:rPr>
        <w:t>: 292</w:t>
      </w:r>
      <w:r w:rsidRPr="00F27403">
        <w:rPr>
          <w:sz w:val="26"/>
          <w:szCs w:val="26"/>
          <w:lang w:val="en-US"/>
        </w:rPr>
        <w:t xml:space="preserve">) points out, conflict prevention tools are not defined by their names, but by the way they encompass features </w:t>
      </w:r>
      <w:r w:rsidRPr="00ED0079">
        <w:rPr>
          <w:sz w:val="26"/>
          <w:szCs w:val="26"/>
          <w:lang w:val="en-US"/>
        </w:rPr>
        <w:t>“that perform prevention effectively”</w:t>
      </w:r>
      <w:r w:rsidRPr="00F27403">
        <w:rPr>
          <w:sz w:val="26"/>
          <w:szCs w:val="26"/>
          <w:lang w:val="en-US"/>
        </w:rPr>
        <w:t>. He identifies both petroleum governance</w:t>
      </w:r>
      <w:r w:rsidRPr="00F27403">
        <w:rPr>
          <w:rStyle w:val="Fotnotereferanse"/>
          <w:sz w:val="26"/>
          <w:szCs w:val="26"/>
          <w:lang w:val="en-US"/>
        </w:rPr>
        <w:footnoteReference w:id="12"/>
      </w:r>
      <w:r w:rsidRPr="00F27403">
        <w:rPr>
          <w:sz w:val="26"/>
          <w:szCs w:val="26"/>
          <w:lang w:val="en-US"/>
        </w:rPr>
        <w:t xml:space="preserve"> and reconciliation as such conflict prevention tools. But he doesn´t give any further details for how exactly these two concepts prevent conflict. Rather, as </w:t>
      </w:r>
      <w:r>
        <w:rPr>
          <w:sz w:val="26"/>
          <w:szCs w:val="26"/>
          <w:lang w:val="en-US"/>
        </w:rPr>
        <w:t>Lund (ibid: 298)</w:t>
      </w:r>
      <w:r w:rsidRPr="00F27403">
        <w:rPr>
          <w:sz w:val="26"/>
          <w:szCs w:val="26"/>
          <w:lang w:val="en-US"/>
        </w:rPr>
        <w:t xml:space="preserve"> points out, and which ultimately drives this explorative discussion, is the importance of </w:t>
      </w:r>
      <w:r w:rsidRPr="00ED0079">
        <w:rPr>
          <w:sz w:val="26"/>
          <w:szCs w:val="26"/>
          <w:lang w:val="en-US"/>
        </w:rPr>
        <w:t xml:space="preserve">identifying </w:t>
      </w:r>
      <w:r>
        <w:rPr>
          <w:sz w:val="26"/>
          <w:szCs w:val="26"/>
          <w:lang w:val="en-US"/>
        </w:rPr>
        <w:t>the right mix</w:t>
      </w:r>
      <w:r w:rsidRPr="00ED0079">
        <w:rPr>
          <w:sz w:val="26"/>
          <w:szCs w:val="26"/>
          <w:lang w:val="en-US"/>
        </w:rPr>
        <w:t xml:space="preserve"> that preforms prevention most successfully</w:t>
      </w:r>
      <w:r>
        <w:rPr>
          <w:sz w:val="26"/>
          <w:szCs w:val="26"/>
          <w:lang w:val="en-US"/>
        </w:rPr>
        <w:t>. When this mix is institutionalized, like holistic petroleum governance, it facilitates institutional mechanisms of cooperation,</w:t>
      </w:r>
      <w:r w:rsidR="00275CFE">
        <w:rPr>
          <w:sz w:val="26"/>
          <w:szCs w:val="26"/>
          <w:lang w:val="en-US"/>
        </w:rPr>
        <w:t xml:space="preserve"> which </w:t>
      </w:r>
      <w:r>
        <w:rPr>
          <w:sz w:val="26"/>
          <w:szCs w:val="26"/>
          <w:lang w:val="en-US"/>
        </w:rPr>
        <w:t>can “deal constructively, on a continuing basis, with the conflicts that will inevitably arise in the relations between the two societies”</w:t>
      </w:r>
      <w:r w:rsidR="00275CFE" w:rsidRPr="00275CFE">
        <w:rPr>
          <w:sz w:val="26"/>
          <w:szCs w:val="26"/>
          <w:lang w:val="en-US"/>
        </w:rPr>
        <w:t xml:space="preserve"> </w:t>
      </w:r>
      <w:r w:rsidR="00275CFE">
        <w:rPr>
          <w:sz w:val="26"/>
          <w:szCs w:val="26"/>
          <w:lang w:val="en-US"/>
        </w:rPr>
        <w:t>(</w:t>
      </w:r>
      <w:r w:rsidR="00135313">
        <w:rPr>
          <w:sz w:val="26"/>
          <w:szCs w:val="26"/>
          <w:lang w:val="en-US"/>
        </w:rPr>
        <w:t xml:space="preserve">Kelman </w:t>
      </w:r>
      <w:r w:rsidR="00275CFE">
        <w:rPr>
          <w:sz w:val="26"/>
          <w:szCs w:val="26"/>
          <w:lang w:val="en-US"/>
        </w:rPr>
        <w:t>2008: 30)</w:t>
      </w:r>
      <w:r>
        <w:rPr>
          <w:sz w:val="26"/>
          <w:szCs w:val="26"/>
          <w:lang w:val="en-US"/>
        </w:rPr>
        <w:t>.</w:t>
      </w:r>
      <w:r w:rsidRPr="00F21A5A">
        <w:rPr>
          <w:sz w:val="26"/>
          <w:szCs w:val="26"/>
          <w:lang w:val="en-US"/>
        </w:rPr>
        <w:t xml:space="preserve"> </w:t>
      </w:r>
      <w:r>
        <w:rPr>
          <w:sz w:val="26"/>
          <w:szCs w:val="26"/>
          <w:lang w:val="en-US"/>
        </w:rPr>
        <w:t xml:space="preserve">When both parties regard this </w:t>
      </w:r>
      <w:r>
        <w:rPr>
          <w:sz w:val="26"/>
          <w:szCs w:val="26"/>
          <w:lang w:val="en-US"/>
        </w:rPr>
        <w:lastRenderedPageBreak/>
        <w:t xml:space="preserve">mix as genuinely beneficial, a “future justice” is established (c.f. Kelman 2008: 28). </w:t>
      </w:r>
      <w:r w:rsidR="002326AA">
        <w:rPr>
          <w:sz w:val="26"/>
          <w:szCs w:val="26"/>
          <w:lang w:val="en-US"/>
        </w:rPr>
        <w:t>Thus, this is</w:t>
      </w:r>
      <w:r>
        <w:rPr>
          <w:sz w:val="26"/>
          <w:szCs w:val="26"/>
          <w:lang w:val="en-US"/>
        </w:rPr>
        <w:t xml:space="preserve"> a justice where </w:t>
      </w:r>
      <w:r w:rsidR="00691CB9">
        <w:rPr>
          <w:sz w:val="26"/>
          <w:szCs w:val="26"/>
          <w:lang w:val="en-US"/>
        </w:rPr>
        <w:t>future</w:t>
      </w:r>
      <w:r>
        <w:rPr>
          <w:sz w:val="26"/>
          <w:szCs w:val="26"/>
          <w:lang w:val="en-US"/>
        </w:rPr>
        <w:t xml:space="preserve"> </w:t>
      </w:r>
      <w:r w:rsidR="00D76F1B">
        <w:rPr>
          <w:sz w:val="26"/>
          <w:szCs w:val="26"/>
          <w:lang w:val="en-US"/>
        </w:rPr>
        <w:t>disagreements can be addressed.</w:t>
      </w:r>
    </w:p>
    <w:p w14:paraId="5F974ECB" w14:textId="633E106C" w:rsidR="00354987" w:rsidRPr="00F27403" w:rsidRDefault="00354987" w:rsidP="00354987">
      <w:pPr>
        <w:spacing w:line="360" w:lineRule="auto"/>
        <w:rPr>
          <w:sz w:val="26"/>
          <w:szCs w:val="26"/>
          <w:lang w:val="en-US"/>
        </w:rPr>
      </w:pPr>
      <w:r>
        <w:rPr>
          <w:sz w:val="26"/>
          <w:szCs w:val="26"/>
          <w:lang w:val="en-US"/>
        </w:rPr>
        <w:t>The practices, as explored in the previous chapter</w:t>
      </w:r>
      <w:r w:rsidR="00691CB9">
        <w:rPr>
          <w:sz w:val="26"/>
          <w:szCs w:val="26"/>
          <w:lang w:val="en-US"/>
        </w:rPr>
        <w:t>,</w:t>
      </w:r>
      <w:r>
        <w:rPr>
          <w:sz w:val="26"/>
          <w:szCs w:val="26"/>
          <w:lang w:val="en-US"/>
        </w:rPr>
        <w:t xml:space="preserve"> suggest some </w:t>
      </w:r>
      <w:r w:rsidRPr="00F27403">
        <w:rPr>
          <w:sz w:val="26"/>
          <w:szCs w:val="26"/>
          <w:lang w:val="en-US"/>
        </w:rPr>
        <w:t>types</w:t>
      </w:r>
      <w:r>
        <w:rPr>
          <w:sz w:val="26"/>
          <w:szCs w:val="26"/>
          <w:lang w:val="en-US"/>
        </w:rPr>
        <w:t xml:space="preserve"> of a</w:t>
      </w:r>
      <w:r w:rsidRPr="00F27403">
        <w:rPr>
          <w:sz w:val="26"/>
          <w:szCs w:val="26"/>
          <w:lang w:val="en-US"/>
        </w:rPr>
        <w:t xml:space="preserve"> “mix”</w:t>
      </w:r>
      <w:r>
        <w:rPr>
          <w:sz w:val="26"/>
          <w:szCs w:val="26"/>
          <w:lang w:val="en-US"/>
        </w:rPr>
        <w:t xml:space="preserve"> that combines petroleum governance and reconciliation in its policy and strategy making</w:t>
      </w:r>
      <w:r w:rsidRPr="00F27403">
        <w:rPr>
          <w:sz w:val="26"/>
          <w:szCs w:val="26"/>
          <w:lang w:val="en-US"/>
        </w:rPr>
        <w:t xml:space="preserve">. </w:t>
      </w:r>
      <w:r>
        <w:rPr>
          <w:sz w:val="26"/>
          <w:szCs w:val="26"/>
          <w:lang w:val="en-US"/>
        </w:rPr>
        <w:t>But to what extent is this mix capable of preventing conflict? And can it be extended to different stages and contexts even outside the “northern territories” (c.f. Jull 2002)? In this thesis, I will not be able to fully explore the scope of these additional questions. Instead, I have chosen to concentrate on two central issues: self-determination and decolonization. These are topics that provide some insight to the potentials, and challenges of holistic petroleum governance as they relate to the two characteristics of intractable conflicts: the complex structure of interests, resources and identity, the multidim</w:t>
      </w:r>
      <w:r w:rsidR="002A7573">
        <w:rPr>
          <w:sz w:val="26"/>
          <w:szCs w:val="26"/>
          <w:lang w:val="en-US"/>
        </w:rPr>
        <w:t>ensionality (Coleman 2003</w:t>
      </w:r>
      <w:r>
        <w:rPr>
          <w:sz w:val="26"/>
          <w:szCs w:val="26"/>
          <w:lang w:val="en-US"/>
        </w:rPr>
        <w:t>), and the perceived</w:t>
      </w:r>
      <w:r w:rsidR="00D76F1B">
        <w:rPr>
          <w:sz w:val="26"/>
          <w:szCs w:val="26"/>
          <w:lang w:val="en-US"/>
        </w:rPr>
        <w:t xml:space="preserve"> experiences of this structure.</w:t>
      </w:r>
    </w:p>
    <w:p w14:paraId="4AB6A4BA" w14:textId="77777777" w:rsidR="00354987" w:rsidRPr="003B3270" w:rsidRDefault="00354987" w:rsidP="00A67E91">
      <w:pPr>
        <w:pStyle w:val="Listeavsnitt"/>
        <w:numPr>
          <w:ilvl w:val="1"/>
          <w:numId w:val="41"/>
        </w:numPr>
        <w:spacing w:after="0" w:line="360" w:lineRule="auto"/>
        <w:rPr>
          <w:sz w:val="26"/>
          <w:szCs w:val="26"/>
          <w:lang w:val="en-US"/>
        </w:rPr>
      </w:pPr>
      <w:r w:rsidRPr="00A67E91">
        <w:rPr>
          <w:b/>
          <w:sz w:val="26"/>
          <w:szCs w:val="26"/>
          <w:lang w:val="en-US"/>
        </w:rPr>
        <w:t>Legiti</w:t>
      </w:r>
      <w:r w:rsidRPr="003B3270">
        <w:rPr>
          <w:b/>
          <w:sz w:val="26"/>
          <w:szCs w:val="26"/>
          <w:lang w:val="en-US"/>
        </w:rPr>
        <w:t xml:space="preserve">mate greed? </w:t>
      </w:r>
    </w:p>
    <w:p w14:paraId="5BDA4B63" w14:textId="77777777" w:rsidR="00354987" w:rsidRPr="00F27403" w:rsidRDefault="00354987" w:rsidP="00354987">
      <w:pPr>
        <w:spacing w:line="360" w:lineRule="auto"/>
        <w:rPr>
          <w:sz w:val="26"/>
          <w:szCs w:val="26"/>
          <w:lang w:val="en-US"/>
        </w:rPr>
      </w:pPr>
      <w:r w:rsidRPr="003B3270">
        <w:rPr>
          <w:sz w:val="26"/>
          <w:szCs w:val="26"/>
          <w:lang w:val="en-US"/>
        </w:rPr>
        <w:t xml:space="preserve">In the natural resource-conflict discourse, “greed” is not among the </w:t>
      </w:r>
      <w:r>
        <w:rPr>
          <w:sz w:val="26"/>
          <w:szCs w:val="26"/>
          <w:lang w:val="en-US"/>
        </w:rPr>
        <w:t>notions</w:t>
      </w:r>
      <w:r w:rsidRPr="003B3270">
        <w:rPr>
          <w:sz w:val="26"/>
          <w:szCs w:val="26"/>
          <w:lang w:val="en-US"/>
        </w:rPr>
        <w:t xml:space="preserve"> with the most positive connotations. This is naturally because it is </w:t>
      </w:r>
      <w:r>
        <w:rPr>
          <w:sz w:val="26"/>
          <w:szCs w:val="26"/>
          <w:lang w:val="en-US"/>
        </w:rPr>
        <w:t xml:space="preserve">often </w:t>
      </w:r>
      <w:r w:rsidRPr="003B3270">
        <w:rPr>
          <w:sz w:val="26"/>
          <w:szCs w:val="26"/>
          <w:lang w:val="en-US"/>
        </w:rPr>
        <w:t xml:space="preserve">associated with violent separatist movements or greedy government officials. But is there in some cases of natural resource management possible to characterize some types of greed as legitimate? Drawing on the previous </w:t>
      </w:r>
      <w:r>
        <w:rPr>
          <w:sz w:val="26"/>
          <w:szCs w:val="26"/>
          <w:lang w:val="en-US"/>
        </w:rPr>
        <w:t>chapter</w:t>
      </w:r>
      <w:r w:rsidRPr="003B3270">
        <w:rPr>
          <w:sz w:val="26"/>
          <w:szCs w:val="26"/>
          <w:lang w:val="en-US"/>
        </w:rPr>
        <w:t xml:space="preserve">, are groups such as the Aboriginals, </w:t>
      </w:r>
      <w:r>
        <w:rPr>
          <w:sz w:val="26"/>
          <w:szCs w:val="26"/>
          <w:lang w:val="en-US"/>
        </w:rPr>
        <w:t>Sá</w:t>
      </w:r>
      <w:r w:rsidRPr="003B3270">
        <w:rPr>
          <w:sz w:val="26"/>
          <w:szCs w:val="26"/>
          <w:lang w:val="en-US"/>
        </w:rPr>
        <w:t xml:space="preserve">mi and Intuits, entitled to </w:t>
      </w:r>
      <w:r>
        <w:rPr>
          <w:sz w:val="26"/>
          <w:szCs w:val="26"/>
          <w:lang w:val="en-US"/>
        </w:rPr>
        <w:t>a privileged</w:t>
      </w:r>
      <w:r w:rsidRPr="003B3270">
        <w:rPr>
          <w:sz w:val="26"/>
          <w:szCs w:val="26"/>
          <w:lang w:val="en-US"/>
        </w:rPr>
        <w:t xml:space="preserve"> access to natura</w:t>
      </w:r>
      <w:r w:rsidR="00D76F1B">
        <w:rPr>
          <w:sz w:val="26"/>
          <w:szCs w:val="26"/>
          <w:lang w:val="en-US"/>
        </w:rPr>
        <w:t xml:space="preserve">l resources such as petroleum? </w:t>
      </w:r>
    </w:p>
    <w:p w14:paraId="608AEA4E" w14:textId="77777777" w:rsidR="00354987" w:rsidRPr="001345B3" w:rsidRDefault="00354987" w:rsidP="00A67E91">
      <w:pPr>
        <w:pStyle w:val="Listeavsnitt"/>
        <w:numPr>
          <w:ilvl w:val="2"/>
          <w:numId w:val="41"/>
        </w:numPr>
        <w:spacing w:after="0" w:line="360" w:lineRule="auto"/>
        <w:rPr>
          <w:b/>
          <w:i/>
          <w:sz w:val="26"/>
          <w:szCs w:val="26"/>
          <w:lang w:val="en-US"/>
        </w:rPr>
      </w:pPr>
      <w:r w:rsidRPr="001345B3">
        <w:rPr>
          <w:b/>
          <w:i/>
          <w:sz w:val="26"/>
          <w:szCs w:val="26"/>
          <w:lang w:val="en-US"/>
        </w:rPr>
        <w:t>Self-determination vs. state sovereignty</w:t>
      </w:r>
    </w:p>
    <w:p w14:paraId="4C4BAE44" w14:textId="77777777" w:rsidR="00354987" w:rsidRDefault="00354987" w:rsidP="00354987">
      <w:pPr>
        <w:spacing w:line="360" w:lineRule="auto"/>
        <w:rPr>
          <w:sz w:val="26"/>
          <w:szCs w:val="26"/>
          <w:lang w:val="en-US"/>
        </w:rPr>
      </w:pPr>
      <w:r>
        <w:rPr>
          <w:sz w:val="26"/>
          <w:szCs w:val="26"/>
          <w:lang w:val="en-US"/>
        </w:rPr>
        <w:t xml:space="preserve">The right of self-determination is granted to “all peoples” in Article 1 of both of the two UN human rights treaties of 1966 (ICCPR 1966; ICCPR 1966). This right is however, not only limited to free determination of political status and social, economic and cultural development. Article 1 also emphasizes that all peoples “may, for their own ends, freely dispose of their natural wealth and resources” and that “in no case may a people be deprived of its own means of subsistence” (ICCPR 1966; ICESCR 1966). Self-determination is thus concerned </w:t>
      </w:r>
      <w:r w:rsidR="00D76F1B">
        <w:rPr>
          <w:sz w:val="26"/>
          <w:szCs w:val="26"/>
          <w:lang w:val="en-US"/>
        </w:rPr>
        <w:t>with both people and petroleum.</w:t>
      </w:r>
    </w:p>
    <w:p w14:paraId="0E69512E" w14:textId="0B78956B" w:rsidR="00354987" w:rsidRDefault="00354987" w:rsidP="00354987">
      <w:pPr>
        <w:spacing w:line="360" w:lineRule="auto"/>
        <w:rPr>
          <w:sz w:val="26"/>
          <w:szCs w:val="26"/>
          <w:lang w:val="en-US"/>
        </w:rPr>
      </w:pPr>
      <w:r>
        <w:rPr>
          <w:sz w:val="26"/>
          <w:szCs w:val="26"/>
          <w:lang w:val="en-US"/>
        </w:rPr>
        <w:t>S</w:t>
      </w:r>
      <w:r w:rsidRPr="00F27403">
        <w:rPr>
          <w:sz w:val="26"/>
          <w:szCs w:val="26"/>
          <w:lang w:val="en-US"/>
        </w:rPr>
        <w:t xml:space="preserve">cholars </w:t>
      </w:r>
      <w:r>
        <w:rPr>
          <w:sz w:val="26"/>
          <w:szCs w:val="26"/>
          <w:lang w:val="en-US"/>
        </w:rPr>
        <w:t xml:space="preserve">suggest different explanations as to how the link between reconciliation and self-determination should be interpreted. For instance, </w:t>
      </w:r>
      <w:proofErr w:type="spellStart"/>
      <w:r>
        <w:rPr>
          <w:sz w:val="26"/>
          <w:szCs w:val="26"/>
          <w:lang w:val="en-US"/>
        </w:rPr>
        <w:t>Elazar</w:t>
      </w:r>
      <w:proofErr w:type="spellEnd"/>
      <w:r>
        <w:rPr>
          <w:sz w:val="26"/>
          <w:szCs w:val="26"/>
          <w:lang w:val="en-US"/>
        </w:rPr>
        <w:t xml:space="preserve"> Barkan (2000: 318) </w:t>
      </w:r>
      <w:r w:rsidRPr="00F27403">
        <w:rPr>
          <w:sz w:val="26"/>
          <w:szCs w:val="26"/>
          <w:lang w:val="en-US"/>
        </w:rPr>
        <w:t xml:space="preserve">has </w:t>
      </w:r>
      <w:r w:rsidRPr="00F27403">
        <w:rPr>
          <w:sz w:val="26"/>
          <w:szCs w:val="26"/>
          <w:lang w:val="en-US"/>
        </w:rPr>
        <w:lastRenderedPageBreak/>
        <w:t>foun</w:t>
      </w:r>
      <w:r>
        <w:rPr>
          <w:sz w:val="26"/>
          <w:szCs w:val="26"/>
          <w:lang w:val="en-US"/>
        </w:rPr>
        <w:t>d that the emphasis of indigenous peoples’ restitution</w:t>
      </w:r>
      <w:r w:rsidRPr="00F27403">
        <w:rPr>
          <w:sz w:val="26"/>
          <w:szCs w:val="26"/>
          <w:lang w:val="en-US"/>
        </w:rPr>
        <w:t xml:space="preserve"> </w:t>
      </w:r>
      <w:r w:rsidR="008D44A9" w:rsidRPr="00F27403">
        <w:rPr>
          <w:sz w:val="26"/>
          <w:szCs w:val="26"/>
          <w:lang w:val="en-US"/>
        </w:rPr>
        <w:t>demands</w:t>
      </w:r>
      <w:r w:rsidRPr="00F27403">
        <w:rPr>
          <w:sz w:val="26"/>
          <w:szCs w:val="26"/>
          <w:lang w:val="en-US"/>
        </w:rPr>
        <w:t xml:space="preserve"> actually </w:t>
      </w:r>
      <w:r>
        <w:rPr>
          <w:sz w:val="26"/>
          <w:szCs w:val="26"/>
          <w:lang w:val="en-US"/>
        </w:rPr>
        <w:t>is on “economic damages”. According to Barkan (ibid: 318) they seldom</w:t>
      </w:r>
      <w:r w:rsidRPr="00F27403">
        <w:rPr>
          <w:sz w:val="26"/>
          <w:szCs w:val="26"/>
          <w:lang w:val="en-US"/>
        </w:rPr>
        <w:t xml:space="preserve"> </w:t>
      </w:r>
      <w:r>
        <w:rPr>
          <w:sz w:val="26"/>
          <w:szCs w:val="26"/>
          <w:lang w:val="en-US"/>
        </w:rPr>
        <w:t>address “</w:t>
      </w:r>
      <w:r w:rsidRPr="00F27403">
        <w:rPr>
          <w:sz w:val="26"/>
          <w:szCs w:val="26"/>
          <w:lang w:val="en-US"/>
        </w:rPr>
        <w:t>the loss of political freedom, cultural identity, or human rights</w:t>
      </w:r>
      <w:r>
        <w:rPr>
          <w:sz w:val="26"/>
          <w:szCs w:val="26"/>
          <w:lang w:val="en-US"/>
        </w:rPr>
        <w:t>” directly.</w:t>
      </w:r>
      <w:r w:rsidRPr="00F27403">
        <w:rPr>
          <w:sz w:val="26"/>
          <w:szCs w:val="26"/>
          <w:lang w:val="en-US"/>
        </w:rPr>
        <w:t xml:space="preserve"> Thus</w:t>
      </w:r>
      <w:r w:rsidR="008D44A9">
        <w:rPr>
          <w:sz w:val="26"/>
          <w:szCs w:val="26"/>
          <w:lang w:val="en-US"/>
        </w:rPr>
        <w:t>,</w:t>
      </w:r>
      <w:r w:rsidRPr="00F27403">
        <w:rPr>
          <w:sz w:val="26"/>
          <w:szCs w:val="26"/>
          <w:lang w:val="en-US"/>
        </w:rPr>
        <w:t xml:space="preserve"> in his approach to the issue of self-determination</w:t>
      </w:r>
      <w:r>
        <w:rPr>
          <w:sz w:val="26"/>
          <w:szCs w:val="26"/>
          <w:lang w:val="en-US"/>
        </w:rPr>
        <w:t>, restitution</w:t>
      </w:r>
      <w:r w:rsidRPr="00F27403">
        <w:rPr>
          <w:sz w:val="26"/>
          <w:szCs w:val="26"/>
          <w:lang w:val="en-US"/>
        </w:rPr>
        <w:t xml:space="preserve"> and natural resources, he holds a view</w:t>
      </w:r>
      <w:r>
        <w:rPr>
          <w:sz w:val="26"/>
          <w:szCs w:val="26"/>
          <w:lang w:val="en-US"/>
        </w:rPr>
        <w:t xml:space="preserve"> close to Walters´(2007) notion of consistency. It can even look similar to how </w:t>
      </w:r>
      <w:r w:rsidRPr="00F27403">
        <w:rPr>
          <w:sz w:val="26"/>
          <w:szCs w:val="26"/>
          <w:lang w:val="en-US"/>
        </w:rPr>
        <w:t>current petroleum policy</w:t>
      </w:r>
      <w:r>
        <w:rPr>
          <w:sz w:val="26"/>
          <w:szCs w:val="26"/>
          <w:lang w:val="en-US"/>
        </w:rPr>
        <w:t xml:space="preserve"> is in Norway. Barkan</w:t>
      </w:r>
      <w:r w:rsidR="008D44A9">
        <w:rPr>
          <w:sz w:val="26"/>
          <w:szCs w:val="26"/>
          <w:lang w:val="en-US"/>
        </w:rPr>
        <w:t xml:space="preserve"> (ibid)</w:t>
      </w:r>
      <w:r>
        <w:rPr>
          <w:sz w:val="26"/>
          <w:szCs w:val="26"/>
          <w:lang w:val="en-US"/>
        </w:rPr>
        <w:t xml:space="preserve"> focuses on legality and equal rights. As such, </w:t>
      </w:r>
      <w:r w:rsidR="008D44A9">
        <w:rPr>
          <w:sz w:val="26"/>
          <w:szCs w:val="26"/>
          <w:lang w:val="en-US"/>
        </w:rPr>
        <w:t xml:space="preserve">he considers that </w:t>
      </w:r>
      <w:r>
        <w:rPr>
          <w:sz w:val="26"/>
          <w:szCs w:val="26"/>
          <w:lang w:val="en-US"/>
        </w:rPr>
        <w:t>linking permanent sovereignty of petroleum</w:t>
      </w:r>
      <w:r w:rsidRPr="00F27403">
        <w:rPr>
          <w:sz w:val="26"/>
          <w:szCs w:val="26"/>
          <w:lang w:val="en-US"/>
        </w:rPr>
        <w:t xml:space="preserve"> </w:t>
      </w:r>
      <w:r>
        <w:rPr>
          <w:sz w:val="26"/>
          <w:szCs w:val="26"/>
          <w:lang w:val="en-US"/>
        </w:rPr>
        <w:t>to restitution claims should be avoided in a national reconc</w:t>
      </w:r>
      <w:r w:rsidRPr="00F27403">
        <w:rPr>
          <w:sz w:val="26"/>
          <w:szCs w:val="26"/>
          <w:lang w:val="en-US"/>
        </w:rPr>
        <w:t>iliation project</w:t>
      </w:r>
      <w:r>
        <w:rPr>
          <w:sz w:val="26"/>
          <w:szCs w:val="26"/>
          <w:lang w:val="en-US"/>
        </w:rPr>
        <w:t xml:space="preserve"> agenda</w:t>
      </w:r>
      <w:r w:rsidRPr="00F27403">
        <w:rPr>
          <w:sz w:val="26"/>
          <w:szCs w:val="26"/>
          <w:lang w:val="en-US"/>
        </w:rPr>
        <w:t xml:space="preserve">. </w:t>
      </w:r>
    </w:p>
    <w:p w14:paraId="795C0974" w14:textId="41052D72" w:rsidR="00354987" w:rsidRPr="00F27403" w:rsidRDefault="00354987" w:rsidP="00354987">
      <w:pPr>
        <w:spacing w:line="360" w:lineRule="auto"/>
        <w:rPr>
          <w:sz w:val="26"/>
          <w:szCs w:val="26"/>
          <w:lang w:val="en-US"/>
        </w:rPr>
      </w:pPr>
      <w:r>
        <w:rPr>
          <w:sz w:val="26"/>
          <w:szCs w:val="26"/>
          <w:lang w:val="en-US"/>
        </w:rPr>
        <w:t xml:space="preserve">On the contrary, John Torpey (2003) did a contesting finding in his review of worldwide restitution claims. </w:t>
      </w:r>
      <w:r w:rsidRPr="00F27403">
        <w:rPr>
          <w:sz w:val="26"/>
          <w:szCs w:val="26"/>
          <w:lang w:val="en-US"/>
        </w:rPr>
        <w:t>He has found that the main aspect of these demands actually is “the economic viability of Aboriginal communities and their right to control their own resources</w:t>
      </w:r>
      <w:r>
        <w:rPr>
          <w:sz w:val="26"/>
          <w:szCs w:val="26"/>
          <w:lang w:val="en-US"/>
        </w:rPr>
        <w:t>”</w:t>
      </w:r>
      <w:r w:rsidRPr="00F27403">
        <w:rPr>
          <w:sz w:val="26"/>
          <w:szCs w:val="26"/>
          <w:lang w:val="en-US"/>
        </w:rPr>
        <w:t xml:space="preserve"> (</w:t>
      </w:r>
      <w:r>
        <w:rPr>
          <w:sz w:val="26"/>
          <w:szCs w:val="26"/>
          <w:lang w:val="en-US"/>
        </w:rPr>
        <w:t>ibid</w:t>
      </w:r>
      <w:r w:rsidRPr="00F27403">
        <w:rPr>
          <w:sz w:val="26"/>
          <w:szCs w:val="26"/>
          <w:lang w:val="en-US"/>
        </w:rPr>
        <w:t>:</w:t>
      </w:r>
      <w:r>
        <w:rPr>
          <w:sz w:val="26"/>
          <w:szCs w:val="26"/>
          <w:lang w:val="en-US"/>
        </w:rPr>
        <w:t xml:space="preserve"> 15).</w:t>
      </w:r>
      <w:r w:rsidRPr="00F27403">
        <w:rPr>
          <w:sz w:val="26"/>
          <w:szCs w:val="26"/>
          <w:lang w:val="en-US"/>
        </w:rPr>
        <w:t xml:space="preserve"> As Corntassel and Holder (2008) elaborate</w:t>
      </w:r>
      <w:r>
        <w:rPr>
          <w:sz w:val="26"/>
          <w:szCs w:val="26"/>
          <w:lang w:val="en-US"/>
        </w:rPr>
        <w:t xml:space="preserve"> from </w:t>
      </w:r>
      <w:proofErr w:type="spellStart"/>
      <w:r>
        <w:rPr>
          <w:sz w:val="26"/>
          <w:szCs w:val="26"/>
          <w:lang w:val="en-US"/>
        </w:rPr>
        <w:t>Torpey’s</w:t>
      </w:r>
      <w:proofErr w:type="spellEnd"/>
      <w:r w:rsidRPr="00F27403">
        <w:rPr>
          <w:sz w:val="26"/>
          <w:szCs w:val="26"/>
          <w:lang w:val="en-US"/>
        </w:rPr>
        <w:t xml:space="preserve"> finding</w:t>
      </w:r>
      <w:r>
        <w:rPr>
          <w:sz w:val="26"/>
          <w:szCs w:val="26"/>
          <w:lang w:val="en-US"/>
        </w:rPr>
        <w:t>s</w:t>
      </w:r>
      <w:r w:rsidRPr="00F27403">
        <w:rPr>
          <w:sz w:val="26"/>
          <w:szCs w:val="26"/>
          <w:lang w:val="en-US"/>
        </w:rPr>
        <w:t>, restitution is therefore very important as it “establishes a foundation for long-term and lasting self-determination strategies for Indigenous nations</w:t>
      </w:r>
      <w:r>
        <w:rPr>
          <w:sz w:val="26"/>
          <w:szCs w:val="26"/>
          <w:lang w:val="en-US"/>
        </w:rPr>
        <w:t>”</w:t>
      </w:r>
      <w:r w:rsidRPr="00F27403">
        <w:rPr>
          <w:sz w:val="26"/>
          <w:szCs w:val="26"/>
          <w:lang w:val="en-US"/>
        </w:rPr>
        <w:t xml:space="preserve"> (</w:t>
      </w:r>
      <w:r>
        <w:rPr>
          <w:sz w:val="26"/>
          <w:szCs w:val="26"/>
          <w:lang w:val="en-US"/>
        </w:rPr>
        <w:t>ibid</w:t>
      </w:r>
      <w:r w:rsidRPr="00F27403">
        <w:rPr>
          <w:sz w:val="26"/>
          <w:szCs w:val="26"/>
          <w:lang w:val="en-US"/>
        </w:rPr>
        <w:t>:</w:t>
      </w:r>
      <w:r>
        <w:rPr>
          <w:sz w:val="26"/>
          <w:szCs w:val="26"/>
          <w:lang w:val="en-US"/>
        </w:rPr>
        <w:t xml:space="preserve"> 8).</w:t>
      </w:r>
      <w:r w:rsidRPr="00F27403">
        <w:rPr>
          <w:sz w:val="26"/>
          <w:szCs w:val="26"/>
          <w:lang w:val="en-US"/>
        </w:rPr>
        <w:t xml:space="preserve"> So in order for a reconciliation process to truly help people change their identity to “accommodat</w:t>
      </w:r>
      <w:r>
        <w:rPr>
          <w:sz w:val="26"/>
          <w:szCs w:val="26"/>
          <w:lang w:val="en-US"/>
        </w:rPr>
        <w:t>e to the identity of the other</w:t>
      </w:r>
      <w:r w:rsidR="008D44A9">
        <w:rPr>
          <w:sz w:val="26"/>
          <w:szCs w:val="26"/>
          <w:lang w:val="en-US"/>
        </w:rPr>
        <w:t>”</w:t>
      </w:r>
      <w:r>
        <w:rPr>
          <w:sz w:val="26"/>
          <w:szCs w:val="26"/>
          <w:lang w:val="en-US"/>
        </w:rPr>
        <w:t xml:space="preserve"> </w:t>
      </w:r>
      <w:r w:rsidRPr="00F27403">
        <w:rPr>
          <w:sz w:val="26"/>
          <w:szCs w:val="26"/>
          <w:lang w:val="en-US"/>
        </w:rPr>
        <w:t>(Kelman</w:t>
      </w:r>
      <w:r>
        <w:rPr>
          <w:sz w:val="26"/>
          <w:szCs w:val="26"/>
          <w:lang w:val="en-US"/>
        </w:rPr>
        <w:t xml:space="preserve"> 2008</w:t>
      </w:r>
      <w:r w:rsidR="00A02556">
        <w:rPr>
          <w:sz w:val="26"/>
          <w:szCs w:val="26"/>
          <w:lang w:val="en-US"/>
        </w:rPr>
        <w:t>: 27</w:t>
      </w:r>
      <w:r w:rsidRPr="00F27403">
        <w:rPr>
          <w:sz w:val="26"/>
          <w:szCs w:val="26"/>
          <w:lang w:val="en-US"/>
        </w:rPr>
        <w:t xml:space="preserve">), the issue of </w:t>
      </w:r>
      <w:r>
        <w:rPr>
          <w:sz w:val="26"/>
          <w:szCs w:val="26"/>
          <w:lang w:val="en-US"/>
        </w:rPr>
        <w:t xml:space="preserve">self-determination over both identity and </w:t>
      </w:r>
      <w:r w:rsidRPr="00F27403">
        <w:rPr>
          <w:sz w:val="26"/>
          <w:szCs w:val="26"/>
          <w:lang w:val="en-US"/>
        </w:rPr>
        <w:t>resource</w:t>
      </w:r>
      <w:r>
        <w:rPr>
          <w:sz w:val="26"/>
          <w:szCs w:val="26"/>
          <w:lang w:val="en-US"/>
        </w:rPr>
        <w:t>s</w:t>
      </w:r>
      <w:r w:rsidRPr="00F27403">
        <w:rPr>
          <w:sz w:val="26"/>
          <w:szCs w:val="26"/>
          <w:lang w:val="en-US"/>
        </w:rPr>
        <w:t xml:space="preserve">, must be included from the very beginning </w:t>
      </w:r>
      <w:r>
        <w:rPr>
          <w:sz w:val="26"/>
          <w:szCs w:val="26"/>
          <w:lang w:val="en-US"/>
        </w:rPr>
        <w:t>as these</w:t>
      </w:r>
      <w:r w:rsidRPr="00F27403">
        <w:rPr>
          <w:sz w:val="26"/>
          <w:szCs w:val="26"/>
          <w:lang w:val="en-US"/>
        </w:rPr>
        <w:t xml:space="preserve"> a</w:t>
      </w:r>
      <w:r>
        <w:rPr>
          <w:sz w:val="26"/>
          <w:szCs w:val="26"/>
          <w:lang w:val="en-US"/>
        </w:rPr>
        <w:t>re both</w:t>
      </w:r>
      <w:r w:rsidRPr="00F27403">
        <w:rPr>
          <w:sz w:val="26"/>
          <w:szCs w:val="26"/>
          <w:lang w:val="en-US"/>
        </w:rPr>
        <w:t xml:space="preserve"> vital part</w:t>
      </w:r>
      <w:r>
        <w:rPr>
          <w:sz w:val="26"/>
          <w:szCs w:val="26"/>
          <w:lang w:val="en-US"/>
        </w:rPr>
        <w:t>s</w:t>
      </w:r>
      <w:r w:rsidRPr="00F27403">
        <w:rPr>
          <w:sz w:val="26"/>
          <w:szCs w:val="26"/>
          <w:lang w:val="en-US"/>
        </w:rPr>
        <w:t xml:space="preserve"> of sustaining the minorities identity. To put it with the words of Corntassel and Holder</w:t>
      </w:r>
      <w:r>
        <w:rPr>
          <w:sz w:val="26"/>
          <w:szCs w:val="26"/>
          <w:lang w:val="en-US"/>
        </w:rPr>
        <w:t xml:space="preserve"> (2008: 7)</w:t>
      </w:r>
      <w:r w:rsidRPr="00F27403">
        <w:rPr>
          <w:sz w:val="26"/>
          <w:szCs w:val="26"/>
          <w:lang w:val="en-US"/>
        </w:rPr>
        <w:t>: “</w:t>
      </w:r>
      <w:r w:rsidRPr="003B1D94">
        <w:rPr>
          <w:sz w:val="26"/>
          <w:szCs w:val="26"/>
          <w:lang w:val="en-US"/>
        </w:rPr>
        <w:t xml:space="preserve">The return of homeland and permanent sovereignty over natural resources are critical to any discussion of indigenous restitution, and by extension, reconciliation.” </w:t>
      </w:r>
      <w:r>
        <w:rPr>
          <w:sz w:val="26"/>
          <w:szCs w:val="26"/>
          <w:lang w:val="en-US"/>
        </w:rPr>
        <w:t>But how then is reconciliation in petroleum governance</w:t>
      </w:r>
      <w:r w:rsidR="00D76F1B">
        <w:rPr>
          <w:sz w:val="26"/>
          <w:szCs w:val="26"/>
          <w:lang w:val="en-US"/>
        </w:rPr>
        <w:t xml:space="preserve"> plausibly preventing conflict?</w:t>
      </w:r>
    </w:p>
    <w:p w14:paraId="5AE3ACBD" w14:textId="77777777" w:rsidR="00354987" w:rsidRPr="001345B3" w:rsidRDefault="00354987" w:rsidP="00A67E91">
      <w:pPr>
        <w:pStyle w:val="Listeavsnitt"/>
        <w:numPr>
          <w:ilvl w:val="2"/>
          <w:numId w:val="41"/>
        </w:numPr>
        <w:spacing w:after="0" w:line="360" w:lineRule="auto"/>
        <w:rPr>
          <w:b/>
          <w:i/>
          <w:sz w:val="26"/>
          <w:szCs w:val="26"/>
          <w:lang w:val="en-US"/>
        </w:rPr>
      </w:pPr>
      <w:r w:rsidRPr="001345B3">
        <w:rPr>
          <w:b/>
          <w:i/>
          <w:sz w:val="26"/>
          <w:szCs w:val="26"/>
          <w:lang w:val="en-US"/>
        </w:rPr>
        <w:t xml:space="preserve">Shared sovereignty </w:t>
      </w:r>
      <w:r>
        <w:rPr>
          <w:b/>
          <w:i/>
          <w:sz w:val="26"/>
          <w:szCs w:val="26"/>
          <w:lang w:val="en-US"/>
        </w:rPr>
        <w:t>as conflict prevention</w:t>
      </w:r>
    </w:p>
    <w:p w14:paraId="6B66A367" w14:textId="77777777" w:rsidR="00354987" w:rsidRDefault="00354987" w:rsidP="00354987">
      <w:pPr>
        <w:spacing w:line="360" w:lineRule="auto"/>
        <w:rPr>
          <w:sz w:val="26"/>
          <w:szCs w:val="26"/>
          <w:lang w:val="en-US"/>
        </w:rPr>
      </w:pPr>
      <w:r>
        <w:rPr>
          <w:sz w:val="26"/>
          <w:szCs w:val="26"/>
          <w:lang w:val="en-US"/>
        </w:rPr>
        <w:t>In an analysis of how to reconcile indigenous peoples sovereignty and state sovereignty, Chartrand (2009) discuss the concept of “shared sovereignties” as proposed by the Royal Commission on Aboriginal peoples (RCAP 1996) in Canada. The notion of shared sovereignties entails the inclusion of Aboriginal authority within the exercise of Canadian domestic sovereignty (Chartrand 2009: 17). It is therefore a very clear contrast to the notion of “terra nullius” as it clearly recognizes “the existence and presence of indigenous peopl</w:t>
      </w:r>
      <w:r w:rsidR="00F111D7">
        <w:rPr>
          <w:sz w:val="26"/>
          <w:szCs w:val="26"/>
          <w:lang w:val="en-US"/>
        </w:rPr>
        <w:t xml:space="preserve">es on their lands” (ibid: 22). </w:t>
      </w:r>
    </w:p>
    <w:p w14:paraId="5B9790F7" w14:textId="6A6C3A18" w:rsidR="00354987" w:rsidRDefault="00354987" w:rsidP="00354987">
      <w:pPr>
        <w:spacing w:line="360" w:lineRule="auto"/>
        <w:rPr>
          <w:sz w:val="26"/>
          <w:szCs w:val="26"/>
          <w:lang w:val="en-US"/>
        </w:rPr>
      </w:pPr>
      <w:r>
        <w:rPr>
          <w:sz w:val="26"/>
          <w:szCs w:val="26"/>
          <w:lang w:val="en-US"/>
        </w:rPr>
        <w:lastRenderedPageBreak/>
        <w:t>According to Chartrand (ibid: 22) reconciliation requires respecting the right of self-determination of both the indigenous peoples and the inhabitants of the host state equally. The concept of “shared sovereignties” in his view, therefore “attaches itself to a reconciliation between the exercise of political power and authority by each side” (ibid: 22). The policy making of the Canadian petroleum governance operationalizes this perspective when deploying reconciliation as a guiding principle. Through the duties to consult, accommodate and negotiate, the indigenous pe</w:t>
      </w:r>
      <w:r w:rsidR="00AF7CE4">
        <w:rPr>
          <w:sz w:val="26"/>
          <w:szCs w:val="26"/>
          <w:lang w:val="en-US"/>
        </w:rPr>
        <w:t>oples are given a voice when</w:t>
      </w:r>
      <w:r>
        <w:rPr>
          <w:sz w:val="26"/>
          <w:szCs w:val="26"/>
          <w:lang w:val="en-US"/>
        </w:rPr>
        <w:t xml:space="preserve"> decisions are made that possibly influence them. As different cultural, financial and political claims are discussed through these duties, this holistic petroleum governance addresses the interdependence between interests, resources and identity in a way that plausibly prevent conflict. The “shared sovereignty” these practices constitute, is a plausible structural prevention measure for the future. As Chartrand (ibid: 22) puts it, “The concept of “shared sovereignty” stands for the idea that legitimate political participation today can cure an unconscionable beginning”. Consequently, institutions that enable and sustain “shared sovereignty” can prevent conflict because they acknowledge a common humanity and focus on a shared future. Chartrand (ibid: 22) refers to a well-known native Canadian which expresses this new societal belief of a shared destiny: “We can’t say «oh, the leak</w:t>
      </w:r>
      <w:r w:rsidR="00F111D7">
        <w:rPr>
          <w:sz w:val="26"/>
          <w:szCs w:val="26"/>
          <w:lang w:val="en-US"/>
        </w:rPr>
        <w:t xml:space="preserve"> is in their end of the boat»”.</w:t>
      </w:r>
    </w:p>
    <w:p w14:paraId="2412F80E" w14:textId="73C12573" w:rsidR="00354987" w:rsidRDefault="00354987" w:rsidP="00354987">
      <w:pPr>
        <w:spacing w:line="360" w:lineRule="auto"/>
        <w:rPr>
          <w:sz w:val="26"/>
          <w:szCs w:val="26"/>
          <w:lang w:val="en-US"/>
        </w:rPr>
      </w:pPr>
      <w:r>
        <w:rPr>
          <w:sz w:val="26"/>
          <w:szCs w:val="26"/>
          <w:lang w:val="en-US"/>
        </w:rPr>
        <w:t>Chartrand (ibid: 23) also emphasizes that the notion of shared sovereignty entails the attitude that “an idea is more likely to win acceptance if it is based on commonly held ideas and values rather than on the ideas or values of one side”. This is important in changing the dynamics of intractable conflicts, as Bar-Tal (2000) and Kelman (2008) assert. Reconciliation processes that enable groups to acknowledge the other’s goals and identifying common goals can change their societal beliefs about their own group and create a common moral basis (Bar-T</w:t>
      </w:r>
      <w:r w:rsidR="002A7573">
        <w:rPr>
          <w:sz w:val="26"/>
          <w:szCs w:val="26"/>
          <w:lang w:val="en-US"/>
        </w:rPr>
        <w:t>al 2000: 357; Kelman 2008: 28).</w:t>
      </w:r>
    </w:p>
    <w:p w14:paraId="06C2FDE4" w14:textId="77777777" w:rsidR="00354987" w:rsidRPr="00D728C5" w:rsidRDefault="00354987" w:rsidP="00A67E91">
      <w:pPr>
        <w:pStyle w:val="Listeavsnitt"/>
        <w:numPr>
          <w:ilvl w:val="2"/>
          <w:numId w:val="41"/>
        </w:numPr>
        <w:spacing w:after="0" w:line="360" w:lineRule="auto"/>
        <w:rPr>
          <w:b/>
          <w:i/>
          <w:sz w:val="26"/>
          <w:szCs w:val="26"/>
          <w:lang w:val="en-US"/>
        </w:rPr>
      </w:pPr>
      <w:r w:rsidRPr="00D728C5">
        <w:rPr>
          <w:b/>
          <w:i/>
          <w:sz w:val="26"/>
          <w:szCs w:val="26"/>
          <w:lang w:val="en-US"/>
        </w:rPr>
        <w:t>The challenges and limitations</w:t>
      </w:r>
    </w:p>
    <w:p w14:paraId="0192CE47" w14:textId="3152312A" w:rsidR="00F111D7" w:rsidRDefault="00354987" w:rsidP="00354987">
      <w:pPr>
        <w:spacing w:line="360" w:lineRule="auto"/>
        <w:rPr>
          <w:sz w:val="26"/>
          <w:szCs w:val="26"/>
          <w:lang w:val="en-US"/>
        </w:rPr>
      </w:pPr>
      <w:r>
        <w:rPr>
          <w:sz w:val="26"/>
          <w:szCs w:val="26"/>
          <w:lang w:val="en-US"/>
        </w:rPr>
        <w:t>There is however reason to probe the challenges and limitations of a shared sovereignty approach. For in</w:t>
      </w:r>
      <w:r w:rsidR="00AF7CE4">
        <w:rPr>
          <w:sz w:val="26"/>
          <w:szCs w:val="26"/>
          <w:lang w:val="en-US"/>
        </w:rPr>
        <w:t>stance:</w:t>
      </w:r>
      <w:r>
        <w:rPr>
          <w:sz w:val="26"/>
          <w:szCs w:val="26"/>
          <w:lang w:val="en-US"/>
        </w:rPr>
        <w:t xml:space="preserve"> can self-determination when leading to increased autonomous status in an area like Nunavut in Canada, stimulate secessionist </w:t>
      </w:r>
      <w:r>
        <w:rPr>
          <w:sz w:val="26"/>
          <w:szCs w:val="26"/>
          <w:lang w:val="en-US"/>
        </w:rPr>
        <w:lastRenderedPageBreak/>
        <w:t xml:space="preserve">aspirations? Cornell (2002: 251) suggests that “autonomous regions, by their very nature, are conducive to secessionism”. He refers to two mechanisms identified by </w:t>
      </w:r>
      <w:proofErr w:type="spellStart"/>
      <w:r>
        <w:rPr>
          <w:sz w:val="26"/>
          <w:szCs w:val="26"/>
          <w:lang w:val="en-US"/>
        </w:rPr>
        <w:t>ethnopolitical</w:t>
      </w:r>
      <w:proofErr w:type="spellEnd"/>
      <w:r>
        <w:rPr>
          <w:sz w:val="26"/>
          <w:szCs w:val="26"/>
          <w:lang w:val="en-US"/>
        </w:rPr>
        <w:t xml:space="preserve"> sc</w:t>
      </w:r>
      <w:r w:rsidR="00AF7CE4">
        <w:rPr>
          <w:sz w:val="26"/>
          <w:szCs w:val="26"/>
          <w:lang w:val="en-US"/>
        </w:rPr>
        <w:t>holars that explain why. First</w:t>
      </w:r>
      <w:r>
        <w:rPr>
          <w:sz w:val="26"/>
          <w:szCs w:val="26"/>
          <w:lang w:val="en-US"/>
        </w:rPr>
        <w:t xml:space="preserve">, a promotion of separate identity of one particular group increases the groups’ unity </w:t>
      </w:r>
      <w:r w:rsidR="00AF7CE4">
        <w:rPr>
          <w:sz w:val="26"/>
          <w:szCs w:val="26"/>
          <w:lang w:val="en-US"/>
        </w:rPr>
        <w:t>and willingness to act. Second</w:t>
      </w:r>
      <w:r>
        <w:rPr>
          <w:sz w:val="26"/>
          <w:szCs w:val="26"/>
          <w:lang w:val="en-US"/>
        </w:rPr>
        <w:t xml:space="preserve">, when political institutions are established, the capacity to act is also increased (ibid: 251). Even though I will not be able to fully discuss this challenge, it is relevant to include an interesting point from Anthony </w:t>
      </w:r>
      <w:proofErr w:type="spellStart"/>
      <w:r>
        <w:rPr>
          <w:sz w:val="26"/>
          <w:szCs w:val="26"/>
          <w:lang w:val="en-US"/>
        </w:rPr>
        <w:t>Speca’s</w:t>
      </w:r>
      <w:proofErr w:type="spellEnd"/>
      <w:r>
        <w:rPr>
          <w:sz w:val="26"/>
          <w:szCs w:val="26"/>
          <w:lang w:val="en-US"/>
        </w:rPr>
        <w:t xml:space="preserve"> (2012) recent analysis of the latest development of Nunavut devolution cl</w:t>
      </w:r>
      <w:r w:rsidR="00AF7CE4">
        <w:rPr>
          <w:sz w:val="26"/>
          <w:szCs w:val="26"/>
          <w:lang w:val="en-US"/>
        </w:rPr>
        <w:t>aims.</w:t>
      </w:r>
      <w:r>
        <w:rPr>
          <w:sz w:val="26"/>
          <w:szCs w:val="26"/>
          <w:lang w:val="en-US"/>
        </w:rPr>
        <w:t xml:space="preserve"> </w:t>
      </w:r>
    </w:p>
    <w:p w14:paraId="780020FA" w14:textId="2661CB6D" w:rsidR="00354987" w:rsidRDefault="00354987" w:rsidP="00354987">
      <w:pPr>
        <w:spacing w:line="360" w:lineRule="auto"/>
        <w:rPr>
          <w:sz w:val="26"/>
          <w:szCs w:val="26"/>
          <w:lang w:val="en-US"/>
        </w:rPr>
      </w:pPr>
      <w:r>
        <w:rPr>
          <w:sz w:val="26"/>
          <w:szCs w:val="26"/>
          <w:lang w:val="en-US"/>
        </w:rPr>
        <w:t xml:space="preserve">Devolution in a Canadian context means that decisions on development and use of lands and resources, will be the responsibility of a territory’s own elected representatives (ibid: 1). Moreover, devolution also provides the territories with a greater share of the revenues generated from those resources (ibid: 1). According to </w:t>
      </w:r>
      <w:proofErr w:type="spellStart"/>
      <w:r>
        <w:rPr>
          <w:sz w:val="26"/>
          <w:szCs w:val="26"/>
          <w:lang w:val="en-US"/>
        </w:rPr>
        <w:t>Speca</w:t>
      </w:r>
      <w:proofErr w:type="spellEnd"/>
      <w:r>
        <w:rPr>
          <w:sz w:val="26"/>
          <w:szCs w:val="26"/>
          <w:lang w:val="en-US"/>
        </w:rPr>
        <w:t xml:space="preserve"> (ibid: 2)</w:t>
      </w:r>
      <w:r w:rsidR="00AF7CE4">
        <w:rPr>
          <w:sz w:val="26"/>
          <w:szCs w:val="26"/>
          <w:lang w:val="en-US"/>
        </w:rPr>
        <w:t>,</w:t>
      </w:r>
      <w:r>
        <w:rPr>
          <w:sz w:val="26"/>
          <w:szCs w:val="26"/>
          <w:lang w:val="en-US"/>
        </w:rPr>
        <w:t xml:space="preserve"> the politicians of N</w:t>
      </w:r>
      <w:r w:rsidR="00AF7CE4">
        <w:rPr>
          <w:sz w:val="26"/>
          <w:szCs w:val="26"/>
          <w:lang w:val="en-US"/>
        </w:rPr>
        <w:t>unavut are currently looking at experiences from</w:t>
      </w:r>
      <w:r>
        <w:rPr>
          <w:sz w:val="26"/>
          <w:szCs w:val="26"/>
          <w:lang w:val="en-US"/>
        </w:rPr>
        <w:t xml:space="preserve"> other “northern territories” to set a new course for their future. They look to their “arctic neighbor and cultural cousin”, Greenland. In 2009, Greenland reached an extensive devolution agreement with Denmark that breach the way for Greenland to potentially become an independent state. Danish grants currently constitute half of Greenland’s annual budget. But as revenues from petroleum increases Greenland’s financial capacity, and when these revenues replace the Danish grants, Denmark and Greenland can “gently go th</w:t>
      </w:r>
      <w:r w:rsidR="00F111D7">
        <w:rPr>
          <w:sz w:val="26"/>
          <w:szCs w:val="26"/>
          <w:lang w:val="en-US"/>
        </w:rPr>
        <w:t>eir separate ways” (ibid: 6-8).</w:t>
      </w:r>
    </w:p>
    <w:p w14:paraId="37FE16F3" w14:textId="0BC1F9F9" w:rsidR="00354987" w:rsidRPr="00F27403" w:rsidRDefault="00354987" w:rsidP="00354987">
      <w:pPr>
        <w:spacing w:line="360" w:lineRule="auto"/>
        <w:rPr>
          <w:sz w:val="26"/>
          <w:szCs w:val="26"/>
          <w:lang w:val="en-US"/>
        </w:rPr>
      </w:pPr>
      <w:r>
        <w:rPr>
          <w:sz w:val="26"/>
          <w:szCs w:val="26"/>
          <w:lang w:val="en-US"/>
        </w:rPr>
        <w:t xml:space="preserve">The people of Nunavut have been granted shared sovereignty through a national reconciliation process acknowledging their nationhood and recognizing their right to self-determination within the borders of Canada. Yet, maybe </w:t>
      </w:r>
      <w:proofErr w:type="spellStart"/>
      <w:r>
        <w:rPr>
          <w:sz w:val="26"/>
          <w:szCs w:val="26"/>
          <w:lang w:val="en-US"/>
        </w:rPr>
        <w:t>Speca’s</w:t>
      </w:r>
      <w:proofErr w:type="spellEnd"/>
      <w:r>
        <w:rPr>
          <w:sz w:val="26"/>
          <w:szCs w:val="26"/>
          <w:lang w:val="en-US"/>
        </w:rPr>
        <w:t xml:space="preserve"> (ibid) analysis show that self-determination stimulates stronger sentiments than shared sovereignty mechanisms do? If so, holistic petroleum governance, when holding reconciliation as a guiding principle, might in fact make ground for increased self-determination claims. </w:t>
      </w:r>
      <w:r w:rsidR="002E7510">
        <w:rPr>
          <w:sz w:val="26"/>
          <w:szCs w:val="26"/>
          <w:lang w:val="en-US"/>
        </w:rPr>
        <w:t>T</w:t>
      </w:r>
      <w:r>
        <w:rPr>
          <w:sz w:val="26"/>
          <w:szCs w:val="26"/>
          <w:lang w:val="en-US"/>
        </w:rPr>
        <w:t>he acknowledgment of the nationhood of a particular group, and the capacity bu</w:t>
      </w:r>
      <w:r w:rsidR="002E7510">
        <w:rPr>
          <w:sz w:val="26"/>
          <w:szCs w:val="26"/>
          <w:lang w:val="en-US"/>
        </w:rPr>
        <w:t xml:space="preserve">ilding of institutions that </w:t>
      </w:r>
      <w:r>
        <w:rPr>
          <w:sz w:val="26"/>
          <w:szCs w:val="26"/>
          <w:lang w:val="en-US"/>
        </w:rPr>
        <w:t>sustai</w:t>
      </w:r>
      <w:r w:rsidR="002E7510">
        <w:rPr>
          <w:sz w:val="26"/>
          <w:szCs w:val="26"/>
          <w:lang w:val="en-US"/>
        </w:rPr>
        <w:t>n this acknowledgment, increase the risk for further devolu</w:t>
      </w:r>
      <w:r>
        <w:rPr>
          <w:sz w:val="26"/>
          <w:szCs w:val="26"/>
          <w:lang w:val="en-US"/>
        </w:rPr>
        <w:t xml:space="preserve">tion. Interestingly, and important to keep in mind, is that even though devolution can entail conflict, the example of Greenland shows that the solution can be </w:t>
      </w:r>
      <w:r>
        <w:rPr>
          <w:sz w:val="26"/>
          <w:szCs w:val="26"/>
          <w:lang w:val="en-US"/>
        </w:rPr>
        <w:lastRenderedPageBreak/>
        <w:t>genuinely peaceful. As such, maybe it is plausible that reconciliation, in the way it first addresses the identity frame, makes ground to turn intractable co</w:t>
      </w:r>
      <w:r w:rsidR="002E7510">
        <w:rPr>
          <w:sz w:val="26"/>
          <w:szCs w:val="26"/>
          <w:lang w:val="en-US"/>
        </w:rPr>
        <w:t>nflicts more tractable. And</w:t>
      </w:r>
      <w:r>
        <w:rPr>
          <w:sz w:val="26"/>
          <w:szCs w:val="26"/>
          <w:lang w:val="en-US"/>
        </w:rPr>
        <w:t xml:space="preserve"> when the identity frame is addressed adequately, conflicts over resources and interests</w:t>
      </w:r>
      <w:r w:rsidRPr="00C3677C">
        <w:rPr>
          <w:sz w:val="26"/>
          <w:szCs w:val="26"/>
          <w:lang w:val="en-US"/>
        </w:rPr>
        <w:t xml:space="preserve"> </w:t>
      </w:r>
      <w:r>
        <w:rPr>
          <w:sz w:val="26"/>
          <w:szCs w:val="26"/>
          <w:lang w:val="en-US"/>
        </w:rPr>
        <w:t>can be turned tractable as well, even if they sometimes manifest as devolution claims. After all, the internationally recognized right to self-det</w:t>
      </w:r>
      <w:r w:rsidR="002E7510">
        <w:rPr>
          <w:sz w:val="26"/>
          <w:szCs w:val="26"/>
          <w:lang w:val="en-US"/>
        </w:rPr>
        <w:t>ermination has made such claims;</w:t>
      </w:r>
      <w:r>
        <w:rPr>
          <w:sz w:val="26"/>
          <w:szCs w:val="26"/>
          <w:lang w:val="en-US"/>
        </w:rPr>
        <w:t xml:space="preserve"> ex</w:t>
      </w:r>
      <w:r w:rsidR="00F111D7">
        <w:rPr>
          <w:sz w:val="26"/>
          <w:szCs w:val="26"/>
          <w:lang w:val="en-US"/>
        </w:rPr>
        <w:t xml:space="preserve">pressions of legitimate greed. </w:t>
      </w:r>
    </w:p>
    <w:p w14:paraId="29C33E86" w14:textId="77777777" w:rsidR="00354987" w:rsidRPr="00F27403" w:rsidRDefault="00354987" w:rsidP="00A67E91">
      <w:pPr>
        <w:pStyle w:val="Listeavsnitt"/>
        <w:numPr>
          <w:ilvl w:val="1"/>
          <w:numId w:val="41"/>
        </w:numPr>
        <w:spacing w:after="0" w:line="360" w:lineRule="auto"/>
        <w:rPr>
          <w:b/>
          <w:sz w:val="26"/>
          <w:szCs w:val="26"/>
          <w:lang w:val="en-US"/>
        </w:rPr>
      </w:pPr>
      <w:r w:rsidRPr="00F27403">
        <w:rPr>
          <w:b/>
          <w:sz w:val="26"/>
          <w:szCs w:val="26"/>
          <w:lang w:val="en-US"/>
        </w:rPr>
        <w:t xml:space="preserve">Legitimate grievances? </w:t>
      </w:r>
    </w:p>
    <w:p w14:paraId="424250C7" w14:textId="44D81496" w:rsidR="00354987" w:rsidRDefault="00354987" w:rsidP="00354987">
      <w:pPr>
        <w:spacing w:line="360" w:lineRule="auto"/>
        <w:rPr>
          <w:sz w:val="26"/>
          <w:szCs w:val="26"/>
          <w:lang w:val="en-US"/>
        </w:rPr>
      </w:pPr>
      <w:r>
        <w:rPr>
          <w:sz w:val="26"/>
          <w:szCs w:val="26"/>
          <w:lang w:val="en-US"/>
        </w:rPr>
        <w:t>A common national context of the “northern territories” is that they all share a colonial and neo-colonial history (Jull</w:t>
      </w:r>
      <w:r w:rsidR="002A7573">
        <w:rPr>
          <w:sz w:val="26"/>
          <w:szCs w:val="26"/>
          <w:lang w:val="en-US"/>
        </w:rPr>
        <w:t xml:space="preserve"> 2002; Jull 2003). Coleman (2003</w:t>
      </w:r>
      <w:r>
        <w:rPr>
          <w:sz w:val="26"/>
          <w:szCs w:val="26"/>
          <w:lang w:val="en-US"/>
        </w:rPr>
        <w:t>) associate</w:t>
      </w:r>
      <w:r w:rsidR="002A7573">
        <w:rPr>
          <w:sz w:val="26"/>
          <w:szCs w:val="26"/>
          <w:lang w:val="en-US"/>
        </w:rPr>
        <w:t>s</w:t>
      </w:r>
      <w:r>
        <w:rPr>
          <w:sz w:val="26"/>
          <w:szCs w:val="26"/>
          <w:lang w:val="en-US"/>
        </w:rPr>
        <w:t xml:space="preserve"> these contexts with intractable conflicts. In cases where people groups have been living in an asymmetrical power relation, Corntassel and Holder (2008: 5) stress that reconciliation should not only entail offering forgiveness for the past injustices, but actively and collectively form strategies to “d</w:t>
      </w:r>
      <w:r w:rsidRPr="00F27403">
        <w:rPr>
          <w:sz w:val="26"/>
          <w:szCs w:val="26"/>
          <w:lang w:val="en-US"/>
        </w:rPr>
        <w:t>ecolonize</w:t>
      </w:r>
      <w:r>
        <w:rPr>
          <w:sz w:val="26"/>
          <w:szCs w:val="26"/>
          <w:lang w:val="en-US"/>
        </w:rPr>
        <w:t xml:space="preserve"> existing relationships”. This emphasis is on the symmetrical relationship dimension of reconciliation, and hence it is a proces</w:t>
      </w:r>
      <w:r w:rsidR="00F111D7">
        <w:rPr>
          <w:sz w:val="26"/>
          <w:szCs w:val="26"/>
          <w:lang w:val="en-US"/>
        </w:rPr>
        <w:t>s within both parties involved.</w:t>
      </w:r>
    </w:p>
    <w:p w14:paraId="7B0FEC73" w14:textId="362902AC" w:rsidR="00354987" w:rsidRDefault="00354987" w:rsidP="00354987">
      <w:pPr>
        <w:spacing w:line="360" w:lineRule="auto"/>
        <w:rPr>
          <w:sz w:val="26"/>
          <w:szCs w:val="26"/>
          <w:lang w:val="en-US"/>
        </w:rPr>
      </w:pPr>
      <w:r>
        <w:rPr>
          <w:sz w:val="26"/>
          <w:szCs w:val="26"/>
          <w:lang w:val="en-US"/>
        </w:rPr>
        <w:t>Bar-Tal (2000:</w:t>
      </w:r>
      <w:r w:rsidR="00C17BD2">
        <w:rPr>
          <w:sz w:val="26"/>
          <w:szCs w:val="26"/>
          <w:lang w:val="en-US"/>
        </w:rPr>
        <w:t xml:space="preserve"> </w:t>
      </w:r>
      <w:r>
        <w:rPr>
          <w:sz w:val="26"/>
          <w:szCs w:val="26"/>
          <w:lang w:val="en-US"/>
        </w:rPr>
        <w:t xml:space="preserve">357) suggests </w:t>
      </w:r>
      <w:r w:rsidR="00C17BD2">
        <w:rPr>
          <w:sz w:val="26"/>
          <w:szCs w:val="26"/>
          <w:lang w:val="en-US"/>
        </w:rPr>
        <w:t xml:space="preserve">that oppressed groups develop </w:t>
      </w:r>
      <w:r>
        <w:rPr>
          <w:sz w:val="26"/>
          <w:szCs w:val="26"/>
          <w:lang w:val="en-US"/>
        </w:rPr>
        <w:t xml:space="preserve">several societal beliefs during intractable conflicts, like for instance “justness of one’s own goals, delegitimizing the opponent and positive self-image”. In his model, a reconciliation process should therefore address these beliefs and change them to reach reconciliation as a goal. If there is a plausible chance that holistic petroleum governance serves as conflict prevention, it is perhaps because it is able to contribute to these changes in groups that have been marginalized. If so, this is </w:t>
      </w:r>
      <w:r w:rsidR="006A31FB">
        <w:rPr>
          <w:sz w:val="26"/>
          <w:szCs w:val="26"/>
          <w:lang w:val="en-US"/>
        </w:rPr>
        <w:t>c</w:t>
      </w:r>
      <w:r>
        <w:rPr>
          <w:sz w:val="26"/>
          <w:szCs w:val="26"/>
          <w:lang w:val="en-US"/>
        </w:rPr>
        <w:t xml:space="preserve">ontributing to a decolonization of the relationship from the perspective of the </w:t>
      </w:r>
      <w:r w:rsidR="002A7573">
        <w:rPr>
          <w:sz w:val="26"/>
          <w:szCs w:val="26"/>
          <w:lang w:val="en-US"/>
        </w:rPr>
        <w:t>victim.</w:t>
      </w:r>
    </w:p>
    <w:p w14:paraId="2CEEF97B" w14:textId="534B5D20" w:rsidR="00354987" w:rsidRDefault="00354987" w:rsidP="00354987">
      <w:pPr>
        <w:spacing w:line="360" w:lineRule="auto"/>
        <w:rPr>
          <w:sz w:val="26"/>
          <w:szCs w:val="26"/>
          <w:lang w:val="en-US"/>
        </w:rPr>
      </w:pPr>
      <w:r>
        <w:rPr>
          <w:sz w:val="26"/>
          <w:szCs w:val="26"/>
          <w:lang w:val="en-US"/>
        </w:rPr>
        <w:t>Paulette Regan (2006: 205) uses the term “unsettling the settler within” to descri</w:t>
      </w:r>
      <w:r w:rsidR="006A31FB">
        <w:rPr>
          <w:sz w:val="26"/>
          <w:szCs w:val="26"/>
          <w:lang w:val="en-US"/>
        </w:rPr>
        <w:t>be the</w:t>
      </w:r>
      <w:r>
        <w:rPr>
          <w:sz w:val="26"/>
          <w:szCs w:val="26"/>
          <w:lang w:val="en-US"/>
        </w:rPr>
        <w:t xml:space="preserve"> process </w:t>
      </w:r>
      <w:r w:rsidR="006A31FB">
        <w:rPr>
          <w:sz w:val="26"/>
          <w:szCs w:val="26"/>
          <w:lang w:val="en-US"/>
        </w:rPr>
        <w:t>where groups, which have been in power positions, d</w:t>
      </w:r>
      <w:r>
        <w:rPr>
          <w:sz w:val="26"/>
          <w:szCs w:val="26"/>
          <w:lang w:val="en-US"/>
        </w:rPr>
        <w:t>ecoloniz</w:t>
      </w:r>
      <w:r w:rsidR="006A31FB">
        <w:rPr>
          <w:sz w:val="26"/>
          <w:szCs w:val="26"/>
          <w:lang w:val="en-US"/>
        </w:rPr>
        <w:t>e the relationship from their perspective</w:t>
      </w:r>
      <w:r>
        <w:rPr>
          <w:sz w:val="26"/>
          <w:szCs w:val="26"/>
          <w:lang w:val="en-US"/>
        </w:rPr>
        <w:t>. It is possible to assume</w:t>
      </w:r>
      <w:r w:rsidR="006A31FB">
        <w:rPr>
          <w:sz w:val="26"/>
          <w:szCs w:val="26"/>
          <w:lang w:val="en-US"/>
        </w:rPr>
        <w:t xml:space="preserve"> that this is important for any reconciliation if it is to</w:t>
      </w:r>
      <w:r>
        <w:rPr>
          <w:sz w:val="26"/>
          <w:szCs w:val="26"/>
          <w:lang w:val="en-US"/>
        </w:rPr>
        <w:t xml:space="preserve"> serve as conflict preven</w:t>
      </w:r>
      <w:r w:rsidR="002A7573">
        <w:rPr>
          <w:sz w:val="26"/>
          <w:szCs w:val="26"/>
          <w:lang w:val="en-US"/>
        </w:rPr>
        <w:t>tion. Because as Kriesberg (2003</w:t>
      </w:r>
      <w:r>
        <w:rPr>
          <w:sz w:val="26"/>
          <w:szCs w:val="26"/>
          <w:lang w:val="en-US"/>
        </w:rPr>
        <w:t xml:space="preserve">: 4-5) asserts, negative views of “the </w:t>
      </w:r>
      <w:proofErr w:type="gramStart"/>
      <w:r>
        <w:rPr>
          <w:sz w:val="26"/>
          <w:szCs w:val="26"/>
          <w:lang w:val="en-US"/>
        </w:rPr>
        <w:t>Other</w:t>
      </w:r>
      <w:proofErr w:type="gramEnd"/>
      <w:r>
        <w:rPr>
          <w:sz w:val="26"/>
          <w:szCs w:val="26"/>
          <w:lang w:val="en-US"/>
        </w:rPr>
        <w:t>” and antagonism are qualities in collective identities that “contribute significantly to the intractability of conflicts”. I</w:t>
      </w:r>
      <w:r w:rsidR="00774C24">
        <w:rPr>
          <w:sz w:val="26"/>
          <w:szCs w:val="26"/>
          <w:lang w:val="en-US"/>
        </w:rPr>
        <w:t xml:space="preserve">f holistic </w:t>
      </w:r>
      <w:r w:rsidR="00774C24">
        <w:rPr>
          <w:sz w:val="26"/>
          <w:szCs w:val="26"/>
          <w:lang w:val="en-US"/>
        </w:rPr>
        <w:lastRenderedPageBreak/>
        <w:t xml:space="preserve">petroleum governance </w:t>
      </w:r>
      <w:r>
        <w:rPr>
          <w:sz w:val="26"/>
          <w:szCs w:val="26"/>
          <w:lang w:val="en-US"/>
        </w:rPr>
        <w:t>contribute</w:t>
      </w:r>
      <w:r w:rsidR="00F111D7">
        <w:rPr>
          <w:sz w:val="26"/>
          <w:szCs w:val="26"/>
          <w:lang w:val="en-US"/>
        </w:rPr>
        <w:t>s</w:t>
      </w:r>
      <w:r w:rsidR="006A31FB">
        <w:rPr>
          <w:sz w:val="26"/>
          <w:szCs w:val="26"/>
          <w:lang w:val="en-US"/>
        </w:rPr>
        <w:t xml:space="preserve"> to the</w:t>
      </w:r>
      <w:r>
        <w:rPr>
          <w:sz w:val="26"/>
          <w:szCs w:val="26"/>
          <w:lang w:val="en-US"/>
        </w:rPr>
        <w:t xml:space="preserve"> “unsettling”, then it decolonize</w:t>
      </w:r>
      <w:r w:rsidR="00F111D7">
        <w:rPr>
          <w:sz w:val="26"/>
          <w:szCs w:val="26"/>
          <w:lang w:val="en-US"/>
        </w:rPr>
        <w:t>s</w:t>
      </w:r>
      <w:r>
        <w:rPr>
          <w:sz w:val="26"/>
          <w:szCs w:val="26"/>
          <w:lang w:val="en-US"/>
        </w:rPr>
        <w:t xml:space="preserve"> the relationship from the </w:t>
      </w:r>
      <w:r w:rsidR="00203DC8">
        <w:rPr>
          <w:sz w:val="26"/>
          <w:szCs w:val="26"/>
          <w:lang w:val="en-US"/>
        </w:rPr>
        <w:t xml:space="preserve">perspective of the </w:t>
      </w:r>
      <w:r w:rsidR="00774C24">
        <w:rPr>
          <w:sz w:val="26"/>
          <w:szCs w:val="26"/>
          <w:lang w:val="en-US"/>
        </w:rPr>
        <w:t>“settlers”</w:t>
      </w:r>
      <w:r w:rsidR="00F111D7">
        <w:rPr>
          <w:sz w:val="26"/>
          <w:szCs w:val="26"/>
          <w:lang w:val="en-US"/>
        </w:rPr>
        <w:t>.</w:t>
      </w:r>
    </w:p>
    <w:p w14:paraId="66E5A757" w14:textId="77777777" w:rsidR="00354987" w:rsidRDefault="00354987" w:rsidP="00354987">
      <w:pPr>
        <w:spacing w:line="360" w:lineRule="auto"/>
        <w:rPr>
          <w:sz w:val="26"/>
          <w:szCs w:val="26"/>
          <w:lang w:val="en-US"/>
        </w:rPr>
      </w:pPr>
      <w:r>
        <w:rPr>
          <w:sz w:val="26"/>
          <w:szCs w:val="26"/>
          <w:lang w:val="en-US"/>
        </w:rPr>
        <w:t xml:space="preserve">But how then can </w:t>
      </w:r>
      <w:r w:rsidRPr="00F27403">
        <w:rPr>
          <w:sz w:val="26"/>
          <w:szCs w:val="26"/>
          <w:lang w:val="en-US"/>
        </w:rPr>
        <w:t>reconciliation</w:t>
      </w:r>
      <w:r>
        <w:rPr>
          <w:sz w:val="26"/>
          <w:szCs w:val="26"/>
          <w:lang w:val="en-US"/>
        </w:rPr>
        <w:t>,</w:t>
      </w:r>
      <w:r w:rsidRPr="00F27403">
        <w:rPr>
          <w:sz w:val="26"/>
          <w:szCs w:val="26"/>
          <w:lang w:val="en-US"/>
        </w:rPr>
        <w:t xml:space="preserve"> </w:t>
      </w:r>
      <w:r>
        <w:rPr>
          <w:sz w:val="26"/>
          <w:szCs w:val="26"/>
          <w:lang w:val="en-US"/>
        </w:rPr>
        <w:t>when mainstreamed through petroleum governance,</w:t>
      </w:r>
      <w:r w:rsidRPr="00F27403">
        <w:rPr>
          <w:sz w:val="26"/>
          <w:szCs w:val="26"/>
          <w:lang w:val="en-US"/>
        </w:rPr>
        <w:t xml:space="preserve"> </w:t>
      </w:r>
      <w:r>
        <w:rPr>
          <w:sz w:val="26"/>
          <w:szCs w:val="26"/>
          <w:lang w:val="en-US"/>
        </w:rPr>
        <w:t>decolonize a relationship?</w:t>
      </w:r>
      <w:r w:rsidRPr="00F27403">
        <w:rPr>
          <w:sz w:val="26"/>
          <w:szCs w:val="26"/>
          <w:lang w:val="en-US"/>
        </w:rPr>
        <w:t xml:space="preserve"> </w:t>
      </w:r>
      <w:r>
        <w:rPr>
          <w:sz w:val="26"/>
          <w:szCs w:val="26"/>
          <w:lang w:val="en-US"/>
        </w:rPr>
        <w:t>Or perhaps of no less importance, is this institution on the contrary sustaining old power relations from the colonial past through its conflict prevention?</w:t>
      </w:r>
    </w:p>
    <w:p w14:paraId="1351B5A3" w14:textId="77777777" w:rsidR="00354987" w:rsidRPr="001F1E45" w:rsidRDefault="00354987" w:rsidP="00A67E91">
      <w:pPr>
        <w:pStyle w:val="Listeavsnitt"/>
        <w:numPr>
          <w:ilvl w:val="2"/>
          <w:numId w:val="41"/>
        </w:numPr>
        <w:spacing w:after="0" w:line="360" w:lineRule="auto"/>
        <w:rPr>
          <w:b/>
          <w:i/>
          <w:sz w:val="26"/>
          <w:szCs w:val="26"/>
          <w:lang w:val="en-US"/>
        </w:rPr>
      </w:pPr>
      <w:r>
        <w:rPr>
          <w:b/>
          <w:i/>
          <w:sz w:val="26"/>
          <w:szCs w:val="26"/>
          <w:lang w:val="en-US"/>
        </w:rPr>
        <w:t>Decolonization or “Deep</w:t>
      </w:r>
      <w:r w:rsidRPr="001F1E45">
        <w:rPr>
          <w:b/>
          <w:i/>
          <w:sz w:val="26"/>
          <w:szCs w:val="26"/>
          <w:lang w:val="en-US"/>
        </w:rPr>
        <w:t xml:space="preserve"> Colonization”?</w:t>
      </w:r>
    </w:p>
    <w:p w14:paraId="40B1D973" w14:textId="77777777" w:rsidR="00354987" w:rsidRDefault="00354987" w:rsidP="00354987">
      <w:pPr>
        <w:spacing w:line="360" w:lineRule="auto"/>
        <w:rPr>
          <w:sz w:val="26"/>
          <w:szCs w:val="26"/>
          <w:lang w:val="en-US"/>
        </w:rPr>
      </w:pPr>
      <w:r>
        <w:rPr>
          <w:sz w:val="26"/>
          <w:szCs w:val="26"/>
          <w:lang w:val="en-US"/>
        </w:rPr>
        <w:t xml:space="preserve">In her article on the practices of The Australian Royal Commission into Aboriginal Deaths in Custody (RCIADIC), Elena Marchetti (2006) elaborates on Deborah Bird Rose’ concept of “deep colonizing”. This concept is related to decolonizing institutions that end up reinforcing the colonizing practice despite being well-intended (ibid: 461). I will not assess RCIADIC in my approach, but Marchetti (ibid: 461) suggests that this concept can be used to “explore and describe the way institutions that aim to adopt decolonizing practices typically relate to marginalized others; they are ultimately only capable of hearing or seeing what fits within the dominant hegemony”. In this thesis, this is interesting when probing the plausible conflict prevention potential of </w:t>
      </w:r>
      <w:r w:rsidR="00F111D7">
        <w:rPr>
          <w:sz w:val="26"/>
          <w:szCs w:val="26"/>
          <w:lang w:val="en-US"/>
        </w:rPr>
        <w:t xml:space="preserve">holistic petroleum governance. </w:t>
      </w:r>
    </w:p>
    <w:p w14:paraId="01EFE334" w14:textId="77777777" w:rsidR="00354987" w:rsidRPr="00F111D7" w:rsidRDefault="00354987" w:rsidP="00354987">
      <w:pPr>
        <w:spacing w:line="360" w:lineRule="auto"/>
        <w:rPr>
          <w:sz w:val="26"/>
          <w:szCs w:val="26"/>
          <w:lang w:val="en-US"/>
        </w:rPr>
      </w:pPr>
      <w:r>
        <w:rPr>
          <w:sz w:val="26"/>
          <w:szCs w:val="26"/>
          <w:lang w:val="en-US"/>
        </w:rPr>
        <w:t>Institutions can end up “deep colonizing”, because they often conceal and naturalize practices that are in fact decisive for the colonized other (ibid: 461). Therefore it is important as Marchetti (2006: 461-462) warns, that “Without analytically separating the features of a decolonizing institution, its colonizing practices will continue unchecked and will in fact be perceived as responding to, and promoting, Indigenous claims and rights”. I will briefly probe the Reconciliation Action Plans (RAP) as recently introduced in Australia to discuss if these practices make holistic petroleum governance decolon</w:t>
      </w:r>
      <w:r w:rsidR="00F111D7">
        <w:rPr>
          <w:sz w:val="26"/>
          <w:szCs w:val="26"/>
          <w:lang w:val="en-US"/>
        </w:rPr>
        <w:t>ization or “deep colonization”.</w:t>
      </w:r>
    </w:p>
    <w:p w14:paraId="6AEBEDDF" w14:textId="77777777" w:rsidR="00354987" w:rsidRDefault="00354987" w:rsidP="006E59DB">
      <w:pPr>
        <w:pStyle w:val="Listeavsnitt"/>
        <w:numPr>
          <w:ilvl w:val="2"/>
          <w:numId w:val="41"/>
        </w:numPr>
        <w:spacing w:after="0" w:line="360" w:lineRule="auto"/>
        <w:rPr>
          <w:b/>
          <w:i/>
          <w:sz w:val="26"/>
          <w:szCs w:val="26"/>
          <w:lang w:val="en-US"/>
        </w:rPr>
      </w:pPr>
      <w:r>
        <w:rPr>
          <w:b/>
          <w:i/>
          <w:sz w:val="26"/>
          <w:szCs w:val="26"/>
          <w:lang w:val="en-US"/>
        </w:rPr>
        <w:t>Mates help mates out</w:t>
      </w:r>
    </w:p>
    <w:p w14:paraId="781175C1" w14:textId="77777777" w:rsidR="00354987" w:rsidRDefault="00354987" w:rsidP="00354987">
      <w:pPr>
        <w:spacing w:line="360" w:lineRule="auto"/>
        <w:rPr>
          <w:sz w:val="26"/>
          <w:szCs w:val="26"/>
          <w:lang w:val="en-US"/>
        </w:rPr>
      </w:pPr>
      <w:r>
        <w:rPr>
          <w:sz w:val="26"/>
          <w:szCs w:val="26"/>
          <w:lang w:val="en-US"/>
        </w:rPr>
        <w:t xml:space="preserve">Marchetti (2006: 462) claims that it is questionable whether or not any institution could eventually adopt a decolonizing approach. There is as such, no guarantee that companies engaging in reconciliation through RAP’s contribute to decolonize the </w:t>
      </w:r>
      <w:r>
        <w:rPr>
          <w:sz w:val="26"/>
          <w:szCs w:val="26"/>
          <w:lang w:val="en-US"/>
        </w:rPr>
        <w:lastRenderedPageBreak/>
        <w:t>relationship between the state and the indigenous peoples, even if they intend to do so. After all, this is a voluntary Corporate Social Responsibility (CSR) instrument that ultimately is developed to enhance a company’s investments and public image (Lahn et al. 2007: 29-30). However, BP (BP RAP 2011: 2) uses their RAP to align this intervention with the national reconciliation project, by referring to the Australian expression of reconcil</w:t>
      </w:r>
      <w:r w:rsidR="00F111D7">
        <w:rPr>
          <w:sz w:val="26"/>
          <w:szCs w:val="26"/>
          <w:lang w:val="en-US"/>
        </w:rPr>
        <w:t>iation, “mates help mates out”.</w:t>
      </w:r>
    </w:p>
    <w:p w14:paraId="50DF53B0" w14:textId="77777777" w:rsidR="00354987" w:rsidRDefault="00354987" w:rsidP="00354987">
      <w:pPr>
        <w:spacing w:line="360" w:lineRule="auto"/>
        <w:rPr>
          <w:sz w:val="26"/>
          <w:szCs w:val="26"/>
          <w:lang w:val="en-US"/>
        </w:rPr>
      </w:pPr>
      <w:r>
        <w:rPr>
          <w:sz w:val="26"/>
          <w:szCs w:val="26"/>
          <w:lang w:val="en-US"/>
        </w:rPr>
        <w:t>The strategy function of petroleum governance is concerned with how the petroleum sector can contribute to and deliver national policy objectives (Lahn et al. 2007: 15). RAP’s are as such, concrete tools that can make the practices adhere to this national mission. Even though it is the responsibility of the state to decide and define the scope, content and hierarchy of these national objectives, the Chatham House (CH) report suggests that it is a benchmark for sustainable development, when CSR policies such as RAP’s, align with the national development agenda (ibid: 29). This might suggest a key to how holistic petroleum governance can avoid turning “deep c</w:t>
      </w:r>
      <w:r w:rsidR="00F111D7">
        <w:rPr>
          <w:sz w:val="26"/>
          <w:szCs w:val="26"/>
          <w:lang w:val="en-US"/>
        </w:rPr>
        <w:t>olonization”. Let me elaborate.</w:t>
      </w:r>
    </w:p>
    <w:p w14:paraId="229A7A67" w14:textId="58FA4DA7" w:rsidR="00354987" w:rsidRDefault="00354987" w:rsidP="00354987">
      <w:pPr>
        <w:spacing w:line="360" w:lineRule="auto"/>
        <w:rPr>
          <w:sz w:val="26"/>
          <w:szCs w:val="26"/>
          <w:lang w:val="en-US"/>
        </w:rPr>
      </w:pPr>
      <w:r>
        <w:rPr>
          <w:sz w:val="26"/>
          <w:szCs w:val="26"/>
          <w:lang w:val="en-US"/>
        </w:rPr>
        <w:t>According to Reconciliation Australia (</w:t>
      </w:r>
      <w:r w:rsidRPr="00323511">
        <w:rPr>
          <w:i/>
          <w:sz w:val="26"/>
          <w:szCs w:val="26"/>
          <w:lang w:val="en-US"/>
        </w:rPr>
        <w:t>Reconciliation Action Plans</w:t>
      </w:r>
      <w:r>
        <w:rPr>
          <w:sz w:val="26"/>
          <w:szCs w:val="26"/>
          <w:lang w:val="en-US"/>
        </w:rPr>
        <w:t xml:space="preserve">, Reconciliation Australia </w:t>
      </w:r>
      <w:proofErr w:type="spellStart"/>
      <w:r>
        <w:rPr>
          <w:sz w:val="26"/>
          <w:szCs w:val="26"/>
          <w:lang w:val="en-US"/>
        </w:rPr>
        <w:t>n.d.</w:t>
      </w:r>
      <w:proofErr w:type="spellEnd"/>
      <w:r>
        <w:rPr>
          <w:sz w:val="26"/>
          <w:szCs w:val="26"/>
          <w:lang w:val="en-US"/>
        </w:rPr>
        <w:t xml:space="preserve">), the holistic approach in RAP´s is aimed at creating a “meaningful relationship”. If a relationship is to be perceived as meaningful by both parties, each party should essentially perceive it as an added asset. This might be an essential point to make when probing the plausible prevention potential </w:t>
      </w:r>
      <w:r w:rsidR="002161B7">
        <w:rPr>
          <w:sz w:val="26"/>
          <w:szCs w:val="26"/>
          <w:lang w:val="en-US"/>
        </w:rPr>
        <w:t>of petroleum governance. Because,</w:t>
      </w:r>
      <w:r>
        <w:rPr>
          <w:sz w:val="26"/>
          <w:szCs w:val="26"/>
          <w:lang w:val="en-US"/>
        </w:rPr>
        <w:t xml:space="preserve"> what does it take for a relationship to be meaningful? Corntassel and Holder (2008: 8) suggest that to counter deep colonization, or what they refer to as the politics of distraction, reconciliation practices should focus on “recovery of indigenous homelands and regeneration of cultures and community.” The focus is hence moved back to the resource frame. This makes it plausible to suggest that it might be the way holistic petroleum governance addresses both people and petroleum sufficiently, that the relationship can be regarded “meaningful” f</w:t>
      </w:r>
      <w:r w:rsidR="00F111D7">
        <w:rPr>
          <w:sz w:val="26"/>
          <w:szCs w:val="26"/>
          <w:lang w:val="en-US"/>
        </w:rPr>
        <w:t xml:space="preserve">or both, and thus decolonized. </w:t>
      </w:r>
    </w:p>
    <w:p w14:paraId="1B5697BD" w14:textId="025B7144" w:rsidR="00354987" w:rsidRDefault="00354987" w:rsidP="00354987">
      <w:pPr>
        <w:spacing w:line="360" w:lineRule="auto"/>
        <w:rPr>
          <w:sz w:val="26"/>
          <w:szCs w:val="26"/>
          <w:lang w:val="en-US"/>
        </w:rPr>
      </w:pPr>
      <w:r>
        <w:rPr>
          <w:sz w:val="26"/>
          <w:szCs w:val="26"/>
          <w:lang w:val="en-US"/>
        </w:rPr>
        <w:t xml:space="preserve">Marchetti (2006: 473) stresses the importance of avoiding deep colonization as such practices result in harms, which can be “devastating for the colonized other”. This </w:t>
      </w:r>
      <w:r>
        <w:rPr>
          <w:sz w:val="26"/>
          <w:szCs w:val="26"/>
          <w:lang w:val="en-US"/>
        </w:rPr>
        <w:lastRenderedPageBreak/>
        <w:t>sustains the former relationship from the time of colonization. P</w:t>
      </w:r>
      <w:r w:rsidRPr="00F27403">
        <w:rPr>
          <w:sz w:val="26"/>
          <w:szCs w:val="26"/>
          <w:lang w:val="en-US"/>
        </w:rPr>
        <w:t>etroleum governance institutions engaged in a national reconciliation project</w:t>
      </w:r>
      <w:r>
        <w:rPr>
          <w:sz w:val="26"/>
          <w:szCs w:val="26"/>
          <w:lang w:val="en-US"/>
        </w:rPr>
        <w:t>, for instance through RAPs</w:t>
      </w:r>
      <w:r w:rsidRPr="00F27403">
        <w:rPr>
          <w:sz w:val="26"/>
          <w:szCs w:val="26"/>
          <w:lang w:val="en-US"/>
        </w:rPr>
        <w:t xml:space="preserve"> can </w:t>
      </w:r>
      <w:r>
        <w:rPr>
          <w:sz w:val="26"/>
          <w:szCs w:val="26"/>
          <w:lang w:val="en-US"/>
        </w:rPr>
        <w:t xml:space="preserve">hence become </w:t>
      </w:r>
      <w:r w:rsidRPr="00F27403">
        <w:rPr>
          <w:sz w:val="26"/>
          <w:szCs w:val="26"/>
          <w:lang w:val="en-US"/>
        </w:rPr>
        <w:t>institution</w:t>
      </w:r>
      <w:r>
        <w:rPr>
          <w:sz w:val="26"/>
          <w:szCs w:val="26"/>
          <w:lang w:val="en-US"/>
        </w:rPr>
        <w:t>s</w:t>
      </w:r>
      <w:r w:rsidR="00495F0A">
        <w:rPr>
          <w:sz w:val="26"/>
          <w:szCs w:val="26"/>
          <w:lang w:val="en-US"/>
        </w:rPr>
        <w:t>,</w:t>
      </w:r>
      <w:r w:rsidRPr="00F27403">
        <w:rPr>
          <w:sz w:val="26"/>
          <w:szCs w:val="26"/>
          <w:lang w:val="en-US"/>
        </w:rPr>
        <w:t xml:space="preserve"> that </w:t>
      </w:r>
      <w:r>
        <w:rPr>
          <w:sz w:val="26"/>
          <w:szCs w:val="26"/>
          <w:lang w:val="en-US"/>
        </w:rPr>
        <w:t xml:space="preserve">despite </w:t>
      </w:r>
      <w:r w:rsidRPr="00F27403">
        <w:rPr>
          <w:sz w:val="26"/>
          <w:szCs w:val="26"/>
          <w:lang w:val="en-US"/>
        </w:rPr>
        <w:t>keep</w:t>
      </w:r>
      <w:r>
        <w:rPr>
          <w:sz w:val="26"/>
          <w:szCs w:val="26"/>
          <w:lang w:val="en-US"/>
        </w:rPr>
        <w:t>ing a conflict at a low intensity,</w:t>
      </w:r>
      <w:r w:rsidRPr="00F27403">
        <w:rPr>
          <w:sz w:val="26"/>
          <w:szCs w:val="26"/>
          <w:lang w:val="en-US"/>
        </w:rPr>
        <w:t xml:space="preserve"> actually </w:t>
      </w:r>
      <w:r w:rsidR="00C71F44">
        <w:rPr>
          <w:sz w:val="26"/>
          <w:szCs w:val="26"/>
          <w:lang w:val="en-US"/>
        </w:rPr>
        <w:t xml:space="preserve">rather </w:t>
      </w:r>
      <w:r w:rsidRPr="00F27403">
        <w:rPr>
          <w:sz w:val="26"/>
          <w:szCs w:val="26"/>
          <w:lang w:val="en-US"/>
        </w:rPr>
        <w:t xml:space="preserve">sustains it by </w:t>
      </w:r>
      <w:r w:rsidR="00C71F44">
        <w:rPr>
          <w:sz w:val="26"/>
          <w:szCs w:val="26"/>
          <w:lang w:val="en-US"/>
        </w:rPr>
        <w:t>enabling a new form of suppression</w:t>
      </w:r>
      <w:r>
        <w:rPr>
          <w:sz w:val="26"/>
          <w:szCs w:val="26"/>
          <w:lang w:val="en-US"/>
        </w:rPr>
        <w:t>. For an extractive business in the petroleum sector it can perhaps be difficult to understand that these grievances hence are legitimate even if the indigenous group is given increased self-determination or offered apo</w:t>
      </w:r>
      <w:r w:rsidR="00F111D7">
        <w:rPr>
          <w:sz w:val="26"/>
          <w:szCs w:val="26"/>
          <w:lang w:val="en-US"/>
        </w:rPr>
        <w:t xml:space="preserve">logies. </w:t>
      </w:r>
    </w:p>
    <w:p w14:paraId="6407EABA" w14:textId="4A6A4F71" w:rsidR="00354987" w:rsidRDefault="00354987" w:rsidP="00354987">
      <w:pPr>
        <w:spacing w:line="360" w:lineRule="auto"/>
        <w:rPr>
          <w:sz w:val="26"/>
          <w:szCs w:val="26"/>
          <w:lang w:val="en-US"/>
        </w:rPr>
      </w:pPr>
      <w:r>
        <w:rPr>
          <w:sz w:val="26"/>
          <w:szCs w:val="26"/>
          <w:lang w:val="en-US"/>
        </w:rPr>
        <w:t xml:space="preserve">This is also linked to the very notion of development and how it is interpreted. I would argue that development arise from an acceptance of the current status, and an acknowledgment of a desirable future. The combination of these two processes direct the development, and development is hence based on groups and individuals perceptions more than objective ideas. This distinguishes </w:t>
      </w:r>
      <w:r w:rsidRPr="00076B4D">
        <w:rPr>
          <w:i/>
          <w:sz w:val="26"/>
          <w:szCs w:val="26"/>
          <w:lang w:val="en-US"/>
        </w:rPr>
        <w:t>development</w:t>
      </w:r>
      <w:r>
        <w:rPr>
          <w:sz w:val="26"/>
          <w:szCs w:val="26"/>
          <w:lang w:val="en-US"/>
        </w:rPr>
        <w:t xml:space="preserve"> from </w:t>
      </w:r>
      <w:proofErr w:type="gramStart"/>
      <w:r w:rsidRPr="00076B4D">
        <w:rPr>
          <w:i/>
          <w:sz w:val="26"/>
          <w:szCs w:val="26"/>
          <w:lang w:val="en-US"/>
        </w:rPr>
        <w:t>change</w:t>
      </w:r>
      <w:r>
        <w:rPr>
          <w:sz w:val="26"/>
          <w:szCs w:val="26"/>
          <w:lang w:val="en-US"/>
        </w:rPr>
        <w:t>,</w:t>
      </w:r>
      <w:proofErr w:type="gramEnd"/>
      <w:r>
        <w:rPr>
          <w:sz w:val="26"/>
          <w:szCs w:val="26"/>
          <w:lang w:val="en-US"/>
        </w:rPr>
        <w:t xml:space="preserve"> it cannot be forced on someone. It is the sum of acceptance and acknowledgment. When this frame is deployed on decolonizing practices, prevention of conflicting positions might not be a goal after all. The goal is to enable means for dealing constructively with these divergent and conflicting perceptions of development and direction. It takes two to tango, but if some “peoples” wish to dance a different dance than </w:t>
      </w:r>
      <w:r w:rsidR="002C6F7B">
        <w:rPr>
          <w:sz w:val="26"/>
          <w:szCs w:val="26"/>
          <w:lang w:val="en-US"/>
        </w:rPr>
        <w:t>its</w:t>
      </w:r>
      <w:r>
        <w:rPr>
          <w:sz w:val="26"/>
          <w:szCs w:val="26"/>
          <w:lang w:val="en-US"/>
        </w:rPr>
        <w:t xml:space="preserve"> host state, their right to self-determination ensures that they can</w:t>
      </w:r>
      <w:r w:rsidR="002C6F7B">
        <w:rPr>
          <w:sz w:val="26"/>
          <w:szCs w:val="26"/>
          <w:lang w:val="en-US"/>
        </w:rPr>
        <w:t xml:space="preserve"> choose to do so</w:t>
      </w:r>
      <w:r>
        <w:rPr>
          <w:sz w:val="26"/>
          <w:szCs w:val="26"/>
          <w:lang w:val="en-US"/>
        </w:rPr>
        <w:t>. The fact that two groups are reconciled does not mean that the</w:t>
      </w:r>
      <w:r w:rsidR="00F111D7">
        <w:rPr>
          <w:sz w:val="26"/>
          <w:szCs w:val="26"/>
          <w:lang w:val="en-US"/>
        </w:rPr>
        <w:t>y want to dance the same dance.</w:t>
      </w:r>
    </w:p>
    <w:p w14:paraId="1EC4BCD6" w14:textId="77777777" w:rsidR="00354987" w:rsidRDefault="00354987" w:rsidP="00354987">
      <w:pPr>
        <w:spacing w:line="360" w:lineRule="auto"/>
        <w:rPr>
          <w:sz w:val="26"/>
          <w:szCs w:val="26"/>
          <w:lang w:val="en-US"/>
        </w:rPr>
      </w:pPr>
      <w:r>
        <w:rPr>
          <w:sz w:val="26"/>
          <w:szCs w:val="26"/>
          <w:lang w:val="en-US"/>
        </w:rPr>
        <w:t>But if petroleum governance should take the ambitious aim at contributing to a joint position, then I will argue that it is eminent that petroleum governance, in order to serve as conflict prevention, constantly strives to mainstream their interests into the practices. Only when they identify their own “dialect” in these practices, petroleum governance can contribute to close the gap between positions. For development to be sustainable for both parties, both must identify the development as “their” development.</w:t>
      </w:r>
    </w:p>
    <w:p w14:paraId="7C8D1A5B" w14:textId="77777777" w:rsidR="00354987" w:rsidRPr="00F819B1" w:rsidRDefault="00354987" w:rsidP="00354987">
      <w:pPr>
        <w:spacing w:line="360" w:lineRule="auto"/>
        <w:rPr>
          <w:sz w:val="26"/>
          <w:szCs w:val="26"/>
          <w:lang w:val="en-US"/>
        </w:rPr>
      </w:pPr>
    </w:p>
    <w:p w14:paraId="4C39133D" w14:textId="77777777" w:rsidR="00354987" w:rsidRPr="00F27403" w:rsidRDefault="00354987" w:rsidP="00354987">
      <w:pPr>
        <w:spacing w:line="360" w:lineRule="auto"/>
        <w:rPr>
          <w:b/>
          <w:sz w:val="26"/>
          <w:szCs w:val="26"/>
          <w:lang w:val="en-US"/>
        </w:rPr>
      </w:pPr>
    </w:p>
    <w:p w14:paraId="5DE88A6E" w14:textId="0D4074E9" w:rsidR="00354987" w:rsidRPr="007960F1" w:rsidRDefault="00354987" w:rsidP="002A7573">
      <w:pPr>
        <w:jc w:val="center"/>
        <w:rPr>
          <w:b/>
          <w:sz w:val="48"/>
          <w:szCs w:val="48"/>
          <w:lang w:val="en-US"/>
        </w:rPr>
      </w:pPr>
      <w:r>
        <w:rPr>
          <w:b/>
          <w:sz w:val="40"/>
          <w:szCs w:val="26"/>
          <w:lang w:val="en-US"/>
        </w:rPr>
        <w:br w:type="page"/>
      </w:r>
      <w:r w:rsidRPr="007960F1">
        <w:rPr>
          <w:b/>
          <w:sz w:val="48"/>
          <w:szCs w:val="48"/>
          <w:lang w:val="en-US"/>
        </w:rPr>
        <w:lastRenderedPageBreak/>
        <w:t>CHAPTER VI</w:t>
      </w:r>
    </w:p>
    <w:p w14:paraId="3D13886F" w14:textId="77777777" w:rsidR="00354987" w:rsidRDefault="00354987" w:rsidP="00354987">
      <w:pPr>
        <w:spacing w:line="360" w:lineRule="auto"/>
        <w:ind w:left="360"/>
        <w:jc w:val="center"/>
        <w:rPr>
          <w:sz w:val="32"/>
          <w:szCs w:val="26"/>
          <w:lang w:val="en-US"/>
        </w:rPr>
      </w:pPr>
      <w:r w:rsidRPr="00F27403">
        <w:rPr>
          <w:sz w:val="32"/>
          <w:szCs w:val="26"/>
          <w:lang w:val="en-US"/>
        </w:rPr>
        <w:t>Conclu</w:t>
      </w:r>
      <w:r>
        <w:rPr>
          <w:sz w:val="32"/>
          <w:szCs w:val="26"/>
          <w:lang w:val="en-US"/>
        </w:rPr>
        <w:t>ding remarks</w:t>
      </w:r>
    </w:p>
    <w:p w14:paraId="3165E86F" w14:textId="77777777" w:rsidR="00881752" w:rsidRPr="00881752" w:rsidRDefault="00881752" w:rsidP="00881752">
      <w:pPr>
        <w:spacing w:line="360" w:lineRule="auto"/>
        <w:jc w:val="center"/>
        <w:rPr>
          <w:sz w:val="32"/>
          <w:szCs w:val="32"/>
          <w:lang w:val="en-US"/>
        </w:rPr>
      </w:pPr>
    </w:p>
    <w:p w14:paraId="7A0AD4A3" w14:textId="77777777" w:rsidR="00D1040E" w:rsidRPr="00970CCD" w:rsidRDefault="00D1040E" w:rsidP="00D1040E">
      <w:pPr>
        <w:pStyle w:val="Listeavsnitt"/>
        <w:numPr>
          <w:ilvl w:val="1"/>
          <w:numId w:val="34"/>
        </w:numPr>
        <w:spacing w:after="0" w:line="360" w:lineRule="auto"/>
        <w:rPr>
          <w:b/>
          <w:sz w:val="26"/>
          <w:szCs w:val="26"/>
          <w:lang w:val="en-US"/>
        </w:rPr>
      </w:pPr>
      <w:r>
        <w:rPr>
          <w:b/>
          <w:sz w:val="26"/>
          <w:szCs w:val="26"/>
          <w:lang w:val="en-US"/>
        </w:rPr>
        <w:t>Back to the start</w:t>
      </w:r>
    </w:p>
    <w:p w14:paraId="0C8C6B94" w14:textId="77777777" w:rsidR="00D1040E" w:rsidRDefault="00D1040E" w:rsidP="00D1040E">
      <w:pPr>
        <w:spacing w:line="360" w:lineRule="auto"/>
        <w:rPr>
          <w:sz w:val="26"/>
          <w:szCs w:val="26"/>
          <w:lang w:val="en-US"/>
        </w:rPr>
      </w:pPr>
      <w:r>
        <w:rPr>
          <w:sz w:val="26"/>
          <w:szCs w:val="26"/>
          <w:lang w:val="en-US"/>
        </w:rPr>
        <w:t>The initial motivation of this thesis was to examine the success of peaceful petroleum-rich countries. Considering the strong link between petroleum and conflict, I wanted to explore possible explanations for why some countries succeed to remain peaceful despite their natural resource wealth. It was only after framing the petroleum-conflict link through this perspective, that I first identified that reconciliation actually could be relevant. It is from this perspective, that I realized that I wanted my thesis to probe the plausible link between reconciliation and petroleum governance. Thus, the initial, almost naïve question, proved useful to guide me in an interesting direction.</w:t>
      </w:r>
    </w:p>
    <w:p w14:paraId="51D52C21" w14:textId="5C1C32BF" w:rsidR="00D1040E" w:rsidRPr="00D1040E" w:rsidRDefault="00D1040E" w:rsidP="00D1040E">
      <w:pPr>
        <w:spacing w:line="360" w:lineRule="auto"/>
        <w:rPr>
          <w:sz w:val="26"/>
          <w:szCs w:val="26"/>
          <w:lang w:val="en-US"/>
        </w:rPr>
      </w:pPr>
      <w:r>
        <w:rPr>
          <w:sz w:val="26"/>
          <w:szCs w:val="26"/>
          <w:lang w:val="en-US"/>
        </w:rPr>
        <w:t>My case selection was however strictly chosen, based on statistics of high petroleum production, high Global Peace Index rank and presence of grievances among collective groups. Only after these conditions were met, I could extend my plausibility probe to include practices in the selected cases. The limitations of my research design however, could only provide plausibility</w:t>
      </w:r>
      <w:r w:rsidR="007D2F26">
        <w:rPr>
          <w:sz w:val="26"/>
          <w:szCs w:val="26"/>
          <w:lang w:val="en-US"/>
        </w:rPr>
        <w:t>, and no proof of causality</w:t>
      </w:r>
      <w:r w:rsidR="009E5233">
        <w:rPr>
          <w:sz w:val="26"/>
          <w:szCs w:val="26"/>
          <w:lang w:val="en-US"/>
        </w:rPr>
        <w:t>.</w:t>
      </w:r>
    </w:p>
    <w:p w14:paraId="236A90B8" w14:textId="435FEACD" w:rsidR="000E0CCA" w:rsidRPr="00515021" w:rsidRDefault="008C0141" w:rsidP="00515021">
      <w:pPr>
        <w:pStyle w:val="Listeavsnitt"/>
        <w:numPr>
          <w:ilvl w:val="1"/>
          <w:numId w:val="34"/>
        </w:numPr>
        <w:spacing w:after="0" w:line="360" w:lineRule="auto"/>
        <w:rPr>
          <w:b/>
          <w:sz w:val="26"/>
          <w:szCs w:val="26"/>
          <w:lang w:val="en-US"/>
        </w:rPr>
      </w:pPr>
      <w:r>
        <w:rPr>
          <w:b/>
          <w:sz w:val="26"/>
          <w:szCs w:val="26"/>
          <w:lang w:val="en-US"/>
        </w:rPr>
        <w:t>Probing the discourse</w:t>
      </w:r>
    </w:p>
    <w:p w14:paraId="558F98D2" w14:textId="6AC74C8D" w:rsidR="007E3CAA" w:rsidRDefault="00E01B76" w:rsidP="00D93E42">
      <w:pPr>
        <w:spacing w:line="360" w:lineRule="auto"/>
        <w:rPr>
          <w:sz w:val="26"/>
          <w:szCs w:val="26"/>
          <w:lang w:val="en-US"/>
        </w:rPr>
      </w:pPr>
      <w:r>
        <w:rPr>
          <w:sz w:val="26"/>
          <w:szCs w:val="26"/>
          <w:lang w:val="en-US"/>
        </w:rPr>
        <w:t>In this thesis</w:t>
      </w:r>
      <w:r w:rsidR="005156C6">
        <w:rPr>
          <w:sz w:val="26"/>
          <w:szCs w:val="26"/>
          <w:lang w:val="en-US"/>
        </w:rPr>
        <w:t xml:space="preserve"> I have </w:t>
      </w:r>
      <w:r w:rsidR="00744161">
        <w:rPr>
          <w:sz w:val="26"/>
          <w:szCs w:val="26"/>
          <w:lang w:val="en-US"/>
        </w:rPr>
        <w:t>explored</w:t>
      </w:r>
      <w:r w:rsidR="00303013">
        <w:rPr>
          <w:sz w:val="26"/>
          <w:szCs w:val="26"/>
          <w:lang w:val="en-US"/>
        </w:rPr>
        <w:t xml:space="preserve"> the plausible link between reconcil</w:t>
      </w:r>
      <w:r>
        <w:rPr>
          <w:sz w:val="26"/>
          <w:szCs w:val="26"/>
          <w:lang w:val="en-US"/>
        </w:rPr>
        <w:t>iation and petroleum governance</w:t>
      </w:r>
      <w:r w:rsidR="008C0141">
        <w:rPr>
          <w:sz w:val="26"/>
          <w:szCs w:val="26"/>
          <w:lang w:val="en-US"/>
        </w:rPr>
        <w:t xml:space="preserve"> through</w:t>
      </w:r>
      <w:r w:rsidR="006E59DB">
        <w:rPr>
          <w:sz w:val="26"/>
          <w:szCs w:val="26"/>
          <w:lang w:val="en-US"/>
        </w:rPr>
        <w:t xml:space="preserve"> </w:t>
      </w:r>
      <w:r w:rsidR="000670AA">
        <w:rPr>
          <w:sz w:val="26"/>
          <w:szCs w:val="26"/>
          <w:lang w:val="en-US"/>
        </w:rPr>
        <w:t>four</w:t>
      </w:r>
      <w:r w:rsidR="000E3700">
        <w:rPr>
          <w:sz w:val="26"/>
          <w:szCs w:val="26"/>
          <w:lang w:val="en-US"/>
        </w:rPr>
        <w:t xml:space="preserve"> different </w:t>
      </w:r>
      <w:r w:rsidR="00B165E9">
        <w:rPr>
          <w:sz w:val="26"/>
          <w:szCs w:val="26"/>
          <w:lang w:val="en-US"/>
        </w:rPr>
        <w:t>scopes</w:t>
      </w:r>
      <w:r w:rsidR="008C0141">
        <w:rPr>
          <w:sz w:val="26"/>
          <w:szCs w:val="26"/>
          <w:lang w:val="en-US"/>
        </w:rPr>
        <w:t>:</w:t>
      </w:r>
      <w:r w:rsidR="006E59DB">
        <w:rPr>
          <w:sz w:val="26"/>
          <w:szCs w:val="26"/>
          <w:lang w:val="en-US"/>
        </w:rPr>
        <w:t xml:space="preserve"> petroleum</w:t>
      </w:r>
      <w:r w:rsidR="003576E8">
        <w:rPr>
          <w:sz w:val="26"/>
          <w:szCs w:val="26"/>
          <w:lang w:val="en-US"/>
        </w:rPr>
        <w:t>, people, practice</w:t>
      </w:r>
      <w:r w:rsidR="006E59DB">
        <w:rPr>
          <w:sz w:val="26"/>
          <w:szCs w:val="26"/>
          <w:lang w:val="en-US"/>
        </w:rPr>
        <w:t xml:space="preserve"> and potential</w:t>
      </w:r>
      <w:r>
        <w:rPr>
          <w:sz w:val="26"/>
          <w:szCs w:val="26"/>
          <w:lang w:val="en-US"/>
        </w:rPr>
        <w:t>.</w:t>
      </w:r>
      <w:r w:rsidR="00303013">
        <w:rPr>
          <w:sz w:val="26"/>
          <w:szCs w:val="26"/>
          <w:lang w:val="en-US"/>
        </w:rPr>
        <w:t xml:space="preserve"> </w:t>
      </w:r>
      <w:r w:rsidR="0065400D">
        <w:rPr>
          <w:sz w:val="26"/>
          <w:szCs w:val="26"/>
          <w:lang w:val="en-US"/>
        </w:rPr>
        <w:t>Given the vast discursive “universe” these dimensio</w:t>
      </w:r>
      <w:r w:rsidR="00747139">
        <w:rPr>
          <w:sz w:val="26"/>
          <w:szCs w:val="26"/>
          <w:lang w:val="en-US"/>
        </w:rPr>
        <w:t>ns constitute, I have found the</w:t>
      </w:r>
      <w:r w:rsidR="00B165E9">
        <w:rPr>
          <w:sz w:val="26"/>
          <w:szCs w:val="26"/>
          <w:lang w:val="en-US"/>
        </w:rPr>
        <w:t xml:space="preserve"> intractable conflict </w:t>
      </w:r>
      <w:r w:rsidR="00330737">
        <w:rPr>
          <w:sz w:val="26"/>
          <w:szCs w:val="26"/>
          <w:lang w:val="en-US"/>
        </w:rPr>
        <w:t xml:space="preserve">theory </w:t>
      </w:r>
      <w:r w:rsidR="00747139">
        <w:rPr>
          <w:sz w:val="26"/>
          <w:szCs w:val="26"/>
          <w:lang w:val="en-US"/>
        </w:rPr>
        <w:t>to be</w:t>
      </w:r>
      <w:r w:rsidR="00B165E9">
        <w:rPr>
          <w:sz w:val="26"/>
          <w:szCs w:val="26"/>
          <w:lang w:val="en-US"/>
        </w:rPr>
        <w:t xml:space="preserve"> an important frame </w:t>
      </w:r>
      <w:r w:rsidR="000E3700">
        <w:rPr>
          <w:sz w:val="26"/>
          <w:szCs w:val="26"/>
          <w:lang w:val="en-US"/>
        </w:rPr>
        <w:t>to</w:t>
      </w:r>
      <w:r w:rsidR="00B165E9">
        <w:rPr>
          <w:sz w:val="26"/>
          <w:szCs w:val="26"/>
          <w:lang w:val="en-US"/>
        </w:rPr>
        <w:t xml:space="preserve"> guide my exploration and</w:t>
      </w:r>
      <w:r w:rsidR="000E3700">
        <w:rPr>
          <w:sz w:val="26"/>
          <w:szCs w:val="26"/>
          <w:lang w:val="en-US"/>
        </w:rPr>
        <w:t xml:space="preserve"> enabling</w:t>
      </w:r>
      <w:r w:rsidR="00B165E9">
        <w:rPr>
          <w:sz w:val="26"/>
          <w:szCs w:val="26"/>
          <w:lang w:val="en-US"/>
        </w:rPr>
        <w:t xml:space="preserve"> me to see the things I elaborate (c.f. </w:t>
      </w:r>
      <w:proofErr w:type="spellStart"/>
      <w:r w:rsidR="00B165E9">
        <w:rPr>
          <w:sz w:val="26"/>
          <w:szCs w:val="26"/>
          <w:lang w:val="en-US"/>
        </w:rPr>
        <w:t>Ragin</w:t>
      </w:r>
      <w:proofErr w:type="spellEnd"/>
      <w:r w:rsidR="00B165E9">
        <w:rPr>
          <w:sz w:val="26"/>
          <w:szCs w:val="26"/>
          <w:lang w:val="en-US"/>
        </w:rPr>
        <w:t xml:space="preserve"> and Amoroso 2011: 60). </w:t>
      </w:r>
      <w:r w:rsidR="00E331A2">
        <w:rPr>
          <w:sz w:val="26"/>
          <w:szCs w:val="26"/>
          <w:lang w:val="en-US"/>
        </w:rPr>
        <w:t>An intractable conflict frame is concerned about</w:t>
      </w:r>
      <w:r w:rsidR="000E3700">
        <w:rPr>
          <w:sz w:val="26"/>
          <w:szCs w:val="26"/>
          <w:lang w:val="en-US"/>
        </w:rPr>
        <w:t xml:space="preserve"> th</w:t>
      </w:r>
      <w:r w:rsidR="00F72AB8">
        <w:rPr>
          <w:sz w:val="26"/>
          <w:szCs w:val="26"/>
          <w:lang w:val="en-US"/>
        </w:rPr>
        <w:t>e</w:t>
      </w:r>
      <w:r w:rsidR="000E3700">
        <w:rPr>
          <w:sz w:val="26"/>
          <w:szCs w:val="26"/>
          <w:lang w:val="en-US"/>
        </w:rPr>
        <w:t xml:space="preserve"> multiple </w:t>
      </w:r>
      <w:r w:rsidR="00F72AB8">
        <w:rPr>
          <w:sz w:val="26"/>
          <w:szCs w:val="26"/>
          <w:lang w:val="en-US"/>
        </w:rPr>
        <w:t>dimensions</w:t>
      </w:r>
      <w:r w:rsidR="000E3700">
        <w:rPr>
          <w:sz w:val="26"/>
          <w:szCs w:val="26"/>
          <w:lang w:val="en-US"/>
        </w:rPr>
        <w:t xml:space="preserve"> that </w:t>
      </w:r>
      <w:r w:rsidR="00385C77">
        <w:rPr>
          <w:sz w:val="26"/>
          <w:szCs w:val="26"/>
          <w:lang w:val="en-US"/>
        </w:rPr>
        <w:t>affect</w:t>
      </w:r>
      <w:r w:rsidR="000E3700">
        <w:rPr>
          <w:sz w:val="26"/>
          <w:szCs w:val="26"/>
          <w:lang w:val="en-US"/>
        </w:rPr>
        <w:t xml:space="preserve"> t</w:t>
      </w:r>
      <w:r w:rsidR="002E3353">
        <w:rPr>
          <w:sz w:val="26"/>
          <w:szCs w:val="26"/>
          <w:lang w:val="en-US"/>
        </w:rPr>
        <w:t>he intractability of a conflict, the multidimensio</w:t>
      </w:r>
      <w:r w:rsidR="00D93E42">
        <w:rPr>
          <w:sz w:val="26"/>
          <w:szCs w:val="26"/>
          <w:lang w:val="en-US"/>
        </w:rPr>
        <w:t>nality (Coleman et al. 2009).</w:t>
      </w:r>
      <w:r w:rsidR="000E3700">
        <w:rPr>
          <w:sz w:val="26"/>
          <w:szCs w:val="26"/>
          <w:lang w:val="en-US"/>
        </w:rPr>
        <w:t xml:space="preserve"> </w:t>
      </w:r>
    </w:p>
    <w:p w14:paraId="5DAF3146" w14:textId="15AE0D74" w:rsidR="00C369EE" w:rsidRDefault="00D93E42" w:rsidP="00D93E42">
      <w:pPr>
        <w:spacing w:line="360" w:lineRule="auto"/>
        <w:rPr>
          <w:sz w:val="26"/>
          <w:szCs w:val="26"/>
          <w:lang w:val="en-US"/>
        </w:rPr>
      </w:pPr>
      <w:r>
        <w:rPr>
          <w:sz w:val="26"/>
          <w:szCs w:val="26"/>
          <w:lang w:val="en-US"/>
        </w:rPr>
        <w:t xml:space="preserve">Intractable conflict theorists emphasize the importance of addressing the identity frame to bring about </w:t>
      </w:r>
      <w:r w:rsidR="007535CD">
        <w:rPr>
          <w:sz w:val="26"/>
          <w:szCs w:val="26"/>
          <w:lang w:val="en-US"/>
        </w:rPr>
        <w:t xml:space="preserve">a </w:t>
      </w:r>
      <w:r>
        <w:rPr>
          <w:sz w:val="26"/>
          <w:szCs w:val="26"/>
          <w:lang w:val="en-US"/>
        </w:rPr>
        <w:t>solution</w:t>
      </w:r>
      <w:r w:rsidR="000315BE">
        <w:rPr>
          <w:sz w:val="26"/>
          <w:szCs w:val="26"/>
          <w:lang w:val="en-US"/>
        </w:rPr>
        <w:t xml:space="preserve"> (Bar-Tal 2000; Coleman 2009; Kriesberg 2003)</w:t>
      </w:r>
      <w:r>
        <w:rPr>
          <w:sz w:val="26"/>
          <w:szCs w:val="26"/>
          <w:lang w:val="en-US"/>
        </w:rPr>
        <w:t xml:space="preserve">. </w:t>
      </w:r>
      <w:r w:rsidR="00F72AB8">
        <w:rPr>
          <w:sz w:val="26"/>
          <w:szCs w:val="26"/>
          <w:lang w:val="en-US"/>
        </w:rPr>
        <w:t>I</w:t>
      </w:r>
      <w:r>
        <w:rPr>
          <w:sz w:val="26"/>
          <w:szCs w:val="26"/>
          <w:lang w:val="en-US"/>
        </w:rPr>
        <w:t xml:space="preserve">n this </w:t>
      </w:r>
      <w:r>
        <w:rPr>
          <w:sz w:val="26"/>
          <w:szCs w:val="26"/>
          <w:lang w:val="en-US"/>
        </w:rPr>
        <w:lastRenderedPageBreak/>
        <w:t xml:space="preserve">thesis, I chose to deploy </w:t>
      </w:r>
      <w:r w:rsidR="00C47689">
        <w:rPr>
          <w:sz w:val="26"/>
          <w:szCs w:val="26"/>
          <w:lang w:val="en-US"/>
        </w:rPr>
        <w:t>this as the most important idea;</w:t>
      </w:r>
      <w:r>
        <w:rPr>
          <w:sz w:val="26"/>
          <w:szCs w:val="26"/>
          <w:lang w:val="en-US"/>
        </w:rPr>
        <w:t xml:space="preserve"> that also resource conflicts such as petroleum </w:t>
      </w:r>
      <w:proofErr w:type="gramStart"/>
      <w:r>
        <w:rPr>
          <w:sz w:val="26"/>
          <w:szCs w:val="26"/>
          <w:lang w:val="en-US"/>
        </w:rPr>
        <w:t>conflicts,</w:t>
      </w:r>
      <w:proofErr w:type="gramEnd"/>
      <w:r>
        <w:rPr>
          <w:sz w:val="26"/>
          <w:szCs w:val="26"/>
          <w:lang w:val="en-US"/>
        </w:rPr>
        <w:t xml:space="preserve"> can be intractable</w:t>
      </w:r>
      <w:r w:rsidR="00C47689">
        <w:rPr>
          <w:sz w:val="26"/>
          <w:szCs w:val="26"/>
          <w:lang w:val="en-US"/>
        </w:rPr>
        <w:t xml:space="preserve"> and framed by identity</w:t>
      </w:r>
      <w:r w:rsidR="00CF341F">
        <w:rPr>
          <w:sz w:val="26"/>
          <w:szCs w:val="26"/>
          <w:lang w:val="en-US"/>
        </w:rPr>
        <w:t xml:space="preserve">. </w:t>
      </w:r>
      <w:r w:rsidR="007535CD">
        <w:rPr>
          <w:sz w:val="26"/>
          <w:szCs w:val="26"/>
          <w:lang w:val="en-US"/>
        </w:rPr>
        <w:t>This essentially links reconciliation to petroleum conflicts. As there were</w:t>
      </w:r>
      <w:r>
        <w:rPr>
          <w:sz w:val="26"/>
          <w:szCs w:val="26"/>
          <w:lang w:val="en-US"/>
        </w:rPr>
        <w:t xml:space="preserve"> many different </w:t>
      </w:r>
      <w:r w:rsidR="008E55AA">
        <w:rPr>
          <w:sz w:val="26"/>
          <w:szCs w:val="26"/>
          <w:lang w:val="en-US"/>
        </w:rPr>
        <w:t>analytic frames and concepts relevant to my research question</w:t>
      </w:r>
      <w:r>
        <w:rPr>
          <w:sz w:val="26"/>
          <w:szCs w:val="26"/>
          <w:lang w:val="en-US"/>
        </w:rPr>
        <w:t xml:space="preserve">, I </w:t>
      </w:r>
      <w:r w:rsidR="00F72AB8">
        <w:rPr>
          <w:sz w:val="26"/>
          <w:szCs w:val="26"/>
          <w:lang w:val="en-US"/>
        </w:rPr>
        <w:t xml:space="preserve">chose to conceptualize important </w:t>
      </w:r>
      <w:r w:rsidR="008E55AA">
        <w:rPr>
          <w:sz w:val="26"/>
          <w:szCs w:val="26"/>
          <w:lang w:val="en-US"/>
        </w:rPr>
        <w:t>concepts</w:t>
      </w:r>
      <w:r w:rsidR="007535CD">
        <w:rPr>
          <w:sz w:val="26"/>
          <w:szCs w:val="26"/>
          <w:lang w:val="en-US"/>
        </w:rPr>
        <w:t xml:space="preserve"> as the different dimensions were elaborated on.</w:t>
      </w:r>
      <w:r>
        <w:rPr>
          <w:sz w:val="26"/>
          <w:szCs w:val="26"/>
          <w:lang w:val="en-US"/>
        </w:rPr>
        <w:t xml:space="preserve"> Th</w:t>
      </w:r>
      <w:r w:rsidR="00F72AB8">
        <w:rPr>
          <w:sz w:val="26"/>
          <w:szCs w:val="26"/>
          <w:lang w:val="en-US"/>
        </w:rPr>
        <w:t xml:space="preserve">is made each chapter follow a logical chain of inference, </w:t>
      </w:r>
      <w:r w:rsidR="008C3CBE">
        <w:rPr>
          <w:sz w:val="26"/>
          <w:szCs w:val="26"/>
          <w:lang w:val="en-US"/>
        </w:rPr>
        <w:t xml:space="preserve">shedding </w:t>
      </w:r>
      <w:r w:rsidR="00F72AB8">
        <w:rPr>
          <w:sz w:val="26"/>
          <w:szCs w:val="26"/>
          <w:lang w:val="en-US"/>
        </w:rPr>
        <w:t>more and mo</w:t>
      </w:r>
      <w:r w:rsidR="008C3CBE">
        <w:rPr>
          <w:sz w:val="26"/>
          <w:szCs w:val="26"/>
          <w:lang w:val="en-US"/>
        </w:rPr>
        <w:t xml:space="preserve">re light to </w:t>
      </w:r>
      <w:r w:rsidR="00363EE7">
        <w:rPr>
          <w:sz w:val="26"/>
          <w:szCs w:val="26"/>
          <w:lang w:val="en-US"/>
        </w:rPr>
        <w:t>whether or not the</w:t>
      </w:r>
      <w:r w:rsidR="001572C2">
        <w:rPr>
          <w:sz w:val="26"/>
          <w:szCs w:val="26"/>
          <w:lang w:val="en-US"/>
        </w:rPr>
        <w:t>re</w:t>
      </w:r>
      <w:r w:rsidR="00363EE7">
        <w:rPr>
          <w:sz w:val="26"/>
          <w:szCs w:val="26"/>
          <w:lang w:val="en-US"/>
        </w:rPr>
        <w:t xml:space="preserve"> </w:t>
      </w:r>
      <w:r w:rsidR="001572C2">
        <w:rPr>
          <w:sz w:val="26"/>
          <w:szCs w:val="26"/>
          <w:lang w:val="en-US"/>
        </w:rPr>
        <w:t>is a</w:t>
      </w:r>
      <w:r w:rsidR="003576E8">
        <w:rPr>
          <w:sz w:val="26"/>
          <w:szCs w:val="26"/>
          <w:lang w:val="en-US"/>
        </w:rPr>
        <w:t xml:space="preserve"> plausible </w:t>
      </w:r>
      <w:r w:rsidR="001572C2">
        <w:rPr>
          <w:sz w:val="26"/>
          <w:szCs w:val="26"/>
          <w:lang w:val="en-US"/>
        </w:rPr>
        <w:t>link</w:t>
      </w:r>
      <w:r w:rsidR="003576E8">
        <w:rPr>
          <w:sz w:val="26"/>
          <w:szCs w:val="26"/>
          <w:lang w:val="en-US"/>
        </w:rPr>
        <w:t xml:space="preserve"> </w:t>
      </w:r>
      <w:r w:rsidR="001572C2">
        <w:rPr>
          <w:sz w:val="26"/>
          <w:szCs w:val="26"/>
          <w:lang w:val="en-US"/>
        </w:rPr>
        <w:t>between reconciliation and</w:t>
      </w:r>
      <w:r w:rsidR="003576E8">
        <w:rPr>
          <w:sz w:val="26"/>
          <w:szCs w:val="26"/>
          <w:lang w:val="en-US"/>
        </w:rPr>
        <w:t xml:space="preserve"> petroleum governance. </w:t>
      </w:r>
      <w:r w:rsidR="00CD69F4">
        <w:rPr>
          <w:sz w:val="26"/>
          <w:szCs w:val="26"/>
          <w:lang w:val="en-US"/>
        </w:rPr>
        <w:t xml:space="preserve">After thorough exploration and analysis, I can conclude that reconciliation is relevant to petroleum governance. </w:t>
      </w:r>
    </w:p>
    <w:p w14:paraId="2AA80EB3" w14:textId="37B0D4A2" w:rsidR="00515021" w:rsidRPr="00515021" w:rsidRDefault="008B137C" w:rsidP="00515021">
      <w:pPr>
        <w:pStyle w:val="Listeavsnitt"/>
        <w:numPr>
          <w:ilvl w:val="1"/>
          <w:numId w:val="34"/>
        </w:numPr>
        <w:spacing w:after="0" w:line="360" w:lineRule="auto"/>
        <w:rPr>
          <w:b/>
          <w:sz w:val="26"/>
          <w:szCs w:val="26"/>
          <w:lang w:val="en-US"/>
        </w:rPr>
      </w:pPr>
      <w:r w:rsidRPr="00515021">
        <w:rPr>
          <w:b/>
          <w:sz w:val="26"/>
          <w:szCs w:val="26"/>
          <w:lang w:val="en-US"/>
        </w:rPr>
        <w:t>Statement and Implications</w:t>
      </w:r>
    </w:p>
    <w:p w14:paraId="6A709B38" w14:textId="6A6CE318" w:rsidR="00354987" w:rsidRPr="00F27403" w:rsidRDefault="00D913BA" w:rsidP="00354987">
      <w:pPr>
        <w:spacing w:line="360" w:lineRule="auto"/>
        <w:rPr>
          <w:sz w:val="26"/>
          <w:szCs w:val="26"/>
          <w:lang w:val="en-US"/>
        </w:rPr>
      </w:pPr>
      <w:r>
        <w:rPr>
          <w:sz w:val="26"/>
          <w:szCs w:val="26"/>
          <w:lang w:val="en-US"/>
        </w:rPr>
        <w:t>There are in particular two</w:t>
      </w:r>
      <w:r w:rsidR="00354987" w:rsidRPr="00F27403">
        <w:rPr>
          <w:sz w:val="26"/>
          <w:szCs w:val="26"/>
          <w:lang w:val="en-US"/>
        </w:rPr>
        <w:t xml:space="preserve"> reasons why I conclude </w:t>
      </w:r>
      <w:r w:rsidR="00C47689">
        <w:rPr>
          <w:sz w:val="26"/>
          <w:szCs w:val="26"/>
          <w:lang w:val="en-US"/>
        </w:rPr>
        <w:t>that this is a relevant link</w:t>
      </w:r>
      <w:r w:rsidR="00354987" w:rsidRPr="00F27403">
        <w:rPr>
          <w:sz w:val="26"/>
          <w:szCs w:val="26"/>
          <w:lang w:val="en-US"/>
        </w:rPr>
        <w:t xml:space="preserve">. First, the current conflict prevention and </w:t>
      </w:r>
      <w:r w:rsidR="006C5B61">
        <w:rPr>
          <w:sz w:val="26"/>
          <w:szCs w:val="26"/>
          <w:lang w:val="en-US"/>
        </w:rPr>
        <w:t>countermeasures</w:t>
      </w:r>
      <w:r w:rsidR="00354987" w:rsidRPr="00F27403">
        <w:rPr>
          <w:sz w:val="26"/>
          <w:szCs w:val="26"/>
          <w:lang w:val="en-US"/>
        </w:rPr>
        <w:t xml:space="preserve"> in the discourse and practice </w:t>
      </w:r>
      <w:r w:rsidR="006C5B61">
        <w:rPr>
          <w:sz w:val="26"/>
          <w:szCs w:val="26"/>
          <w:lang w:val="en-US"/>
        </w:rPr>
        <w:t xml:space="preserve">of petroleum governance </w:t>
      </w:r>
      <w:r w:rsidR="00354987" w:rsidRPr="00F27403">
        <w:rPr>
          <w:sz w:val="26"/>
          <w:szCs w:val="26"/>
          <w:lang w:val="en-US"/>
        </w:rPr>
        <w:t>is not performing adequately</w:t>
      </w:r>
      <w:r w:rsidR="0046349F">
        <w:rPr>
          <w:sz w:val="26"/>
          <w:szCs w:val="26"/>
          <w:lang w:val="en-US"/>
        </w:rPr>
        <w:t xml:space="preserve"> (c.f. </w:t>
      </w:r>
      <w:proofErr w:type="spellStart"/>
      <w:r w:rsidR="0046349F">
        <w:rPr>
          <w:sz w:val="26"/>
          <w:szCs w:val="26"/>
          <w:lang w:val="en-US"/>
        </w:rPr>
        <w:t>Mähler</w:t>
      </w:r>
      <w:proofErr w:type="spellEnd"/>
      <w:r w:rsidR="0046349F">
        <w:rPr>
          <w:sz w:val="26"/>
          <w:szCs w:val="26"/>
          <w:lang w:val="en-US"/>
        </w:rPr>
        <w:t xml:space="preserve"> et al. 2011)</w:t>
      </w:r>
      <w:r w:rsidR="00354987" w:rsidRPr="00F27403">
        <w:rPr>
          <w:sz w:val="26"/>
          <w:szCs w:val="26"/>
          <w:lang w:val="en-US"/>
        </w:rPr>
        <w:t xml:space="preserve">. Even though there is an increased attention to the collective identities involved in petroleum </w:t>
      </w:r>
      <w:r w:rsidR="00BE64F2">
        <w:rPr>
          <w:sz w:val="26"/>
          <w:szCs w:val="26"/>
          <w:lang w:val="en-US"/>
        </w:rPr>
        <w:t>conflicts, it seems far too often</w:t>
      </w:r>
      <w:r w:rsidR="00DE4968">
        <w:rPr>
          <w:sz w:val="26"/>
          <w:szCs w:val="26"/>
          <w:lang w:val="en-US"/>
        </w:rPr>
        <w:t xml:space="preserve"> that</w:t>
      </w:r>
      <w:r w:rsidR="00BE64F2">
        <w:rPr>
          <w:sz w:val="26"/>
          <w:szCs w:val="26"/>
          <w:lang w:val="en-US"/>
        </w:rPr>
        <w:t xml:space="preserve"> this engagement is framed through the greed paradigm</w:t>
      </w:r>
      <w:r w:rsidR="00354987" w:rsidRPr="00F27403">
        <w:rPr>
          <w:sz w:val="26"/>
          <w:szCs w:val="26"/>
          <w:lang w:val="en-US"/>
        </w:rPr>
        <w:t xml:space="preserve">. This thesis </w:t>
      </w:r>
      <w:r w:rsidR="006C5B61">
        <w:rPr>
          <w:sz w:val="26"/>
          <w:szCs w:val="26"/>
          <w:lang w:val="en-US"/>
        </w:rPr>
        <w:t>suggests t</w:t>
      </w:r>
      <w:r w:rsidR="00354987" w:rsidRPr="00F27403">
        <w:rPr>
          <w:sz w:val="26"/>
          <w:szCs w:val="26"/>
          <w:lang w:val="en-US"/>
        </w:rPr>
        <w:t xml:space="preserve">hat there is a need for a broader approach to </w:t>
      </w:r>
      <w:r w:rsidR="006C5B61">
        <w:rPr>
          <w:sz w:val="26"/>
          <w:szCs w:val="26"/>
          <w:lang w:val="en-US"/>
        </w:rPr>
        <w:t xml:space="preserve">engage with </w:t>
      </w:r>
      <w:r w:rsidR="00354987" w:rsidRPr="00F27403">
        <w:rPr>
          <w:sz w:val="26"/>
          <w:szCs w:val="26"/>
          <w:lang w:val="en-US"/>
        </w:rPr>
        <w:t xml:space="preserve">petroleum conflicts and the management of petroleum. </w:t>
      </w:r>
      <w:r>
        <w:rPr>
          <w:sz w:val="26"/>
          <w:szCs w:val="26"/>
          <w:lang w:val="en-US"/>
        </w:rPr>
        <w:t xml:space="preserve">I have shown that it is relevant to analyze petroleum conflicts through the frame of intractable conflict theory. </w:t>
      </w:r>
    </w:p>
    <w:p w14:paraId="7CFFAE99" w14:textId="27197B30" w:rsidR="00354987" w:rsidRPr="00F27403" w:rsidRDefault="00354987" w:rsidP="00354987">
      <w:pPr>
        <w:spacing w:line="360" w:lineRule="auto"/>
        <w:rPr>
          <w:sz w:val="26"/>
          <w:szCs w:val="26"/>
          <w:lang w:val="en-US"/>
        </w:rPr>
      </w:pPr>
      <w:r w:rsidRPr="00F27403">
        <w:rPr>
          <w:sz w:val="26"/>
          <w:szCs w:val="26"/>
          <w:lang w:val="en-US"/>
        </w:rPr>
        <w:t>Second,</w:t>
      </w:r>
      <w:r w:rsidR="006C5B61">
        <w:rPr>
          <w:sz w:val="26"/>
          <w:szCs w:val="26"/>
          <w:lang w:val="en-US"/>
        </w:rPr>
        <w:t xml:space="preserve"> the </w:t>
      </w:r>
      <w:r w:rsidR="00BE64F2">
        <w:rPr>
          <w:sz w:val="26"/>
          <w:szCs w:val="26"/>
          <w:lang w:val="en-US"/>
        </w:rPr>
        <w:t xml:space="preserve">case </w:t>
      </w:r>
      <w:r w:rsidR="006C5B61">
        <w:rPr>
          <w:sz w:val="26"/>
          <w:szCs w:val="26"/>
          <w:lang w:val="en-US"/>
        </w:rPr>
        <w:t>study of the “northern territories” has</w:t>
      </w:r>
      <w:r w:rsidRPr="00F27403">
        <w:rPr>
          <w:sz w:val="26"/>
          <w:szCs w:val="26"/>
          <w:lang w:val="en-US"/>
        </w:rPr>
        <w:t xml:space="preserve"> shown that reconciliation actually is a viable component when governing p</w:t>
      </w:r>
      <w:r w:rsidR="00D913BA">
        <w:rPr>
          <w:sz w:val="26"/>
          <w:szCs w:val="26"/>
          <w:lang w:val="en-US"/>
        </w:rPr>
        <w:t xml:space="preserve">etroleum in peaceful countries. </w:t>
      </w:r>
      <w:r w:rsidRPr="00F27403">
        <w:rPr>
          <w:sz w:val="26"/>
          <w:szCs w:val="26"/>
          <w:lang w:val="en-US"/>
        </w:rPr>
        <w:t xml:space="preserve">But the fact that there are different approaches to this, for instance in Norway and Canada, should be elaborated </w:t>
      </w:r>
      <w:r w:rsidR="00BE64F2">
        <w:rPr>
          <w:sz w:val="26"/>
          <w:szCs w:val="26"/>
          <w:lang w:val="en-US"/>
        </w:rPr>
        <w:t>in a more</w:t>
      </w:r>
      <w:r w:rsidR="00D913BA">
        <w:rPr>
          <w:sz w:val="26"/>
          <w:szCs w:val="26"/>
          <w:lang w:val="en-US"/>
        </w:rPr>
        <w:t xml:space="preserve"> comparative perspective tha</w:t>
      </w:r>
      <w:r w:rsidRPr="00F27403">
        <w:rPr>
          <w:sz w:val="26"/>
          <w:szCs w:val="26"/>
          <w:lang w:val="en-US"/>
        </w:rPr>
        <w:t xml:space="preserve">n what I have done in this thesis. More work on a broader concept of petroleum governance should also be elaborated. Further research </w:t>
      </w:r>
      <w:r w:rsidR="00BE64F2">
        <w:rPr>
          <w:sz w:val="26"/>
          <w:szCs w:val="26"/>
          <w:lang w:val="en-US"/>
        </w:rPr>
        <w:t xml:space="preserve">could for instance </w:t>
      </w:r>
      <w:r w:rsidRPr="00F27403">
        <w:rPr>
          <w:sz w:val="26"/>
          <w:szCs w:val="26"/>
          <w:lang w:val="en-US"/>
        </w:rPr>
        <w:t xml:space="preserve">assess different types of governance models, </w:t>
      </w:r>
      <w:r w:rsidR="00BE64F2">
        <w:rPr>
          <w:sz w:val="26"/>
          <w:szCs w:val="26"/>
          <w:lang w:val="en-US"/>
        </w:rPr>
        <w:t xml:space="preserve">like </w:t>
      </w:r>
      <w:r w:rsidRPr="00F27403">
        <w:rPr>
          <w:sz w:val="26"/>
          <w:szCs w:val="26"/>
          <w:lang w:val="en-US"/>
        </w:rPr>
        <w:t>putting more emphasis on the role of N</w:t>
      </w:r>
      <w:r w:rsidR="006C5B61">
        <w:rPr>
          <w:sz w:val="26"/>
          <w:szCs w:val="26"/>
          <w:lang w:val="en-US"/>
        </w:rPr>
        <w:t xml:space="preserve">ational </w:t>
      </w:r>
      <w:r w:rsidRPr="00F27403">
        <w:rPr>
          <w:sz w:val="26"/>
          <w:szCs w:val="26"/>
          <w:lang w:val="en-US"/>
        </w:rPr>
        <w:t>O</w:t>
      </w:r>
      <w:r w:rsidR="006C5B61">
        <w:rPr>
          <w:sz w:val="26"/>
          <w:szCs w:val="26"/>
          <w:lang w:val="en-US"/>
        </w:rPr>
        <w:t xml:space="preserve">il </w:t>
      </w:r>
      <w:r w:rsidRPr="00F27403">
        <w:rPr>
          <w:sz w:val="26"/>
          <w:szCs w:val="26"/>
          <w:lang w:val="en-US"/>
        </w:rPr>
        <w:t>C</w:t>
      </w:r>
      <w:r w:rsidR="006C5B61">
        <w:rPr>
          <w:sz w:val="26"/>
          <w:szCs w:val="26"/>
          <w:lang w:val="en-US"/>
        </w:rPr>
        <w:t>ompanie</w:t>
      </w:r>
      <w:r w:rsidRPr="00F27403">
        <w:rPr>
          <w:sz w:val="26"/>
          <w:szCs w:val="26"/>
          <w:lang w:val="en-US"/>
        </w:rPr>
        <w:t>s</w:t>
      </w:r>
      <w:r w:rsidR="006C5B61">
        <w:rPr>
          <w:sz w:val="26"/>
          <w:szCs w:val="26"/>
          <w:lang w:val="en-US"/>
        </w:rPr>
        <w:t>´ role in achieving national reconciliation</w:t>
      </w:r>
      <w:r w:rsidRPr="00F27403">
        <w:rPr>
          <w:sz w:val="26"/>
          <w:szCs w:val="26"/>
          <w:lang w:val="en-US"/>
        </w:rPr>
        <w:t xml:space="preserve">. </w:t>
      </w:r>
    </w:p>
    <w:p w14:paraId="77DA1C10" w14:textId="5B2D7F49" w:rsidR="00354987" w:rsidRDefault="00D913BA" w:rsidP="00354987">
      <w:pPr>
        <w:spacing w:line="360" w:lineRule="auto"/>
        <w:rPr>
          <w:sz w:val="26"/>
          <w:szCs w:val="26"/>
          <w:lang w:val="en-US"/>
        </w:rPr>
      </w:pPr>
      <w:r>
        <w:rPr>
          <w:sz w:val="26"/>
          <w:szCs w:val="26"/>
          <w:lang w:val="en-US"/>
        </w:rPr>
        <w:t xml:space="preserve">Nevertheless, </w:t>
      </w:r>
      <w:r w:rsidR="00354987" w:rsidRPr="00F27403">
        <w:rPr>
          <w:sz w:val="26"/>
          <w:szCs w:val="26"/>
          <w:lang w:val="en-US"/>
        </w:rPr>
        <w:t xml:space="preserve">there is </w:t>
      </w:r>
      <w:r>
        <w:rPr>
          <w:sz w:val="26"/>
          <w:szCs w:val="26"/>
          <w:lang w:val="en-US"/>
        </w:rPr>
        <w:t xml:space="preserve">also </w:t>
      </w:r>
      <w:r w:rsidR="00354987" w:rsidRPr="00F27403">
        <w:rPr>
          <w:sz w:val="26"/>
          <w:szCs w:val="26"/>
          <w:lang w:val="en-US"/>
        </w:rPr>
        <w:t xml:space="preserve">a need for further research into the </w:t>
      </w:r>
      <w:r>
        <w:rPr>
          <w:sz w:val="26"/>
          <w:szCs w:val="26"/>
          <w:lang w:val="en-US"/>
        </w:rPr>
        <w:t xml:space="preserve">limitations </w:t>
      </w:r>
      <w:r w:rsidR="00354987" w:rsidRPr="00F27403">
        <w:rPr>
          <w:sz w:val="26"/>
          <w:szCs w:val="26"/>
          <w:lang w:val="en-US"/>
        </w:rPr>
        <w:t>of reconciliation in management of people and petrol</w:t>
      </w:r>
      <w:r w:rsidR="0001081B">
        <w:rPr>
          <w:sz w:val="26"/>
          <w:szCs w:val="26"/>
          <w:lang w:val="en-US"/>
        </w:rPr>
        <w:t>eum</w:t>
      </w:r>
      <w:r>
        <w:rPr>
          <w:sz w:val="26"/>
          <w:szCs w:val="26"/>
          <w:lang w:val="en-US"/>
        </w:rPr>
        <w:t>, as illustrated by the notion of</w:t>
      </w:r>
      <w:r w:rsidR="0001081B">
        <w:rPr>
          <w:sz w:val="26"/>
          <w:szCs w:val="26"/>
          <w:lang w:val="en-US"/>
        </w:rPr>
        <w:t xml:space="preserve"> “deep</w:t>
      </w:r>
      <w:r w:rsidR="00354987" w:rsidRPr="00F27403">
        <w:rPr>
          <w:sz w:val="26"/>
          <w:szCs w:val="26"/>
          <w:lang w:val="en-US"/>
        </w:rPr>
        <w:t xml:space="preserve"> colonization” </w:t>
      </w:r>
      <w:r>
        <w:rPr>
          <w:sz w:val="26"/>
          <w:szCs w:val="26"/>
          <w:lang w:val="en-US"/>
        </w:rPr>
        <w:t>a</w:t>
      </w:r>
      <w:r w:rsidR="006C5B61">
        <w:rPr>
          <w:sz w:val="26"/>
          <w:szCs w:val="26"/>
          <w:lang w:val="en-US"/>
        </w:rPr>
        <w:t xml:space="preserve">nd the risk of </w:t>
      </w:r>
      <w:r>
        <w:rPr>
          <w:sz w:val="26"/>
          <w:szCs w:val="26"/>
          <w:lang w:val="en-US"/>
        </w:rPr>
        <w:t xml:space="preserve">how </w:t>
      </w:r>
      <w:r w:rsidR="006C5B61">
        <w:rPr>
          <w:sz w:val="26"/>
          <w:szCs w:val="26"/>
          <w:lang w:val="en-US"/>
        </w:rPr>
        <w:t xml:space="preserve">shared sovereignty </w:t>
      </w:r>
      <w:r>
        <w:rPr>
          <w:sz w:val="26"/>
          <w:szCs w:val="26"/>
          <w:lang w:val="en-US"/>
        </w:rPr>
        <w:t>can motivate</w:t>
      </w:r>
      <w:r w:rsidR="006C5B61">
        <w:rPr>
          <w:sz w:val="26"/>
          <w:szCs w:val="26"/>
          <w:lang w:val="en-US"/>
        </w:rPr>
        <w:t xml:space="preserve"> further </w:t>
      </w:r>
      <w:r w:rsidR="006C5B61">
        <w:rPr>
          <w:sz w:val="26"/>
          <w:szCs w:val="26"/>
          <w:lang w:val="en-US"/>
        </w:rPr>
        <w:lastRenderedPageBreak/>
        <w:t>devolution</w:t>
      </w:r>
      <w:r w:rsidR="00354987" w:rsidRPr="00F27403">
        <w:rPr>
          <w:sz w:val="26"/>
          <w:szCs w:val="26"/>
          <w:lang w:val="en-US"/>
        </w:rPr>
        <w:t>.</w:t>
      </w:r>
      <w:r w:rsidR="006C5B61">
        <w:rPr>
          <w:sz w:val="26"/>
          <w:szCs w:val="26"/>
          <w:lang w:val="en-US"/>
        </w:rPr>
        <w:t xml:space="preserve"> Currently, this discourse is to a large extent</w:t>
      </w:r>
      <w:r w:rsidR="00354987" w:rsidRPr="00F27403">
        <w:rPr>
          <w:sz w:val="26"/>
          <w:szCs w:val="26"/>
          <w:lang w:val="en-US"/>
        </w:rPr>
        <w:t xml:space="preserve"> linked to cas</w:t>
      </w:r>
      <w:r w:rsidR="00BC28E4">
        <w:rPr>
          <w:sz w:val="26"/>
          <w:szCs w:val="26"/>
          <w:lang w:val="en-US"/>
        </w:rPr>
        <w:t>es involving i</w:t>
      </w:r>
      <w:r w:rsidR="006C5B61">
        <w:rPr>
          <w:sz w:val="26"/>
          <w:szCs w:val="26"/>
          <w:lang w:val="en-US"/>
        </w:rPr>
        <w:t xml:space="preserve">ndigenous peoples. </w:t>
      </w:r>
      <w:r w:rsidR="00F42D68">
        <w:rPr>
          <w:sz w:val="26"/>
          <w:szCs w:val="26"/>
          <w:lang w:val="en-US"/>
        </w:rPr>
        <w:t xml:space="preserve">To fully elaborate on the potential of reconciliation in petroleum governance, it is necessary to extend the research to include other </w:t>
      </w:r>
      <w:r w:rsidR="00F42D68" w:rsidRPr="00F27403">
        <w:rPr>
          <w:sz w:val="26"/>
          <w:szCs w:val="26"/>
          <w:lang w:val="en-US"/>
        </w:rPr>
        <w:t>marginalized minorities</w:t>
      </w:r>
      <w:r w:rsidR="00C31866">
        <w:rPr>
          <w:sz w:val="26"/>
          <w:szCs w:val="26"/>
          <w:lang w:val="en-US"/>
        </w:rPr>
        <w:t>.</w:t>
      </w:r>
    </w:p>
    <w:p w14:paraId="45F34814" w14:textId="77777777" w:rsidR="007B21F6" w:rsidRPr="007B21F6" w:rsidRDefault="007B21F6" w:rsidP="007B21F6">
      <w:pPr>
        <w:spacing w:after="0" w:line="360" w:lineRule="auto"/>
        <w:rPr>
          <w:b/>
          <w:sz w:val="28"/>
          <w:szCs w:val="28"/>
          <w:lang w:val="en-US"/>
        </w:rPr>
      </w:pPr>
      <w:bookmarkStart w:id="1" w:name="_Toc251338457"/>
      <w:r w:rsidRPr="007B21F6">
        <w:rPr>
          <w:b/>
          <w:sz w:val="28"/>
          <w:szCs w:val="28"/>
          <w:lang w:val="en-US"/>
        </w:rPr>
        <w:br w:type="page"/>
      </w:r>
    </w:p>
    <w:p w14:paraId="2120F079" w14:textId="77777777" w:rsidR="008437BA" w:rsidRPr="00F27403" w:rsidRDefault="008437BA" w:rsidP="008437BA">
      <w:pPr>
        <w:pStyle w:val="Listeavsnitt"/>
        <w:numPr>
          <w:ilvl w:val="0"/>
          <w:numId w:val="34"/>
        </w:numPr>
        <w:spacing w:after="0" w:line="360" w:lineRule="auto"/>
        <w:rPr>
          <w:b/>
          <w:sz w:val="28"/>
          <w:szCs w:val="28"/>
          <w:lang w:val="en-US"/>
        </w:rPr>
      </w:pPr>
      <w:r w:rsidRPr="00F27403">
        <w:rPr>
          <w:b/>
          <w:sz w:val="28"/>
          <w:szCs w:val="28"/>
          <w:lang w:val="en-US"/>
        </w:rPr>
        <w:lastRenderedPageBreak/>
        <w:t>Bibliography</w:t>
      </w:r>
    </w:p>
    <w:p w14:paraId="07B61732" w14:textId="77777777" w:rsidR="008437BA" w:rsidRPr="00F27403" w:rsidRDefault="008437BA" w:rsidP="008437BA">
      <w:pPr>
        <w:spacing w:line="360" w:lineRule="auto"/>
        <w:rPr>
          <w:b/>
          <w:sz w:val="26"/>
          <w:szCs w:val="26"/>
          <w:lang w:val="en-US"/>
        </w:rPr>
      </w:pPr>
    </w:p>
    <w:p w14:paraId="6FA48658" w14:textId="77777777" w:rsidR="008437BA" w:rsidRPr="00F27403" w:rsidRDefault="008437BA" w:rsidP="008437BA">
      <w:pPr>
        <w:pStyle w:val="Listeavsnitt"/>
        <w:numPr>
          <w:ilvl w:val="1"/>
          <w:numId w:val="34"/>
        </w:numPr>
        <w:spacing w:after="0" w:line="360" w:lineRule="auto"/>
        <w:rPr>
          <w:b/>
          <w:sz w:val="26"/>
          <w:szCs w:val="26"/>
          <w:lang w:val="en-US"/>
        </w:rPr>
      </w:pPr>
      <w:r w:rsidRPr="00F27403">
        <w:rPr>
          <w:b/>
          <w:sz w:val="26"/>
          <w:szCs w:val="26"/>
          <w:lang w:val="en-US"/>
        </w:rPr>
        <w:t>Literature</w:t>
      </w:r>
    </w:p>
    <w:p w14:paraId="645A60B7" w14:textId="77777777" w:rsidR="007A303E" w:rsidRDefault="007A303E" w:rsidP="00631B1B">
      <w:pPr>
        <w:spacing w:after="0" w:line="360" w:lineRule="auto"/>
        <w:rPr>
          <w:sz w:val="26"/>
          <w:szCs w:val="26"/>
          <w:lang w:val="en-US"/>
        </w:rPr>
      </w:pPr>
    </w:p>
    <w:p w14:paraId="272F8051" w14:textId="3DCEE512" w:rsidR="007A303E" w:rsidRPr="00631B1B" w:rsidRDefault="008437BA" w:rsidP="00631B1B">
      <w:pPr>
        <w:spacing w:line="360" w:lineRule="auto"/>
        <w:rPr>
          <w:sz w:val="26"/>
          <w:szCs w:val="26"/>
          <w:lang w:val="en-US"/>
        </w:rPr>
      </w:pPr>
      <w:proofErr w:type="spellStart"/>
      <w:r w:rsidRPr="00631B1B">
        <w:rPr>
          <w:sz w:val="26"/>
          <w:szCs w:val="26"/>
          <w:lang w:val="en-US"/>
        </w:rPr>
        <w:t>Auty</w:t>
      </w:r>
      <w:proofErr w:type="spellEnd"/>
      <w:r w:rsidRPr="00631B1B">
        <w:rPr>
          <w:sz w:val="26"/>
          <w:szCs w:val="26"/>
          <w:lang w:val="en-US"/>
        </w:rPr>
        <w:t xml:space="preserve">, Richard M. (ed.), </w:t>
      </w:r>
      <w:r w:rsidR="00ED62B1" w:rsidRPr="00631B1B">
        <w:rPr>
          <w:sz w:val="26"/>
          <w:szCs w:val="26"/>
          <w:lang w:val="en-US"/>
        </w:rPr>
        <w:t>(</w:t>
      </w:r>
      <w:r w:rsidRPr="00631B1B">
        <w:rPr>
          <w:sz w:val="26"/>
          <w:szCs w:val="26"/>
          <w:lang w:val="en-US"/>
        </w:rPr>
        <w:t>2001</w:t>
      </w:r>
      <w:r w:rsidR="00ED62B1" w:rsidRPr="00631B1B">
        <w:rPr>
          <w:sz w:val="26"/>
          <w:szCs w:val="26"/>
          <w:lang w:val="en-US"/>
        </w:rPr>
        <w:t>)</w:t>
      </w:r>
      <w:r w:rsidRPr="00631B1B">
        <w:rPr>
          <w:sz w:val="26"/>
          <w:szCs w:val="26"/>
          <w:lang w:val="en-US"/>
        </w:rPr>
        <w:t xml:space="preserve">. </w:t>
      </w:r>
      <w:proofErr w:type="gramStart"/>
      <w:r w:rsidRPr="00631B1B">
        <w:rPr>
          <w:i/>
          <w:sz w:val="26"/>
          <w:szCs w:val="26"/>
          <w:lang w:val="en-US"/>
        </w:rPr>
        <w:t>Resource Abundance and Economic Development</w:t>
      </w:r>
      <w:r w:rsidRPr="00631B1B">
        <w:rPr>
          <w:sz w:val="26"/>
          <w:szCs w:val="26"/>
          <w:lang w:val="en-US"/>
        </w:rPr>
        <w:t>.</w:t>
      </w:r>
      <w:proofErr w:type="gramEnd"/>
      <w:r w:rsidRPr="00631B1B">
        <w:rPr>
          <w:sz w:val="26"/>
          <w:szCs w:val="26"/>
          <w:lang w:val="en-US"/>
        </w:rPr>
        <w:t xml:space="preserve"> O</w:t>
      </w:r>
      <w:r w:rsidR="001647F1" w:rsidRPr="00631B1B">
        <w:rPr>
          <w:sz w:val="26"/>
          <w:szCs w:val="26"/>
          <w:lang w:val="en-US"/>
        </w:rPr>
        <w:t>xford: Oxford University Press.</w:t>
      </w:r>
    </w:p>
    <w:p w14:paraId="615D57DB" w14:textId="48E46CEF" w:rsidR="007A303E" w:rsidRPr="00631B1B" w:rsidRDefault="008437BA" w:rsidP="00631B1B">
      <w:pPr>
        <w:spacing w:line="360" w:lineRule="auto"/>
        <w:rPr>
          <w:sz w:val="26"/>
          <w:szCs w:val="26"/>
          <w:lang w:val="en-US"/>
        </w:rPr>
      </w:pPr>
      <w:r w:rsidRPr="00631B1B">
        <w:rPr>
          <w:sz w:val="26"/>
          <w:szCs w:val="26"/>
        </w:rPr>
        <w:t xml:space="preserve">Ballentine, Karen &amp; Heiko Nitzschke (eds.), </w:t>
      </w:r>
      <w:r w:rsidR="00ED62B1" w:rsidRPr="00631B1B">
        <w:rPr>
          <w:sz w:val="26"/>
          <w:szCs w:val="26"/>
        </w:rPr>
        <w:t>(</w:t>
      </w:r>
      <w:r w:rsidRPr="00631B1B">
        <w:rPr>
          <w:sz w:val="26"/>
          <w:szCs w:val="26"/>
        </w:rPr>
        <w:t>2005</w:t>
      </w:r>
      <w:r w:rsidR="00ED62B1" w:rsidRPr="00631B1B">
        <w:rPr>
          <w:sz w:val="26"/>
          <w:szCs w:val="26"/>
        </w:rPr>
        <w:t>)</w:t>
      </w:r>
      <w:r w:rsidRPr="00631B1B">
        <w:rPr>
          <w:sz w:val="26"/>
          <w:szCs w:val="26"/>
        </w:rPr>
        <w:t xml:space="preserve">. </w:t>
      </w:r>
      <w:proofErr w:type="gramStart"/>
      <w:r w:rsidRPr="00631B1B">
        <w:rPr>
          <w:i/>
          <w:sz w:val="26"/>
          <w:szCs w:val="26"/>
          <w:lang w:val="en-US"/>
        </w:rPr>
        <w:t>Profiting from Peace: Managing the Resource Dimensions of Civil War</w:t>
      </w:r>
      <w:r w:rsidRPr="00631B1B">
        <w:rPr>
          <w:sz w:val="26"/>
          <w:szCs w:val="26"/>
          <w:lang w:val="en-US"/>
        </w:rPr>
        <w:t>.</w:t>
      </w:r>
      <w:proofErr w:type="gramEnd"/>
      <w:r w:rsidRPr="00631B1B">
        <w:rPr>
          <w:sz w:val="26"/>
          <w:szCs w:val="26"/>
          <w:lang w:val="en-US"/>
        </w:rPr>
        <w:t xml:space="preserve"> Boulder and London: Lynne </w:t>
      </w:r>
      <w:proofErr w:type="spellStart"/>
      <w:r w:rsidRPr="00631B1B">
        <w:rPr>
          <w:sz w:val="26"/>
          <w:szCs w:val="26"/>
          <w:lang w:val="en-US"/>
        </w:rPr>
        <w:t>Rienner</w:t>
      </w:r>
      <w:proofErr w:type="spellEnd"/>
      <w:r w:rsidRPr="00631B1B">
        <w:rPr>
          <w:sz w:val="26"/>
          <w:szCs w:val="26"/>
          <w:lang w:val="en-US"/>
        </w:rPr>
        <w:t>.</w:t>
      </w:r>
    </w:p>
    <w:p w14:paraId="608B68E0" w14:textId="3DA3E803" w:rsidR="00020DD2" w:rsidRPr="00631B1B" w:rsidRDefault="00020DD2" w:rsidP="00631B1B">
      <w:pPr>
        <w:spacing w:line="360" w:lineRule="auto"/>
        <w:rPr>
          <w:sz w:val="26"/>
          <w:szCs w:val="26"/>
          <w:lang w:val="en-US"/>
        </w:rPr>
      </w:pPr>
      <w:r w:rsidRPr="00631B1B">
        <w:rPr>
          <w:sz w:val="26"/>
          <w:szCs w:val="26"/>
          <w:lang w:val="en-US"/>
        </w:rPr>
        <w:t xml:space="preserve">Barkan, </w:t>
      </w:r>
      <w:proofErr w:type="spellStart"/>
      <w:r w:rsidRPr="00631B1B">
        <w:rPr>
          <w:sz w:val="26"/>
          <w:szCs w:val="26"/>
          <w:lang w:val="en-US"/>
        </w:rPr>
        <w:t>Elazar</w:t>
      </w:r>
      <w:proofErr w:type="spellEnd"/>
      <w:r w:rsidRPr="00631B1B">
        <w:rPr>
          <w:sz w:val="26"/>
          <w:szCs w:val="26"/>
          <w:lang w:val="en-US"/>
        </w:rPr>
        <w:t xml:space="preserve"> (2000). </w:t>
      </w:r>
      <w:proofErr w:type="gramStart"/>
      <w:r w:rsidRPr="00631B1B">
        <w:rPr>
          <w:i/>
          <w:sz w:val="26"/>
          <w:szCs w:val="26"/>
          <w:lang w:val="en-US"/>
        </w:rPr>
        <w:t>The Guilt of Nations</w:t>
      </w:r>
      <w:r w:rsidRPr="00631B1B">
        <w:rPr>
          <w:sz w:val="26"/>
          <w:szCs w:val="26"/>
          <w:lang w:val="en-US"/>
        </w:rPr>
        <w:t>.</w:t>
      </w:r>
      <w:proofErr w:type="gramEnd"/>
      <w:r w:rsidRPr="00631B1B">
        <w:rPr>
          <w:sz w:val="26"/>
          <w:szCs w:val="26"/>
          <w:lang w:val="en-US"/>
        </w:rPr>
        <w:t xml:space="preserve"> Baltimore Maryland The Johns Hopkins University </w:t>
      </w:r>
      <w:proofErr w:type="gramStart"/>
      <w:r w:rsidRPr="00631B1B">
        <w:rPr>
          <w:sz w:val="26"/>
          <w:szCs w:val="26"/>
          <w:lang w:val="en-US"/>
        </w:rPr>
        <w:t>Press .</w:t>
      </w:r>
      <w:proofErr w:type="gramEnd"/>
      <w:r w:rsidRPr="00631B1B">
        <w:rPr>
          <w:sz w:val="26"/>
          <w:szCs w:val="26"/>
          <w:lang w:val="en-US"/>
        </w:rPr>
        <w:t xml:space="preserve"> 2000</w:t>
      </w:r>
    </w:p>
    <w:p w14:paraId="5869C8E2" w14:textId="727D2DC5" w:rsidR="008437BA" w:rsidRPr="00631B1B" w:rsidRDefault="00D67E3A" w:rsidP="00631B1B">
      <w:pPr>
        <w:spacing w:line="360" w:lineRule="auto"/>
        <w:rPr>
          <w:sz w:val="26"/>
          <w:szCs w:val="26"/>
          <w:lang w:val="en-US"/>
        </w:rPr>
      </w:pPr>
      <w:r w:rsidRPr="00631B1B">
        <w:rPr>
          <w:sz w:val="26"/>
          <w:szCs w:val="26"/>
          <w:lang w:val="en-US"/>
        </w:rPr>
        <w:t>Bar-Tal, Daniel</w:t>
      </w:r>
      <w:r w:rsidR="008437BA" w:rsidRPr="00631B1B">
        <w:rPr>
          <w:sz w:val="26"/>
          <w:szCs w:val="26"/>
          <w:lang w:val="en-US"/>
        </w:rPr>
        <w:t xml:space="preserve"> </w:t>
      </w:r>
      <w:r w:rsidR="00ED62B1" w:rsidRPr="00631B1B">
        <w:rPr>
          <w:sz w:val="26"/>
          <w:szCs w:val="26"/>
          <w:lang w:val="en-US"/>
        </w:rPr>
        <w:t>(</w:t>
      </w:r>
      <w:r w:rsidR="008437BA" w:rsidRPr="00631B1B">
        <w:rPr>
          <w:sz w:val="26"/>
          <w:szCs w:val="26"/>
          <w:lang w:val="en-US"/>
        </w:rPr>
        <w:t>2000</w:t>
      </w:r>
      <w:r w:rsidR="00ED62B1" w:rsidRPr="00631B1B">
        <w:rPr>
          <w:sz w:val="26"/>
          <w:szCs w:val="26"/>
          <w:lang w:val="en-US"/>
        </w:rPr>
        <w:t>)</w:t>
      </w:r>
      <w:r w:rsidR="008437BA" w:rsidRPr="00631B1B">
        <w:rPr>
          <w:sz w:val="26"/>
          <w:szCs w:val="26"/>
          <w:lang w:val="en-US"/>
        </w:rPr>
        <w:t xml:space="preserve"> </w:t>
      </w:r>
      <w:r w:rsidRPr="00631B1B">
        <w:rPr>
          <w:sz w:val="26"/>
          <w:szCs w:val="26"/>
          <w:lang w:val="en-US"/>
        </w:rPr>
        <w:t>“</w:t>
      </w:r>
      <w:r w:rsidR="008437BA" w:rsidRPr="00631B1B">
        <w:rPr>
          <w:sz w:val="26"/>
          <w:szCs w:val="26"/>
          <w:lang w:val="en-US"/>
        </w:rPr>
        <w:t xml:space="preserve">From Intractable Conflict </w:t>
      </w:r>
      <w:proofErr w:type="gramStart"/>
      <w:r w:rsidR="008437BA" w:rsidRPr="00631B1B">
        <w:rPr>
          <w:sz w:val="26"/>
          <w:szCs w:val="26"/>
          <w:lang w:val="en-US"/>
        </w:rPr>
        <w:t>Through</w:t>
      </w:r>
      <w:proofErr w:type="gramEnd"/>
      <w:r w:rsidR="008437BA" w:rsidRPr="00631B1B">
        <w:rPr>
          <w:sz w:val="26"/>
          <w:szCs w:val="26"/>
          <w:lang w:val="en-US"/>
        </w:rPr>
        <w:t xml:space="preserve"> Conflict Resolution to Reconci</w:t>
      </w:r>
      <w:r w:rsidRPr="00631B1B">
        <w:rPr>
          <w:sz w:val="26"/>
          <w:szCs w:val="26"/>
          <w:lang w:val="en-US"/>
        </w:rPr>
        <w:t>liation: Psychological Analysis” Political Psychology 21(2): 351-365</w:t>
      </w:r>
    </w:p>
    <w:p w14:paraId="62492322" w14:textId="79A672D0" w:rsidR="00446159" w:rsidRPr="00631B1B" w:rsidRDefault="00B538A3" w:rsidP="00631B1B">
      <w:pPr>
        <w:spacing w:line="360" w:lineRule="auto"/>
        <w:rPr>
          <w:sz w:val="26"/>
          <w:szCs w:val="26"/>
          <w:lang w:val="en-US"/>
        </w:rPr>
      </w:pPr>
      <w:r w:rsidRPr="00631B1B">
        <w:rPr>
          <w:sz w:val="26"/>
          <w:szCs w:val="26"/>
          <w:lang w:val="en-US"/>
        </w:rPr>
        <w:t>Bar-Tal, Daniel (2009)</w:t>
      </w:r>
      <w:r w:rsidR="008437BA" w:rsidRPr="00631B1B">
        <w:rPr>
          <w:sz w:val="26"/>
          <w:szCs w:val="26"/>
          <w:lang w:val="en-US"/>
        </w:rPr>
        <w:t xml:space="preserve"> </w:t>
      </w:r>
      <w:r w:rsidRPr="00631B1B">
        <w:rPr>
          <w:sz w:val="26"/>
          <w:szCs w:val="26"/>
          <w:lang w:val="en-US"/>
        </w:rPr>
        <w:t>“</w:t>
      </w:r>
      <w:r w:rsidR="008437BA" w:rsidRPr="00631B1B">
        <w:rPr>
          <w:sz w:val="26"/>
          <w:szCs w:val="26"/>
          <w:lang w:val="en-US"/>
        </w:rPr>
        <w:t>Reconciliation as a Foundation of Culture of Peace</w:t>
      </w:r>
      <w:r w:rsidRPr="00631B1B">
        <w:rPr>
          <w:sz w:val="26"/>
          <w:szCs w:val="26"/>
          <w:lang w:val="en-US"/>
        </w:rPr>
        <w:t xml:space="preserve">” in Joseph de Rivera (Eds.): </w:t>
      </w:r>
      <w:r w:rsidRPr="00631B1B">
        <w:rPr>
          <w:i/>
          <w:sz w:val="26"/>
          <w:szCs w:val="26"/>
          <w:lang w:val="en-US"/>
        </w:rPr>
        <w:t>Handbook on building Cultures of Peace</w:t>
      </w:r>
      <w:r w:rsidRPr="00631B1B">
        <w:rPr>
          <w:sz w:val="26"/>
          <w:szCs w:val="26"/>
          <w:lang w:val="en-US"/>
        </w:rPr>
        <w:t>,</w:t>
      </w:r>
      <w:r w:rsidR="008437BA" w:rsidRPr="00631B1B">
        <w:rPr>
          <w:sz w:val="26"/>
          <w:szCs w:val="26"/>
          <w:lang w:val="en-US"/>
        </w:rPr>
        <w:t xml:space="preserve"> </w:t>
      </w:r>
      <w:r w:rsidRPr="00631B1B">
        <w:rPr>
          <w:sz w:val="26"/>
          <w:szCs w:val="26"/>
          <w:lang w:val="en-US"/>
        </w:rPr>
        <w:t xml:space="preserve">New York: Springer </w:t>
      </w:r>
      <w:r w:rsidR="00B547F3" w:rsidRPr="00631B1B">
        <w:rPr>
          <w:sz w:val="26"/>
          <w:szCs w:val="26"/>
          <w:lang w:val="en-US"/>
        </w:rPr>
        <w:t xml:space="preserve">Science </w:t>
      </w:r>
      <w:r w:rsidRPr="00631B1B">
        <w:rPr>
          <w:sz w:val="26"/>
          <w:szCs w:val="26"/>
          <w:lang w:val="en-US"/>
        </w:rPr>
        <w:t>2009.</w:t>
      </w:r>
    </w:p>
    <w:p w14:paraId="7274FFEB" w14:textId="187B4D4E" w:rsidR="008437BA" w:rsidRPr="00631B1B" w:rsidRDefault="00310E17" w:rsidP="00631B1B">
      <w:pPr>
        <w:spacing w:line="360" w:lineRule="auto"/>
        <w:rPr>
          <w:sz w:val="26"/>
          <w:szCs w:val="26"/>
          <w:lang w:val="en-US"/>
        </w:rPr>
      </w:pPr>
      <w:r w:rsidRPr="00631B1B">
        <w:rPr>
          <w:sz w:val="26"/>
          <w:szCs w:val="26"/>
          <w:lang w:val="en-US"/>
        </w:rPr>
        <w:t xml:space="preserve">Basedau, Matthias &amp; </w:t>
      </w:r>
      <w:proofErr w:type="spellStart"/>
      <w:r w:rsidRPr="00631B1B">
        <w:rPr>
          <w:sz w:val="26"/>
          <w:szCs w:val="26"/>
          <w:lang w:val="en-US"/>
        </w:rPr>
        <w:t>Jann</w:t>
      </w:r>
      <w:proofErr w:type="spellEnd"/>
      <w:r w:rsidRPr="00631B1B">
        <w:rPr>
          <w:sz w:val="26"/>
          <w:szCs w:val="26"/>
          <w:lang w:val="en-US"/>
        </w:rPr>
        <w:t xml:space="preserve"> Lay</w:t>
      </w:r>
      <w:r w:rsidR="008437BA" w:rsidRPr="00631B1B">
        <w:rPr>
          <w:sz w:val="26"/>
          <w:szCs w:val="26"/>
          <w:lang w:val="en-US"/>
        </w:rPr>
        <w:t xml:space="preserve"> </w:t>
      </w:r>
      <w:r w:rsidRPr="00631B1B">
        <w:rPr>
          <w:sz w:val="26"/>
          <w:szCs w:val="26"/>
          <w:lang w:val="en-US"/>
        </w:rPr>
        <w:t>(</w:t>
      </w:r>
      <w:r w:rsidR="008437BA" w:rsidRPr="00631B1B">
        <w:rPr>
          <w:sz w:val="26"/>
          <w:szCs w:val="26"/>
          <w:lang w:val="en-US"/>
        </w:rPr>
        <w:t>2009</w:t>
      </w:r>
      <w:r w:rsidRPr="00631B1B">
        <w:rPr>
          <w:sz w:val="26"/>
          <w:szCs w:val="26"/>
          <w:lang w:val="en-US"/>
        </w:rPr>
        <w:t>)</w:t>
      </w:r>
      <w:r w:rsidR="008437BA" w:rsidRPr="00631B1B">
        <w:rPr>
          <w:sz w:val="26"/>
          <w:szCs w:val="26"/>
          <w:lang w:val="en-US"/>
        </w:rPr>
        <w:t xml:space="preserve"> </w:t>
      </w:r>
      <w:r w:rsidRPr="00631B1B">
        <w:rPr>
          <w:sz w:val="26"/>
          <w:szCs w:val="26"/>
          <w:lang w:val="en-US"/>
        </w:rPr>
        <w:t>“</w:t>
      </w:r>
      <w:r w:rsidR="008437BA" w:rsidRPr="00631B1B">
        <w:rPr>
          <w:sz w:val="26"/>
          <w:szCs w:val="26"/>
          <w:lang w:val="en-US"/>
        </w:rPr>
        <w:t xml:space="preserve">Resource Curse or </w:t>
      </w:r>
      <w:proofErr w:type="spellStart"/>
      <w:r w:rsidR="008437BA" w:rsidRPr="00631B1B">
        <w:rPr>
          <w:sz w:val="26"/>
          <w:szCs w:val="26"/>
          <w:lang w:val="en-US"/>
        </w:rPr>
        <w:t>Rentier</w:t>
      </w:r>
      <w:proofErr w:type="spellEnd"/>
      <w:r w:rsidR="008437BA" w:rsidRPr="00631B1B">
        <w:rPr>
          <w:sz w:val="26"/>
          <w:szCs w:val="26"/>
          <w:lang w:val="en-US"/>
        </w:rPr>
        <w:t xml:space="preserve"> Peace? The Ambiguous Effects of Oil Wealth and Oil Dependence on Violent Conflict</w:t>
      </w:r>
      <w:r w:rsidRPr="00631B1B">
        <w:rPr>
          <w:sz w:val="26"/>
          <w:szCs w:val="26"/>
          <w:lang w:val="en-US"/>
        </w:rPr>
        <w:t>”</w:t>
      </w:r>
      <w:r w:rsidR="008437BA" w:rsidRPr="00631B1B">
        <w:rPr>
          <w:sz w:val="26"/>
          <w:szCs w:val="26"/>
          <w:lang w:val="en-US"/>
        </w:rPr>
        <w:t xml:space="preserve"> </w:t>
      </w:r>
      <w:r w:rsidR="008437BA" w:rsidRPr="00631B1B">
        <w:rPr>
          <w:i/>
          <w:sz w:val="26"/>
          <w:szCs w:val="26"/>
          <w:lang w:val="en-US"/>
        </w:rPr>
        <w:t>Journal of Peace Research</w:t>
      </w:r>
      <w:r w:rsidR="008437BA" w:rsidRPr="00631B1B">
        <w:rPr>
          <w:sz w:val="26"/>
          <w:szCs w:val="26"/>
          <w:lang w:val="en-US"/>
        </w:rPr>
        <w:t xml:space="preserve"> </w:t>
      </w:r>
      <w:r w:rsidRPr="00631B1B">
        <w:rPr>
          <w:sz w:val="26"/>
          <w:szCs w:val="26"/>
          <w:lang w:val="en-US"/>
        </w:rPr>
        <w:t>46 (6): 757-776.</w:t>
      </w:r>
    </w:p>
    <w:p w14:paraId="41ECF44C" w14:textId="2746C094" w:rsidR="00562593" w:rsidRPr="00631B1B" w:rsidRDefault="00562593" w:rsidP="00631B1B">
      <w:pPr>
        <w:spacing w:line="360" w:lineRule="auto"/>
        <w:rPr>
          <w:sz w:val="26"/>
          <w:szCs w:val="26"/>
          <w:lang w:val="en-US"/>
        </w:rPr>
      </w:pPr>
      <w:r w:rsidRPr="00631B1B">
        <w:rPr>
          <w:sz w:val="26"/>
          <w:szCs w:val="26"/>
          <w:lang w:val="en-US"/>
        </w:rPr>
        <w:t>Bennet, Juliette (2002)</w:t>
      </w:r>
      <w:r w:rsidRPr="00631B1B">
        <w:rPr>
          <w:sz w:val="26"/>
          <w:szCs w:val="26"/>
          <w:lang w:val="en-US"/>
        </w:rPr>
        <w:t xml:space="preserve"> </w:t>
      </w:r>
      <w:r w:rsidRPr="00631B1B">
        <w:rPr>
          <w:sz w:val="26"/>
          <w:szCs w:val="26"/>
          <w:lang w:val="en-US"/>
        </w:rPr>
        <w:t>“</w:t>
      </w:r>
      <w:r w:rsidRPr="00631B1B">
        <w:rPr>
          <w:sz w:val="26"/>
          <w:szCs w:val="26"/>
          <w:lang w:val="en-US"/>
        </w:rPr>
        <w:t>The Role of the Private Sector in Zones of Conflict: Conflict Prevention and</w:t>
      </w:r>
      <w:r w:rsidRPr="00631B1B">
        <w:rPr>
          <w:sz w:val="26"/>
          <w:szCs w:val="26"/>
          <w:lang w:val="en-US"/>
        </w:rPr>
        <w:t xml:space="preserve"> </w:t>
      </w:r>
      <w:r w:rsidRPr="00631B1B">
        <w:rPr>
          <w:sz w:val="26"/>
          <w:szCs w:val="26"/>
          <w:lang w:val="en-US"/>
        </w:rPr>
        <w:t>Revenue</w:t>
      </w:r>
      <w:r w:rsidRPr="00631B1B">
        <w:rPr>
          <w:rFonts w:ascii="Cambria Math" w:hAnsi="Cambria Math" w:cs="Cambria Math"/>
          <w:sz w:val="26"/>
          <w:szCs w:val="26"/>
          <w:lang w:val="en-US"/>
        </w:rPr>
        <w:t>‐</w:t>
      </w:r>
      <w:r w:rsidRPr="00631B1B">
        <w:rPr>
          <w:sz w:val="26"/>
          <w:szCs w:val="26"/>
          <w:lang w:val="en-US"/>
        </w:rPr>
        <w:t>Sharing Regimes</w:t>
      </w:r>
      <w:r w:rsidRPr="00631B1B">
        <w:rPr>
          <w:sz w:val="26"/>
          <w:szCs w:val="26"/>
          <w:lang w:val="en-US"/>
        </w:rPr>
        <w:t>”</w:t>
      </w:r>
      <w:r w:rsidRPr="00631B1B">
        <w:rPr>
          <w:sz w:val="26"/>
          <w:szCs w:val="26"/>
          <w:lang w:val="en-US"/>
        </w:rPr>
        <w:t xml:space="preserve"> New York: UN Global Compact.</w:t>
      </w:r>
    </w:p>
    <w:p w14:paraId="221FEC3E" w14:textId="77777777" w:rsidR="00773430" w:rsidRPr="00631B1B" w:rsidRDefault="00773430" w:rsidP="00631B1B">
      <w:pPr>
        <w:spacing w:after="0" w:line="360" w:lineRule="auto"/>
        <w:rPr>
          <w:sz w:val="26"/>
          <w:szCs w:val="26"/>
          <w:lang w:val="en-US"/>
        </w:rPr>
      </w:pPr>
      <w:r w:rsidRPr="00631B1B">
        <w:rPr>
          <w:sz w:val="26"/>
          <w:szCs w:val="26"/>
          <w:lang w:val="en-US"/>
        </w:rPr>
        <w:t xml:space="preserve">Bennett, Elizabeth, Arthur </w:t>
      </w:r>
      <w:proofErr w:type="spellStart"/>
      <w:r w:rsidRPr="00631B1B">
        <w:rPr>
          <w:sz w:val="26"/>
          <w:szCs w:val="26"/>
          <w:lang w:val="en-US"/>
        </w:rPr>
        <w:t>Neiland</w:t>
      </w:r>
      <w:proofErr w:type="spellEnd"/>
      <w:r w:rsidRPr="00631B1B">
        <w:rPr>
          <w:sz w:val="26"/>
          <w:szCs w:val="26"/>
          <w:lang w:val="en-US"/>
        </w:rPr>
        <w:t xml:space="preserve">, Emilia </w:t>
      </w:r>
      <w:proofErr w:type="spellStart"/>
      <w:r w:rsidRPr="00631B1B">
        <w:rPr>
          <w:sz w:val="26"/>
          <w:szCs w:val="26"/>
          <w:lang w:val="en-US"/>
        </w:rPr>
        <w:t>Anang</w:t>
      </w:r>
      <w:proofErr w:type="spellEnd"/>
      <w:r w:rsidRPr="00631B1B">
        <w:rPr>
          <w:sz w:val="26"/>
          <w:szCs w:val="26"/>
          <w:lang w:val="en-US"/>
        </w:rPr>
        <w:t xml:space="preserve">, Paul Bannerman, A. </w:t>
      </w:r>
      <w:proofErr w:type="spellStart"/>
      <w:r w:rsidRPr="00631B1B">
        <w:rPr>
          <w:sz w:val="26"/>
          <w:szCs w:val="26"/>
          <w:lang w:val="en-US"/>
        </w:rPr>
        <w:t>Atiq</w:t>
      </w:r>
      <w:proofErr w:type="spellEnd"/>
      <w:r w:rsidRPr="00631B1B">
        <w:rPr>
          <w:sz w:val="26"/>
          <w:szCs w:val="26"/>
          <w:lang w:val="en-US"/>
        </w:rPr>
        <w:t xml:space="preserve"> </w:t>
      </w:r>
      <w:proofErr w:type="spellStart"/>
      <w:r w:rsidRPr="00631B1B">
        <w:rPr>
          <w:sz w:val="26"/>
          <w:szCs w:val="26"/>
          <w:lang w:val="en-US"/>
        </w:rPr>
        <w:t>Rahman</w:t>
      </w:r>
      <w:proofErr w:type="spellEnd"/>
      <w:r w:rsidRPr="00631B1B">
        <w:rPr>
          <w:sz w:val="26"/>
          <w:szCs w:val="26"/>
          <w:lang w:val="en-US"/>
        </w:rPr>
        <w:t>,</w:t>
      </w:r>
    </w:p>
    <w:p w14:paraId="465BE441" w14:textId="263ACFC1" w:rsidR="00F42C39" w:rsidRPr="00631B1B" w:rsidRDefault="00773430" w:rsidP="00631B1B">
      <w:pPr>
        <w:spacing w:line="360" w:lineRule="auto"/>
        <w:rPr>
          <w:sz w:val="26"/>
          <w:szCs w:val="26"/>
          <w:lang w:val="en-US"/>
        </w:rPr>
      </w:pPr>
      <w:proofErr w:type="spellStart"/>
      <w:proofErr w:type="gramStart"/>
      <w:r w:rsidRPr="00631B1B">
        <w:rPr>
          <w:sz w:val="26"/>
          <w:szCs w:val="26"/>
          <w:lang w:val="en-US"/>
        </w:rPr>
        <w:t>Saleemul</w:t>
      </w:r>
      <w:proofErr w:type="spellEnd"/>
      <w:r w:rsidRPr="00631B1B">
        <w:rPr>
          <w:sz w:val="26"/>
          <w:szCs w:val="26"/>
          <w:lang w:val="en-US"/>
        </w:rPr>
        <w:t xml:space="preserve"> </w:t>
      </w:r>
      <w:proofErr w:type="spellStart"/>
      <w:r w:rsidRPr="00631B1B">
        <w:rPr>
          <w:sz w:val="26"/>
          <w:szCs w:val="26"/>
          <w:lang w:val="en-US"/>
        </w:rPr>
        <w:t>Huq</w:t>
      </w:r>
      <w:proofErr w:type="spellEnd"/>
      <w:r w:rsidRPr="00631B1B">
        <w:rPr>
          <w:sz w:val="26"/>
          <w:szCs w:val="26"/>
          <w:lang w:val="en-US"/>
        </w:rPr>
        <w:t xml:space="preserve">, </w:t>
      </w:r>
      <w:proofErr w:type="spellStart"/>
      <w:r w:rsidRPr="00631B1B">
        <w:rPr>
          <w:sz w:val="26"/>
          <w:szCs w:val="26"/>
          <w:lang w:val="en-US"/>
        </w:rPr>
        <w:t>Shajahan</w:t>
      </w:r>
      <w:proofErr w:type="spellEnd"/>
      <w:r w:rsidRPr="00631B1B">
        <w:rPr>
          <w:sz w:val="26"/>
          <w:szCs w:val="26"/>
          <w:lang w:val="en-US"/>
        </w:rPr>
        <w:t xml:space="preserve"> </w:t>
      </w:r>
      <w:proofErr w:type="spellStart"/>
      <w:r w:rsidRPr="00631B1B">
        <w:rPr>
          <w:sz w:val="26"/>
          <w:szCs w:val="26"/>
          <w:lang w:val="en-US"/>
        </w:rPr>
        <w:t>Bhuiya</w:t>
      </w:r>
      <w:proofErr w:type="spellEnd"/>
      <w:r w:rsidRPr="00631B1B">
        <w:rPr>
          <w:sz w:val="26"/>
          <w:szCs w:val="26"/>
          <w:lang w:val="en-US"/>
        </w:rPr>
        <w:t xml:space="preserve">, </w:t>
      </w:r>
      <w:r w:rsidRPr="00631B1B">
        <w:rPr>
          <w:sz w:val="26"/>
          <w:szCs w:val="26"/>
          <w:lang w:val="en-US"/>
        </w:rPr>
        <w:t xml:space="preserve">Mark Day, and Wesley </w:t>
      </w:r>
      <w:proofErr w:type="spellStart"/>
      <w:r w:rsidRPr="00631B1B">
        <w:rPr>
          <w:sz w:val="26"/>
          <w:szCs w:val="26"/>
          <w:lang w:val="en-US"/>
        </w:rPr>
        <w:t>Clerveaux</w:t>
      </w:r>
      <w:proofErr w:type="spellEnd"/>
      <w:r w:rsidRPr="00631B1B">
        <w:rPr>
          <w:sz w:val="26"/>
          <w:szCs w:val="26"/>
          <w:lang w:val="en-US"/>
        </w:rPr>
        <w:t>.</w:t>
      </w:r>
      <w:proofErr w:type="gramEnd"/>
      <w:r w:rsidRPr="00631B1B">
        <w:rPr>
          <w:sz w:val="26"/>
          <w:szCs w:val="26"/>
          <w:lang w:val="en-US"/>
        </w:rPr>
        <w:t xml:space="preserve"> (</w:t>
      </w:r>
      <w:r w:rsidRPr="00631B1B">
        <w:rPr>
          <w:sz w:val="26"/>
          <w:szCs w:val="26"/>
          <w:lang w:val="en-US"/>
        </w:rPr>
        <w:t>2001</w:t>
      </w:r>
      <w:r w:rsidRPr="00631B1B">
        <w:rPr>
          <w:sz w:val="26"/>
          <w:szCs w:val="26"/>
          <w:lang w:val="en-US"/>
        </w:rPr>
        <w:t>)</w:t>
      </w:r>
      <w:r w:rsidRPr="00631B1B">
        <w:rPr>
          <w:sz w:val="26"/>
          <w:szCs w:val="26"/>
          <w:lang w:val="en-US"/>
        </w:rPr>
        <w:t xml:space="preserve"> </w:t>
      </w:r>
      <w:r w:rsidRPr="00631B1B">
        <w:rPr>
          <w:sz w:val="26"/>
          <w:szCs w:val="26"/>
          <w:lang w:val="en-US"/>
        </w:rPr>
        <w:t>“</w:t>
      </w:r>
      <w:r w:rsidRPr="00631B1B">
        <w:rPr>
          <w:sz w:val="26"/>
          <w:szCs w:val="26"/>
          <w:lang w:val="en-US"/>
        </w:rPr>
        <w:t>Towards a Better Understanding of Conflict Management in Tropical</w:t>
      </w:r>
      <w:r w:rsidRPr="00631B1B">
        <w:rPr>
          <w:sz w:val="26"/>
          <w:szCs w:val="26"/>
          <w:lang w:val="en-US"/>
        </w:rPr>
        <w:t xml:space="preserve"> </w:t>
      </w:r>
      <w:r w:rsidRPr="00631B1B">
        <w:rPr>
          <w:sz w:val="26"/>
          <w:szCs w:val="26"/>
          <w:lang w:val="en-US"/>
        </w:rPr>
        <w:t>Fisheries: Evidence from Ghana, Bangladesh and the Caribbean</w:t>
      </w:r>
      <w:r w:rsidRPr="00631B1B">
        <w:rPr>
          <w:sz w:val="26"/>
          <w:szCs w:val="26"/>
          <w:lang w:val="en-US"/>
        </w:rPr>
        <w:t>”</w:t>
      </w:r>
      <w:r w:rsidRPr="00631B1B">
        <w:rPr>
          <w:sz w:val="26"/>
          <w:szCs w:val="26"/>
          <w:lang w:val="en-US"/>
        </w:rPr>
        <w:t xml:space="preserve"> CEMARE</w:t>
      </w:r>
      <w:r w:rsidRPr="00631B1B">
        <w:rPr>
          <w:sz w:val="26"/>
          <w:szCs w:val="26"/>
          <w:lang w:val="en-US"/>
        </w:rPr>
        <w:t xml:space="preserve"> </w:t>
      </w:r>
      <w:r w:rsidRPr="00631B1B">
        <w:rPr>
          <w:sz w:val="26"/>
          <w:szCs w:val="26"/>
          <w:lang w:val="en-US"/>
        </w:rPr>
        <w:t>Research Paper 159. Portsmouth.</w:t>
      </w:r>
    </w:p>
    <w:p w14:paraId="03BCC63E" w14:textId="3A382F4C" w:rsidR="001647F1" w:rsidRPr="00631B1B" w:rsidRDefault="001647F1" w:rsidP="00631B1B">
      <w:pPr>
        <w:spacing w:line="360" w:lineRule="auto"/>
        <w:rPr>
          <w:sz w:val="26"/>
          <w:szCs w:val="26"/>
          <w:lang w:val="en-US"/>
        </w:rPr>
      </w:pPr>
      <w:r w:rsidRPr="00631B1B">
        <w:rPr>
          <w:sz w:val="26"/>
          <w:szCs w:val="26"/>
          <w:lang w:val="en-US"/>
        </w:rPr>
        <w:t xml:space="preserve">Bercovitch, </w:t>
      </w:r>
      <w:proofErr w:type="spellStart"/>
      <w:r w:rsidRPr="00631B1B">
        <w:rPr>
          <w:sz w:val="26"/>
          <w:szCs w:val="26"/>
          <w:lang w:val="en-US"/>
        </w:rPr>
        <w:t>Jakob</w:t>
      </w:r>
      <w:proofErr w:type="spellEnd"/>
      <w:r w:rsidRPr="00631B1B">
        <w:rPr>
          <w:sz w:val="26"/>
          <w:szCs w:val="26"/>
          <w:lang w:val="en-US"/>
        </w:rPr>
        <w:t xml:space="preserve">, Victor Kremenyuk, I William Zartman (2009). </w:t>
      </w:r>
      <w:r w:rsidRPr="00631B1B">
        <w:rPr>
          <w:i/>
          <w:sz w:val="26"/>
          <w:szCs w:val="26"/>
          <w:lang w:val="en-US"/>
        </w:rPr>
        <w:t xml:space="preserve">The SAGE Handbook of Conflict Resolution SAGE </w:t>
      </w:r>
      <w:r w:rsidRPr="00631B1B">
        <w:rPr>
          <w:sz w:val="26"/>
          <w:szCs w:val="26"/>
          <w:lang w:val="en-US"/>
        </w:rPr>
        <w:t>Publications Inc. London 2009</w:t>
      </w:r>
    </w:p>
    <w:p w14:paraId="011AAF20" w14:textId="1EB20BD5" w:rsidR="00537B7A" w:rsidRPr="00631B1B" w:rsidRDefault="008437BA" w:rsidP="00631B1B">
      <w:pPr>
        <w:spacing w:line="360" w:lineRule="auto"/>
        <w:rPr>
          <w:sz w:val="26"/>
          <w:szCs w:val="26"/>
          <w:lang w:val="en-US"/>
        </w:rPr>
      </w:pPr>
      <w:r w:rsidRPr="00631B1B">
        <w:rPr>
          <w:sz w:val="26"/>
          <w:szCs w:val="26"/>
          <w:lang w:val="en-US"/>
        </w:rPr>
        <w:lastRenderedPageBreak/>
        <w:t>Chartrand</w:t>
      </w:r>
      <w:r w:rsidR="00F42C39" w:rsidRPr="00631B1B">
        <w:rPr>
          <w:sz w:val="26"/>
          <w:szCs w:val="26"/>
          <w:lang w:val="en-US"/>
        </w:rPr>
        <w:t>, Paul L. A. H.</w:t>
      </w:r>
      <w:r w:rsidRPr="00631B1B">
        <w:rPr>
          <w:sz w:val="26"/>
          <w:szCs w:val="26"/>
          <w:lang w:val="en-US"/>
        </w:rPr>
        <w:t xml:space="preserve"> </w:t>
      </w:r>
      <w:r w:rsidR="009C0B90" w:rsidRPr="00631B1B">
        <w:rPr>
          <w:sz w:val="26"/>
          <w:szCs w:val="26"/>
          <w:lang w:val="en-US"/>
        </w:rPr>
        <w:t>(</w:t>
      </w:r>
      <w:r w:rsidRPr="00631B1B">
        <w:rPr>
          <w:sz w:val="26"/>
          <w:szCs w:val="26"/>
          <w:lang w:val="en-US"/>
        </w:rPr>
        <w:t>2009</w:t>
      </w:r>
      <w:r w:rsidR="009C0B90" w:rsidRPr="00631B1B">
        <w:rPr>
          <w:sz w:val="26"/>
          <w:szCs w:val="26"/>
          <w:lang w:val="en-US"/>
        </w:rPr>
        <w:t>)</w:t>
      </w:r>
      <w:r w:rsidRPr="00631B1B">
        <w:rPr>
          <w:sz w:val="26"/>
          <w:szCs w:val="26"/>
          <w:lang w:val="en-US"/>
        </w:rPr>
        <w:t xml:space="preserve">. </w:t>
      </w:r>
      <w:r w:rsidR="00F42C39" w:rsidRPr="00631B1B">
        <w:rPr>
          <w:sz w:val="26"/>
          <w:szCs w:val="26"/>
          <w:lang w:val="en-US"/>
        </w:rPr>
        <w:t>“</w:t>
      </w:r>
      <w:r w:rsidRPr="00631B1B">
        <w:rPr>
          <w:sz w:val="26"/>
          <w:szCs w:val="26"/>
          <w:lang w:val="en-US"/>
        </w:rPr>
        <w:t>Reconciling Indigenous People’s Sovereignty and State Sovereignty</w:t>
      </w:r>
      <w:r w:rsidR="00F42C39" w:rsidRPr="00631B1B">
        <w:rPr>
          <w:sz w:val="26"/>
          <w:szCs w:val="26"/>
          <w:lang w:val="en-US"/>
        </w:rPr>
        <w:t>” AIATSIS Research Discussion Paper 26</w:t>
      </w:r>
    </w:p>
    <w:p w14:paraId="2DE9EC6B" w14:textId="7E617996" w:rsidR="00537B7A" w:rsidRPr="00631B1B" w:rsidRDefault="00537B7A" w:rsidP="00631B1B">
      <w:pPr>
        <w:spacing w:line="360" w:lineRule="auto"/>
        <w:rPr>
          <w:sz w:val="26"/>
          <w:szCs w:val="26"/>
          <w:lang w:val="en-US"/>
        </w:rPr>
      </w:pPr>
      <w:r w:rsidRPr="00631B1B">
        <w:rPr>
          <w:sz w:val="26"/>
          <w:szCs w:val="26"/>
          <w:lang w:val="en-US"/>
        </w:rPr>
        <w:t>Coleman, Peter T. (2003)</w:t>
      </w:r>
      <w:r w:rsidR="008437BA" w:rsidRPr="00631B1B">
        <w:rPr>
          <w:sz w:val="26"/>
          <w:szCs w:val="26"/>
          <w:lang w:val="en-US"/>
        </w:rPr>
        <w:t xml:space="preserve"> </w:t>
      </w:r>
      <w:r w:rsidRPr="00631B1B">
        <w:rPr>
          <w:sz w:val="26"/>
          <w:szCs w:val="26"/>
          <w:lang w:val="en-US"/>
        </w:rPr>
        <w:t>“</w:t>
      </w:r>
      <w:r w:rsidR="008437BA" w:rsidRPr="00631B1B">
        <w:rPr>
          <w:sz w:val="26"/>
          <w:szCs w:val="26"/>
          <w:lang w:val="en-US"/>
        </w:rPr>
        <w:t>Characteristics of Protracted, Intractable Conflict: Toward the</w:t>
      </w:r>
      <w:r w:rsidRPr="00631B1B">
        <w:rPr>
          <w:sz w:val="26"/>
          <w:szCs w:val="26"/>
          <w:lang w:val="en-US"/>
        </w:rPr>
        <w:t xml:space="preserve"> Development of a </w:t>
      </w:r>
      <w:proofErr w:type="spellStart"/>
      <w:r w:rsidRPr="00631B1B">
        <w:rPr>
          <w:sz w:val="26"/>
          <w:szCs w:val="26"/>
          <w:lang w:val="en-US"/>
        </w:rPr>
        <w:t>Metaframework</w:t>
      </w:r>
      <w:proofErr w:type="spellEnd"/>
      <w:r w:rsidRPr="00631B1B">
        <w:rPr>
          <w:sz w:val="26"/>
          <w:szCs w:val="26"/>
          <w:lang w:val="en-US"/>
        </w:rPr>
        <w:t xml:space="preserve">” </w:t>
      </w:r>
      <w:r w:rsidRPr="00631B1B">
        <w:rPr>
          <w:i/>
          <w:sz w:val="26"/>
          <w:szCs w:val="26"/>
          <w:lang w:val="en-US"/>
        </w:rPr>
        <w:t>Journal of Peace Psychology</w:t>
      </w:r>
      <w:r w:rsidRPr="00631B1B">
        <w:rPr>
          <w:sz w:val="26"/>
          <w:szCs w:val="26"/>
          <w:lang w:val="en-US"/>
        </w:rPr>
        <w:t xml:space="preserve"> 9(1): 1-37</w:t>
      </w:r>
    </w:p>
    <w:p w14:paraId="7D7A387F" w14:textId="0A9514E9" w:rsidR="008437BA" w:rsidRPr="00631B1B" w:rsidRDefault="00F1078C" w:rsidP="00631B1B">
      <w:pPr>
        <w:spacing w:line="360" w:lineRule="auto"/>
        <w:rPr>
          <w:sz w:val="26"/>
          <w:szCs w:val="26"/>
          <w:lang w:val="en-US"/>
        </w:rPr>
      </w:pPr>
      <w:r w:rsidRPr="00631B1B">
        <w:rPr>
          <w:sz w:val="26"/>
          <w:szCs w:val="26"/>
          <w:lang w:val="en-US"/>
        </w:rPr>
        <w:t xml:space="preserve">Coleman, Peter T., Robin R. </w:t>
      </w:r>
      <w:proofErr w:type="spellStart"/>
      <w:r w:rsidRPr="00631B1B">
        <w:rPr>
          <w:sz w:val="26"/>
          <w:szCs w:val="26"/>
          <w:lang w:val="en-US"/>
        </w:rPr>
        <w:t>Vallacher</w:t>
      </w:r>
      <w:proofErr w:type="spellEnd"/>
      <w:r w:rsidRPr="00631B1B">
        <w:rPr>
          <w:sz w:val="26"/>
          <w:szCs w:val="26"/>
          <w:lang w:val="en-US"/>
        </w:rPr>
        <w:t xml:space="preserve">, </w:t>
      </w:r>
      <w:proofErr w:type="spellStart"/>
      <w:r w:rsidRPr="00631B1B">
        <w:rPr>
          <w:sz w:val="26"/>
          <w:szCs w:val="26"/>
          <w:lang w:val="en-US"/>
        </w:rPr>
        <w:t>Andrzej</w:t>
      </w:r>
      <w:proofErr w:type="spellEnd"/>
      <w:r w:rsidRPr="00631B1B">
        <w:rPr>
          <w:sz w:val="26"/>
          <w:szCs w:val="26"/>
          <w:lang w:val="en-US"/>
        </w:rPr>
        <w:t xml:space="preserve"> No</w:t>
      </w:r>
      <w:r w:rsidR="0062303C" w:rsidRPr="00631B1B">
        <w:rPr>
          <w:sz w:val="26"/>
          <w:szCs w:val="26"/>
          <w:lang w:val="en-US"/>
        </w:rPr>
        <w:t xml:space="preserve">wak and </w:t>
      </w:r>
      <w:proofErr w:type="spellStart"/>
      <w:proofErr w:type="gramStart"/>
      <w:r w:rsidR="0062303C" w:rsidRPr="00631B1B">
        <w:rPr>
          <w:sz w:val="26"/>
          <w:szCs w:val="26"/>
          <w:lang w:val="en-US"/>
        </w:rPr>
        <w:t>Lan</w:t>
      </w:r>
      <w:proofErr w:type="spellEnd"/>
      <w:proofErr w:type="gramEnd"/>
      <w:r w:rsidR="0062303C" w:rsidRPr="00631B1B">
        <w:rPr>
          <w:sz w:val="26"/>
          <w:szCs w:val="26"/>
          <w:lang w:val="en-US"/>
        </w:rPr>
        <w:t xml:space="preserve"> Bui-</w:t>
      </w:r>
      <w:proofErr w:type="spellStart"/>
      <w:r w:rsidR="0062303C" w:rsidRPr="00631B1B">
        <w:rPr>
          <w:sz w:val="26"/>
          <w:szCs w:val="26"/>
          <w:lang w:val="en-US"/>
        </w:rPr>
        <w:t>Wrzosinska</w:t>
      </w:r>
      <w:proofErr w:type="spellEnd"/>
      <w:r w:rsidR="0062303C" w:rsidRPr="00631B1B">
        <w:rPr>
          <w:sz w:val="26"/>
          <w:szCs w:val="26"/>
          <w:lang w:val="en-US"/>
        </w:rPr>
        <w:t xml:space="preserve"> (2007</w:t>
      </w:r>
      <w:r w:rsidRPr="00631B1B">
        <w:rPr>
          <w:sz w:val="26"/>
          <w:szCs w:val="26"/>
          <w:lang w:val="en-US"/>
        </w:rPr>
        <w:t xml:space="preserve">) “Intractable Conflict as an Attractor – A Dynamical Systems Approach to Conflict Escalation and Intractability” </w:t>
      </w:r>
      <w:r w:rsidRPr="00631B1B">
        <w:rPr>
          <w:i/>
          <w:sz w:val="26"/>
          <w:szCs w:val="26"/>
          <w:lang w:val="en-US"/>
        </w:rPr>
        <w:t>American Behavioral Scientist</w:t>
      </w:r>
      <w:r w:rsidR="0062303C" w:rsidRPr="00631B1B">
        <w:rPr>
          <w:sz w:val="26"/>
          <w:szCs w:val="26"/>
          <w:lang w:val="en-US"/>
        </w:rPr>
        <w:t xml:space="preserve"> 2007 50: 1454-1475</w:t>
      </w:r>
    </w:p>
    <w:p w14:paraId="7A1D526F" w14:textId="0A0FC7DE" w:rsidR="00C1427D" w:rsidRPr="00631B1B" w:rsidRDefault="00C1427D" w:rsidP="00631B1B">
      <w:pPr>
        <w:spacing w:line="360" w:lineRule="auto"/>
        <w:rPr>
          <w:sz w:val="26"/>
          <w:szCs w:val="26"/>
          <w:lang w:val="en-US"/>
        </w:rPr>
      </w:pPr>
      <w:proofErr w:type="gramStart"/>
      <w:r w:rsidRPr="00631B1B">
        <w:rPr>
          <w:sz w:val="26"/>
          <w:szCs w:val="26"/>
          <w:lang w:val="en-US"/>
        </w:rPr>
        <w:t xml:space="preserve">Collier Paul &amp; </w:t>
      </w:r>
      <w:proofErr w:type="spellStart"/>
      <w:r w:rsidRPr="00631B1B">
        <w:rPr>
          <w:sz w:val="26"/>
          <w:szCs w:val="26"/>
          <w:lang w:val="en-US"/>
        </w:rPr>
        <w:t>Anke</w:t>
      </w:r>
      <w:proofErr w:type="spellEnd"/>
      <w:r w:rsidRPr="00631B1B">
        <w:rPr>
          <w:sz w:val="26"/>
          <w:szCs w:val="26"/>
          <w:lang w:val="en-US"/>
        </w:rPr>
        <w:t xml:space="preserve"> Hoeffler</w:t>
      </w:r>
      <w:r w:rsidR="008437BA" w:rsidRPr="00631B1B">
        <w:rPr>
          <w:sz w:val="26"/>
          <w:szCs w:val="26"/>
          <w:lang w:val="en-US"/>
        </w:rPr>
        <w:t xml:space="preserve"> </w:t>
      </w:r>
      <w:r w:rsidR="007A303E" w:rsidRPr="00631B1B">
        <w:rPr>
          <w:sz w:val="26"/>
          <w:szCs w:val="26"/>
          <w:lang w:val="en-US"/>
        </w:rPr>
        <w:t>(</w:t>
      </w:r>
      <w:r w:rsidR="008437BA" w:rsidRPr="00631B1B">
        <w:rPr>
          <w:sz w:val="26"/>
          <w:szCs w:val="26"/>
          <w:lang w:val="en-US"/>
        </w:rPr>
        <w:t>1998</w:t>
      </w:r>
      <w:r w:rsidR="007A303E" w:rsidRPr="00631B1B">
        <w:rPr>
          <w:sz w:val="26"/>
          <w:szCs w:val="26"/>
          <w:lang w:val="en-US"/>
        </w:rPr>
        <w:t>)</w:t>
      </w:r>
      <w:r w:rsidR="008437BA" w:rsidRPr="00631B1B">
        <w:rPr>
          <w:sz w:val="26"/>
          <w:szCs w:val="26"/>
          <w:lang w:val="en-US"/>
        </w:rPr>
        <w:t xml:space="preserve"> </w:t>
      </w:r>
      <w:r w:rsidRPr="00631B1B">
        <w:rPr>
          <w:sz w:val="26"/>
          <w:szCs w:val="26"/>
          <w:lang w:val="en-US"/>
        </w:rPr>
        <w:t>“</w:t>
      </w:r>
      <w:r w:rsidR="008437BA" w:rsidRPr="00631B1B">
        <w:rPr>
          <w:sz w:val="26"/>
          <w:szCs w:val="26"/>
          <w:lang w:val="en-US"/>
        </w:rPr>
        <w:t>On Economic Causes of Civil War</w:t>
      </w:r>
      <w:r w:rsidRPr="00631B1B">
        <w:rPr>
          <w:sz w:val="26"/>
          <w:szCs w:val="26"/>
          <w:lang w:val="en-US"/>
        </w:rPr>
        <w:t>”</w:t>
      </w:r>
      <w:r w:rsidR="008437BA" w:rsidRPr="00631B1B">
        <w:rPr>
          <w:sz w:val="26"/>
          <w:szCs w:val="26"/>
          <w:lang w:val="en-US"/>
        </w:rPr>
        <w:t xml:space="preserve"> </w:t>
      </w:r>
      <w:r w:rsidR="008437BA" w:rsidRPr="00631B1B">
        <w:rPr>
          <w:i/>
          <w:sz w:val="26"/>
          <w:szCs w:val="26"/>
          <w:lang w:val="en-US"/>
        </w:rPr>
        <w:t>Oxford Economic Papers</w:t>
      </w:r>
      <w:r w:rsidR="00974743" w:rsidRPr="00631B1B">
        <w:rPr>
          <w:sz w:val="26"/>
          <w:szCs w:val="26"/>
          <w:lang w:val="en-US"/>
        </w:rPr>
        <w:t xml:space="preserve"> 50: 563–573.</w:t>
      </w:r>
      <w:proofErr w:type="gramEnd"/>
    </w:p>
    <w:p w14:paraId="149DF9F6" w14:textId="2A3CAA98" w:rsidR="008437BA" w:rsidRPr="00631B1B" w:rsidRDefault="008437BA" w:rsidP="00631B1B">
      <w:pPr>
        <w:spacing w:line="360" w:lineRule="auto"/>
        <w:rPr>
          <w:sz w:val="26"/>
          <w:szCs w:val="26"/>
          <w:lang w:val="en-US"/>
        </w:rPr>
      </w:pPr>
      <w:r w:rsidRPr="00631B1B">
        <w:rPr>
          <w:sz w:val="26"/>
          <w:szCs w:val="26"/>
          <w:lang w:val="en-US"/>
        </w:rPr>
        <w:t xml:space="preserve">Collier, Paul &amp; </w:t>
      </w:r>
      <w:proofErr w:type="spellStart"/>
      <w:r w:rsidRPr="00631B1B">
        <w:rPr>
          <w:sz w:val="26"/>
          <w:szCs w:val="26"/>
          <w:lang w:val="en-US"/>
        </w:rPr>
        <w:t>Anke</w:t>
      </w:r>
      <w:proofErr w:type="spellEnd"/>
      <w:r w:rsidRPr="00631B1B">
        <w:rPr>
          <w:sz w:val="26"/>
          <w:szCs w:val="26"/>
          <w:lang w:val="en-US"/>
        </w:rPr>
        <w:t xml:space="preserve"> Hoeffler, </w:t>
      </w:r>
      <w:r w:rsidR="00974743" w:rsidRPr="00631B1B">
        <w:rPr>
          <w:sz w:val="26"/>
          <w:szCs w:val="26"/>
          <w:lang w:val="en-US"/>
        </w:rPr>
        <w:t>(</w:t>
      </w:r>
      <w:r w:rsidRPr="00631B1B">
        <w:rPr>
          <w:sz w:val="26"/>
          <w:szCs w:val="26"/>
          <w:lang w:val="en-US"/>
        </w:rPr>
        <w:t>2002</w:t>
      </w:r>
      <w:r w:rsidR="00974743" w:rsidRPr="00631B1B">
        <w:rPr>
          <w:sz w:val="26"/>
          <w:szCs w:val="26"/>
          <w:lang w:val="en-US"/>
        </w:rPr>
        <w:t>)</w:t>
      </w:r>
      <w:r w:rsidRPr="00631B1B">
        <w:rPr>
          <w:sz w:val="26"/>
          <w:szCs w:val="26"/>
          <w:lang w:val="en-US"/>
        </w:rPr>
        <w:t xml:space="preserve"> </w:t>
      </w:r>
      <w:r w:rsidR="00974743" w:rsidRPr="00631B1B">
        <w:rPr>
          <w:sz w:val="26"/>
          <w:szCs w:val="26"/>
          <w:lang w:val="en-US"/>
        </w:rPr>
        <w:t>“</w:t>
      </w:r>
      <w:r w:rsidRPr="00631B1B">
        <w:rPr>
          <w:sz w:val="26"/>
          <w:szCs w:val="26"/>
          <w:lang w:val="en-US"/>
        </w:rPr>
        <w:t>The Political Economy of Secession</w:t>
      </w:r>
      <w:r w:rsidR="00974743" w:rsidRPr="00631B1B">
        <w:rPr>
          <w:sz w:val="26"/>
          <w:szCs w:val="26"/>
          <w:lang w:val="en-US"/>
        </w:rPr>
        <w:t>” URL: http://users.ox.ac.uk/~ball0144/self-det.pdf [read 20.09.11]</w:t>
      </w:r>
    </w:p>
    <w:p w14:paraId="48D8E1FA" w14:textId="1A624B4D" w:rsidR="00974743" w:rsidRPr="00631B1B" w:rsidRDefault="00F40BE8" w:rsidP="00631B1B">
      <w:pPr>
        <w:spacing w:line="360" w:lineRule="auto"/>
        <w:rPr>
          <w:sz w:val="26"/>
          <w:szCs w:val="26"/>
          <w:lang w:val="en-US"/>
        </w:rPr>
      </w:pPr>
      <w:proofErr w:type="gramStart"/>
      <w:r w:rsidRPr="00631B1B">
        <w:rPr>
          <w:sz w:val="26"/>
          <w:szCs w:val="26"/>
          <w:lang w:val="en-US"/>
        </w:rPr>
        <w:t xml:space="preserve">Collier, Paul &amp; </w:t>
      </w:r>
      <w:proofErr w:type="spellStart"/>
      <w:r w:rsidRPr="00631B1B">
        <w:rPr>
          <w:sz w:val="26"/>
          <w:szCs w:val="26"/>
          <w:lang w:val="en-US"/>
        </w:rPr>
        <w:t>Anke</w:t>
      </w:r>
      <w:proofErr w:type="spellEnd"/>
      <w:r w:rsidRPr="00631B1B">
        <w:rPr>
          <w:sz w:val="26"/>
          <w:szCs w:val="26"/>
          <w:lang w:val="en-US"/>
        </w:rPr>
        <w:t xml:space="preserve"> Hoeffler</w:t>
      </w:r>
      <w:r w:rsidR="008437BA" w:rsidRPr="00631B1B">
        <w:rPr>
          <w:sz w:val="26"/>
          <w:szCs w:val="26"/>
          <w:lang w:val="en-US"/>
        </w:rPr>
        <w:t xml:space="preserve"> </w:t>
      </w:r>
      <w:r w:rsidRPr="00631B1B">
        <w:rPr>
          <w:sz w:val="26"/>
          <w:szCs w:val="26"/>
          <w:lang w:val="en-US"/>
        </w:rPr>
        <w:t>(</w:t>
      </w:r>
      <w:r w:rsidR="008437BA" w:rsidRPr="00631B1B">
        <w:rPr>
          <w:sz w:val="26"/>
          <w:szCs w:val="26"/>
          <w:lang w:val="en-US"/>
        </w:rPr>
        <w:t>2004</w:t>
      </w:r>
      <w:r w:rsidRPr="00631B1B">
        <w:rPr>
          <w:sz w:val="26"/>
          <w:szCs w:val="26"/>
          <w:lang w:val="en-US"/>
        </w:rPr>
        <w:t>)</w:t>
      </w:r>
      <w:r w:rsidR="008437BA" w:rsidRPr="00631B1B">
        <w:rPr>
          <w:sz w:val="26"/>
          <w:szCs w:val="26"/>
          <w:lang w:val="en-US"/>
        </w:rPr>
        <w:t xml:space="preserve"> </w:t>
      </w:r>
      <w:r w:rsidRPr="00631B1B">
        <w:rPr>
          <w:sz w:val="26"/>
          <w:szCs w:val="26"/>
          <w:lang w:val="en-US"/>
        </w:rPr>
        <w:t>“</w:t>
      </w:r>
      <w:r w:rsidR="008437BA" w:rsidRPr="00631B1B">
        <w:rPr>
          <w:sz w:val="26"/>
          <w:szCs w:val="26"/>
          <w:lang w:val="en-US"/>
        </w:rPr>
        <w:t>Greed and Grievance in Civil War</w:t>
      </w:r>
      <w:r w:rsidRPr="00631B1B">
        <w:rPr>
          <w:sz w:val="26"/>
          <w:szCs w:val="26"/>
          <w:lang w:val="en-US"/>
        </w:rPr>
        <w:t>”</w:t>
      </w:r>
      <w:r w:rsidR="008437BA" w:rsidRPr="00631B1B">
        <w:rPr>
          <w:sz w:val="26"/>
          <w:szCs w:val="26"/>
          <w:lang w:val="en-US"/>
        </w:rPr>
        <w:t xml:space="preserve"> </w:t>
      </w:r>
      <w:r w:rsidR="008437BA" w:rsidRPr="00631B1B">
        <w:rPr>
          <w:i/>
          <w:sz w:val="26"/>
          <w:szCs w:val="26"/>
          <w:lang w:val="en-US"/>
        </w:rPr>
        <w:t>Oxford Economic Papers</w:t>
      </w:r>
      <w:r w:rsidRPr="00631B1B">
        <w:rPr>
          <w:sz w:val="26"/>
          <w:szCs w:val="26"/>
          <w:lang w:val="en-US"/>
        </w:rPr>
        <w:t xml:space="preserve"> 56: 563-</w:t>
      </w:r>
      <w:r w:rsidR="00974743" w:rsidRPr="00631B1B">
        <w:rPr>
          <w:sz w:val="26"/>
          <w:szCs w:val="26"/>
          <w:lang w:val="en-US"/>
        </w:rPr>
        <w:t>595.</w:t>
      </w:r>
      <w:proofErr w:type="gramEnd"/>
    </w:p>
    <w:p w14:paraId="3648B960" w14:textId="4D0F90B6" w:rsidR="008437BA" w:rsidRPr="00631B1B" w:rsidRDefault="0084549E" w:rsidP="00631B1B">
      <w:pPr>
        <w:spacing w:line="360" w:lineRule="auto"/>
        <w:rPr>
          <w:sz w:val="26"/>
          <w:szCs w:val="26"/>
          <w:lang w:val="en-US"/>
        </w:rPr>
      </w:pPr>
      <w:r w:rsidRPr="00631B1B">
        <w:rPr>
          <w:sz w:val="26"/>
          <w:szCs w:val="26"/>
          <w:lang w:val="en-US"/>
        </w:rPr>
        <w:t>Collier, Paul (</w:t>
      </w:r>
      <w:r w:rsidR="008437BA" w:rsidRPr="00631B1B">
        <w:rPr>
          <w:sz w:val="26"/>
          <w:szCs w:val="26"/>
          <w:lang w:val="en-US"/>
        </w:rPr>
        <w:t>2000</w:t>
      </w:r>
      <w:r w:rsidRPr="00631B1B">
        <w:rPr>
          <w:sz w:val="26"/>
          <w:szCs w:val="26"/>
          <w:lang w:val="en-US"/>
        </w:rPr>
        <w:t>)</w:t>
      </w:r>
      <w:r w:rsidR="008437BA" w:rsidRPr="00631B1B">
        <w:rPr>
          <w:sz w:val="26"/>
          <w:szCs w:val="26"/>
          <w:lang w:val="en-US"/>
        </w:rPr>
        <w:t xml:space="preserve">. </w:t>
      </w:r>
      <w:proofErr w:type="gramStart"/>
      <w:r w:rsidRPr="00631B1B">
        <w:rPr>
          <w:sz w:val="26"/>
          <w:szCs w:val="26"/>
          <w:lang w:val="en-US"/>
        </w:rPr>
        <w:t>“</w:t>
      </w:r>
      <w:r w:rsidR="008437BA" w:rsidRPr="00631B1B">
        <w:rPr>
          <w:sz w:val="26"/>
          <w:szCs w:val="26"/>
          <w:lang w:val="en-US"/>
        </w:rPr>
        <w:t>Doing Well out of War</w:t>
      </w:r>
      <w:r w:rsidRPr="00631B1B">
        <w:rPr>
          <w:sz w:val="26"/>
          <w:szCs w:val="26"/>
          <w:lang w:val="en-US"/>
        </w:rPr>
        <w:t>”</w:t>
      </w:r>
      <w:r w:rsidR="008437BA" w:rsidRPr="00631B1B">
        <w:rPr>
          <w:sz w:val="26"/>
          <w:szCs w:val="26"/>
          <w:lang w:val="en-US"/>
        </w:rPr>
        <w:t>.</w:t>
      </w:r>
      <w:proofErr w:type="gramEnd"/>
      <w:r w:rsidR="008437BA" w:rsidRPr="00631B1B">
        <w:rPr>
          <w:sz w:val="26"/>
          <w:szCs w:val="26"/>
          <w:lang w:val="en-US"/>
        </w:rPr>
        <w:t xml:space="preserve"> In Mat</w:t>
      </w:r>
      <w:r w:rsidRPr="00631B1B">
        <w:rPr>
          <w:sz w:val="26"/>
          <w:szCs w:val="26"/>
          <w:lang w:val="en-US"/>
        </w:rPr>
        <w:t xml:space="preserve">s R. </w:t>
      </w:r>
      <w:proofErr w:type="spellStart"/>
      <w:r w:rsidRPr="00631B1B">
        <w:rPr>
          <w:sz w:val="26"/>
          <w:szCs w:val="26"/>
          <w:lang w:val="en-US"/>
        </w:rPr>
        <w:t>Berdal</w:t>
      </w:r>
      <w:proofErr w:type="spellEnd"/>
      <w:r w:rsidRPr="00631B1B">
        <w:rPr>
          <w:sz w:val="26"/>
          <w:szCs w:val="26"/>
          <w:lang w:val="en-US"/>
        </w:rPr>
        <w:t xml:space="preserve"> &amp; David M. Malone (Eds.):</w:t>
      </w:r>
      <w:r w:rsidR="008437BA" w:rsidRPr="00631B1B">
        <w:rPr>
          <w:sz w:val="26"/>
          <w:szCs w:val="26"/>
          <w:lang w:val="en-US"/>
        </w:rPr>
        <w:t xml:space="preserve"> </w:t>
      </w:r>
      <w:r w:rsidR="008437BA" w:rsidRPr="00631B1B">
        <w:rPr>
          <w:i/>
          <w:sz w:val="26"/>
          <w:szCs w:val="26"/>
          <w:lang w:val="en-US"/>
        </w:rPr>
        <w:t>Greed and Grievance: Economic Agendas in Civil Wars</w:t>
      </w:r>
      <w:r w:rsidRPr="00631B1B">
        <w:rPr>
          <w:sz w:val="26"/>
          <w:szCs w:val="26"/>
          <w:lang w:val="en-US"/>
        </w:rPr>
        <w:t>.</w:t>
      </w:r>
      <w:r w:rsidR="008437BA" w:rsidRPr="00631B1B">
        <w:rPr>
          <w:sz w:val="26"/>
          <w:szCs w:val="26"/>
          <w:lang w:val="en-US"/>
        </w:rPr>
        <w:t xml:space="preserve"> Bou</w:t>
      </w:r>
      <w:r w:rsidR="00974743" w:rsidRPr="00631B1B">
        <w:rPr>
          <w:sz w:val="26"/>
          <w:szCs w:val="26"/>
          <w:lang w:val="en-US"/>
        </w:rPr>
        <w:t xml:space="preserve">lder and London: Lynne </w:t>
      </w:r>
      <w:proofErr w:type="spellStart"/>
      <w:r w:rsidR="00974743" w:rsidRPr="00631B1B">
        <w:rPr>
          <w:sz w:val="26"/>
          <w:szCs w:val="26"/>
          <w:lang w:val="en-US"/>
        </w:rPr>
        <w:t>Rienner</w:t>
      </w:r>
      <w:proofErr w:type="spellEnd"/>
      <w:r w:rsidR="00974743" w:rsidRPr="00631B1B">
        <w:rPr>
          <w:sz w:val="26"/>
          <w:szCs w:val="26"/>
          <w:lang w:val="en-US"/>
        </w:rPr>
        <w:t>.</w:t>
      </w:r>
    </w:p>
    <w:p w14:paraId="1EFC6341" w14:textId="5AD54609" w:rsidR="008437BA" w:rsidRPr="00631B1B" w:rsidRDefault="008437BA" w:rsidP="00631B1B">
      <w:pPr>
        <w:spacing w:line="360" w:lineRule="auto"/>
        <w:rPr>
          <w:sz w:val="26"/>
          <w:szCs w:val="26"/>
          <w:lang w:val="en-US"/>
        </w:rPr>
      </w:pPr>
      <w:proofErr w:type="gramStart"/>
      <w:r w:rsidRPr="00631B1B">
        <w:rPr>
          <w:sz w:val="26"/>
          <w:szCs w:val="26"/>
          <w:lang w:val="en-US"/>
        </w:rPr>
        <w:t xml:space="preserve">Collier, Paul, </w:t>
      </w:r>
      <w:proofErr w:type="spellStart"/>
      <w:r w:rsidRPr="00631B1B">
        <w:rPr>
          <w:sz w:val="26"/>
          <w:szCs w:val="26"/>
          <w:lang w:val="en-US"/>
        </w:rPr>
        <w:t>Anke</w:t>
      </w:r>
      <w:proofErr w:type="spellEnd"/>
      <w:r w:rsidRPr="00631B1B">
        <w:rPr>
          <w:sz w:val="26"/>
          <w:szCs w:val="26"/>
          <w:lang w:val="en-US"/>
        </w:rPr>
        <w:t xml:space="preserve"> Ho</w:t>
      </w:r>
      <w:r w:rsidR="00677D65" w:rsidRPr="00631B1B">
        <w:rPr>
          <w:sz w:val="26"/>
          <w:szCs w:val="26"/>
          <w:lang w:val="en-US"/>
        </w:rPr>
        <w:t xml:space="preserve">effler and Dominic </w:t>
      </w:r>
      <w:proofErr w:type="spellStart"/>
      <w:r w:rsidR="00677D65" w:rsidRPr="00631B1B">
        <w:rPr>
          <w:sz w:val="26"/>
          <w:szCs w:val="26"/>
          <w:lang w:val="en-US"/>
        </w:rPr>
        <w:t>Rohner</w:t>
      </w:r>
      <w:proofErr w:type="spellEnd"/>
      <w:r w:rsidR="00677D65" w:rsidRPr="00631B1B">
        <w:rPr>
          <w:sz w:val="26"/>
          <w:szCs w:val="26"/>
          <w:lang w:val="en-US"/>
        </w:rPr>
        <w:t>.</w:t>
      </w:r>
      <w:proofErr w:type="gramEnd"/>
      <w:r w:rsidR="00677D65" w:rsidRPr="00631B1B">
        <w:rPr>
          <w:sz w:val="26"/>
          <w:szCs w:val="26"/>
          <w:lang w:val="en-US"/>
        </w:rPr>
        <w:t xml:space="preserve"> (2009)</w:t>
      </w:r>
      <w:r w:rsidRPr="00631B1B">
        <w:rPr>
          <w:sz w:val="26"/>
          <w:szCs w:val="26"/>
          <w:lang w:val="en-US"/>
        </w:rPr>
        <w:t xml:space="preserve"> </w:t>
      </w:r>
      <w:r w:rsidR="00677D65" w:rsidRPr="00631B1B">
        <w:rPr>
          <w:sz w:val="26"/>
          <w:szCs w:val="26"/>
          <w:lang w:val="en-US"/>
        </w:rPr>
        <w:t>“</w:t>
      </w:r>
      <w:r w:rsidRPr="00631B1B">
        <w:rPr>
          <w:sz w:val="26"/>
          <w:szCs w:val="26"/>
          <w:lang w:val="en-US"/>
        </w:rPr>
        <w:t>Beyond Greed and Griev</w:t>
      </w:r>
      <w:r w:rsidR="00677D65" w:rsidRPr="00631B1B">
        <w:rPr>
          <w:sz w:val="26"/>
          <w:szCs w:val="26"/>
          <w:lang w:val="en-US"/>
        </w:rPr>
        <w:t>ance: Feasibility and Civil War”</w:t>
      </w:r>
      <w:r w:rsidRPr="00631B1B">
        <w:rPr>
          <w:sz w:val="26"/>
          <w:szCs w:val="26"/>
          <w:lang w:val="en-US"/>
        </w:rPr>
        <w:t xml:space="preserve"> </w:t>
      </w:r>
      <w:r w:rsidRPr="00631B1B">
        <w:rPr>
          <w:i/>
          <w:sz w:val="26"/>
          <w:szCs w:val="26"/>
          <w:lang w:val="en-US"/>
        </w:rPr>
        <w:t>Oxford Economic Papers</w:t>
      </w:r>
      <w:r w:rsidRPr="00631B1B">
        <w:rPr>
          <w:sz w:val="26"/>
          <w:szCs w:val="26"/>
          <w:lang w:val="en-US"/>
        </w:rPr>
        <w:t xml:space="preserve"> 61:1-27</w:t>
      </w:r>
    </w:p>
    <w:p w14:paraId="0C6E5950" w14:textId="158E5668" w:rsidR="006C230E" w:rsidRDefault="006C230E" w:rsidP="00631B1B">
      <w:pPr>
        <w:spacing w:line="360" w:lineRule="auto"/>
        <w:rPr>
          <w:sz w:val="26"/>
          <w:szCs w:val="26"/>
          <w:lang w:val="en-US"/>
        </w:rPr>
      </w:pPr>
      <w:r>
        <w:rPr>
          <w:sz w:val="26"/>
          <w:szCs w:val="26"/>
          <w:lang w:val="en-US"/>
        </w:rPr>
        <w:t xml:space="preserve">Cornell, </w:t>
      </w:r>
      <w:proofErr w:type="spellStart"/>
      <w:r>
        <w:rPr>
          <w:sz w:val="26"/>
          <w:szCs w:val="26"/>
          <w:lang w:val="en-US"/>
        </w:rPr>
        <w:t>Svante</w:t>
      </w:r>
      <w:proofErr w:type="spellEnd"/>
      <w:r>
        <w:rPr>
          <w:sz w:val="26"/>
          <w:szCs w:val="26"/>
          <w:lang w:val="en-US"/>
        </w:rPr>
        <w:t xml:space="preserve"> E. (2002) Autonomy as a source of conflict – Caucasian conflict in theoretical perspective. </w:t>
      </w:r>
      <w:r w:rsidRPr="006C230E">
        <w:rPr>
          <w:i/>
          <w:sz w:val="26"/>
          <w:szCs w:val="26"/>
          <w:lang w:val="en-US"/>
        </w:rPr>
        <w:t>World Politics</w:t>
      </w:r>
      <w:r>
        <w:rPr>
          <w:sz w:val="26"/>
          <w:szCs w:val="26"/>
          <w:lang w:val="en-US"/>
        </w:rPr>
        <w:t xml:space="preserve"> 54(2): 245-276.</w:t>
      </w:r>
    </w:p>
    <w:p w14:paraId="1CDD2EA2" w14:textId="60F8D924" w:rsidR="008437BA" w:rsidRPr="00631B1B" w:rsidRDefault="002E6F9D" w:rsidP="00631B1B">
      <w:pPr>
        <w:spacing w:line="360" w:lineRule="auto"/>
        <w:rPr>
          <w:sz w:val="26"/>
          <w:szCs w:val="26"/>
          <w:lang w:val="en-US"/>
        </w:rPr>
      </w:pPr>
      <w:r w:rsidRPr="00631B1B">
        <w:rPr>
          <w:sz w:val="26"/>
          <w:szCs w:val="26"/>
          <w:lang w:val="en-US"/>
        </w:rPr>
        <w:t xml:space="preserve">Corntassel, Jeff &amp; Cindy Holder (2008) </w:t>
      </w:r>
      <w:proofErr w:type="gramStart"/>
      <w:r w:rsidRPr="00631B1B">
        <w:rPr>
          <w:sz w:val="26"/>
          <w:szCs w:val="26"/>
          <w:lang w:val="en-US"/>
        </w:rPr>
        <w:t>“ Who</w:t>
      </w:r>
      <w:proofErr w:type="gramEnd"/>
      <w:r w:rsidRPr="00631B1B">
        <w:rPr>
          <w:sz w:val="26"/>
          <w:szCs w:val="26"/>
          <w:lang w:val="en-US"/>
        </w:rPr>
        <w:t xml:space="preserve">´s Sorry Now? Government Apologies, Truth Commissions, and Indigenous Self-Determination in Australia, Canada, Guatemala and Peru” </w:t>
      </w:r>
      <w:r w:rsidRPr="00631B1B">
        <w:rPr>
          <w:i/>
          <w:sz w:val="26"/>
          <w:szCs w:val="26"/>
          <w:lang w:val="en-US"/>
        </w:rPr>
        <w:t>Human Rights Review</w:t>
      </w:r>
      <w:r w:rsidR="004E50A4" w:rsidRPr="00631B1B">
        <w:rPr>
          <w:sz w:val="26"/>
          <w:szCs w:val="26"/>
          <w:lang w:val="en-US"/>
        </w:rPr>
        <w:t xml:space="preserve"> 9(4): 465-489.</w:t>
      </w:r>
    </w:p>
    <w:p w14:paraId="3BF8700A" w14:textId="315B25B0" w:rsidR="008437BA" w:rsidRPr="00631B1B" w:rsidRDefault="008437BA" w:rsidP="00631B1B">
      <w:pPr>
        <w:spacing w:line="360" w:lineRule="auto"/>
        <w:rPr>
          <w:sz w:val="26"/>
          <w:szCs w:val="26"/>
          <w:lang w:val="en-US"/>
        </w:rPr>
      </w:pPr>
      <w:r w:rsidRPr="00631B1B">
        <w:rPr>
          <w:sz w:val="26"/>
          <w:szCs w:val="26"/>
          <w:lang w:val="es-ES"/>
        </w:rPr>
        <w:t>de Soysa</w:t>
      </w:r>
      <w:r w:rsidR="000441C7" w:rsidRPr="00631B1B">
        <w:rPr>
          <w:sz w:val="26"/>
          <w:szCs w:val="26"/>
          <w:lang w:val="es-ES"/>
        </w:rPr>
        <w:t>, Indra</w:t>
      </w:r>
      <w:r w:rsidRPr="00631B1B">
        <w:rPr>
          <w:sz w:val="26"/>
          <w:szCs w:val="26"/>
          <w:lang w:val="es-ES"/>
        </w:rPr>
        <w:t xml:space="preserve"> </w:t>
      </w:r>
      <w:r w:rsidR="000441C7" w:rsidRPr="00631B1B">
        <w:rPr>
          <w:sz w:val="26"/>
          <w:szCs w:val="26"/>
          <w:lang w:val="es-ES"/>
        </w:rPr>
        <w:t>(</w:t>
      </w:r>
      <w:r w:rsidRPr="00631B1B">
        <w:rPr>
          <w:sz w:val="26"/>
          <w:szCs w:val="26"/>
          <w:lang w:val="es-ES"/>
        </w:rPr>
        <w:t>2002</w:t>
      </w:r>
      <w:r w:rsidR="000441C7" w:rsidRPr="00631B1B">
        <w:rPr>
          <w:sz w:val="26"/>
          <w:szCs w:val="26"/>
          <w:lang w:val="es-ES"/>
        </w:rPr>
        <w:t>)</w:t>
      </w:r>
      <w:r w:rsidRPr="00631B1B">
        <w:rPr>
          <w:sz w:val="26"/>
          <w:szCs w:val="26"/>
          <w:lang w:val="es-ES"/>
        </w:rPr>
        <w:t xml:space="preserve"> </w:t>
      </w:r>
      <w:r w:rsidR="000441C7" w:rsidRPr="00631B1B">
        <w:rPr>
          <w:sz w:val="26"/>
          <w:szCs w:val="26"/>
          <w:lang w:val="es-ES"/>
        </w:rPr>
        <w:t>“</w:t>
      </w:r>
      <w:r w:rsidRPr="00631B1B">
        <w:rPr>
          <w:sz w:val="26"/>
          <w:szCs w:val="26"/>
          <w:lang w:val="es-ES"/>
        </w:rPr>
        <w:t xml:space="preserve">Paradise Is a Bazaar? </w:t>
      </w:r>
      <w:r w:rsidRPr="00631B1B">
        <w:rPr>
          <w:sz w:val="26"/>
          <w:szCs w:val="26"/>
          <w:lang w:val="en-US"/>
        </w:rPr>
        <w:t>Greed, Creed, and Governance in Civil War, 1989–99</w:t>
      </w:r>
      <w:r w:rsidR="000441C7" w:rsidRPr="00631B1B">
        <w:rPr>
          <w:sz w:val="26"/>
          <w:szCs w:val="26"/>
          <w:lang w:val="en-US"/>
        </w:rPr>
        <w:t>”</w:t>
      </w:r>
      <w:r w:rsidRPr="00631B1B">
        <w:rPr>
          <w:sz w:val="26"/>
          <w:szCs w:val="26"/>
          <w:lang w:val="en-US"/>
        </w:rPr>
        <w:t xml:space="preserve"> </w:t>
      </w:r>
      <w:r w:rsidRPr="00631B1B">
        <w:rPr>
          <w:i/>
          <w:sz w:val="26"/>
          <w:szCs w:val="26"/>
          <w:lang w:val="en-US"/>
        </w:rPr>
        <w:t>Journal of Peace Research</w:t>
      </w:r>
      <w:r w:rsidR="000441C7" w:rsidRPr="00631B1B">
        <w:rPr>
          <w:sz w:val="26"/>
          <w:szCs w:val="26"/>
          <w:lang w:val="en-US"/>
        </w:rPr>
        <w:t xml:space="preserve"> 39 (4): 395-416.</w:t>
      </w:r>
    </w:p>
    <w:p w14:paraId="411660C5" w14:textId="734535BB" w:rsidR="008437BA" w:rsidRPr="00631B1B" w:rsidRDefault="008437BA" w:rsidP="00631B1B">
      <w:pPr>
        <w:spacing w:line="360" w:lineRule="auto"/>
        <w:rPr>
          <w:sz w:val="26"/>
          <w:szCs w:val="26"/>
          <w:lang w:val="en-US"/>
        </w:rPr>
      </w:pPr>
      <w:proofErr w:type="gramStart"/>
      <w:r w:rsidRPr="00631B1B">
        <w:rPr>
          <w:sz w:val="26"/>
          <w:szCs w:val="26"/>
          <w:lang w:val="en-US"/>
        </w:rPr>
        <w:lastRenderedPageBreak/>
        <w:t>de</w:t>
      </w:r>
      <w:proofErr w:type="gramEnd"/>
      <w:r w:rsidRPr="00631B1B">
        <w:rPr>
          <w:sz w:val="26"/>
          <w:szCs w:val="26"/>
          <w:lang w:val="en-US"/>
        </w:rPr>
        <w:t xml:space="preserve"> Soysa, </w:t>
      </w:r>
      <w:proofErr w:type="spellStart"/>
      <w:r w:rsidRPr="00631B1B">
        <w:rPr>
          <w:sz w:val="26"/>
          <w:szCs w:val="26"/>
          <w:lang w:val="en-US"/>
        </w:rPr>
        <w:t>Indr</w:t>
      </w:r>
      <w:r w:rsidR="000441C7" w:rsidRPr="00631B1B">
        <w:rPr>
          <w:sz w:val="26"/>
          <w:szCs w:val="26"/>
          <w:lang w:val="en-US"/>
        </w:rPr>
        <w:t>a</w:t>
      </w:r>
      <w:proofErr w:type="spellEnd"/>
      <w:r w:rsidR="000441C7" w:rsidRPr="00631B1B">
        <w:rPr>
          <w:sz w:val="26"/>
          <w:szCs w:val="26"/>
          <w:lang w:val="en-US"/>
        </w:rPr>
        <w:t xml:space="preserve"> &amp; Eric Neumayer</w:t>
      </w:r>
      <w:r w:rsidRPr="00631B1B">
        <w:rPr>
          <w:sz w:val="26"/>
          <w:szCs w:val="26"/>
          <w:lang w:val="en-US"/>
        </w:rPr>
        <w:t xml:space="preserve"> </w:t>
      </w:r>
      <w:r w:rsidR="00155AD2" w:rsidRPr="00631B1B">
        <w:rPr>
          <w:sz w:val="26"/>
          <w:szCs w:val="26"/>
          <w:lang w:val="en-US"/>
        </w:rPr>
        <w:t>(</w:t>
      </w:r>
      <w:r w:rsidRPr="00631B1B">
        <w:rPr>
          <w:sz w:val="26"/>
          <w:szCs w:val="26"/>
          <w:lang w:val="en-US"/>
        </w:rPr>
        <w:t>2007</w:t>
      </w:r>
      <w:r w:rsidR="00155AD2" w:rsidRPr="00631B1B">
        <w:rPr>
          <w:sz w:val="26"/>
          <w:szCs w:val="26"/>
          <w:lang w:val="en-US"/>
        </w:rPr>
        <w:t>)</w:t>
      </w:r>
      <w:r w:rsidRPr="00631B1B">
        <w:rPr>
          <w:sz w:val="26"/>
          <w:szCs w:val="26"/>
          <w:lang w:val="en-US"/>
        </w:rPr>
        <w:t xml:space="preserve"> </w:t>
      </w:r>
      <w:r w:rsidR="00155AD2" w:rsidRPr="00631B1B">
        <w:rPr>
          <w:sz w:val="26"/>
          <w:szCs w:val="26"/>
          <w:lang w:val="en-US"/>
        </w:rPr>
        <w:t>“</w:t>
      </w:r>
      <w:r w:rsidRPr="00631B1B">
        <w:rPr>
          <w:sz w:val="26"/>
          <w:szCs w:val="26"/>
          <w:lang w:val="en-US"/>
        </w:rPr>
        <w:t>Resource Wealth and the Risk of Civil War Onset: Results from a New Dataset of Natural Resource Rents</w:t>
      </w:r>
      <w:r w:rsidR="000441C7" w:rsidRPr="00631B1B">
        <w:rPr>
          <w:sz w:val="26"/>
          <w:szCs w:val="26"/>
          <w:lang w:val="en-US"/>
        </w:rPr>
        <w:t>, 1970-</w:t>
      </w:r>
      <w:r w:rsidRPr="00631B1B">
        <w:rPr>
          <w:sz w:val="26"/>
          <w:szCs w:val="26"/>
          <w:lang w:val="en-US"/>
        </w:rPr>
        <w:t>1999</w:t>
      </w:r>
      <w:r w:rsidR="00155AD2" w:rsidRPr="00631B1B">
        <w:rPr>
          <w:sz w:val="26"/>
          <w:szCs w:val="26"/>
          <w:lang w:val="en-US"/>
        </w:rPr>
        <w:t>”</w:t>
      </w:r>
      <w:r w:rsidRPr="00631B1B">
        <w:rPr>
          <w:sz w:val="26"/>
          <w:szCs w:val="26"/>
          <w:lang w:val="en-US"/>
        </w:rPr>
        <w:t xml:space="preserve"> </w:t>
      </w:r>
      <w:r w:rsidRPr="00631B1B">
        <w:rPr>
          <w:i/>
          <w:sz w:val="26"/>
          <w:szCs w:val="26"/>
          <w:lang w:val="en-US"/>
        </w:rPr>
        <w:t>Conflict Management and Peace Science</w:t>
      </w:r>
      <w:r w:rsidR="000441C7" w:rsidRPr="00631B1B">
        <w:rPr>
          <w:sz w:val="26"/>
          <w:szCs w:val="26"/>
          <w:lang w:val="en-US"/>
        </w:rPr>
        <w:t xml:space="preserve"> 24 (3): 201-</w:t>
      </w:r>
      <w:r w:rsidR="00174E2F" w:rsidRPr="00631B1B">
        <w:rPr>
          <w:sz w:val="26"/>
          <w:szCs w:val="26"/>
          <w:lang w:val="en-US"/>
        </w:rPr>
        <w:t>218.</w:t>
      </w:r>
    </w:p>
    <w:p w14:paraId="000FACDC" w14:textId="397D3A90" w:rsidR="008437BA" w:rsidRPr="00631B1B" w:rsidRDefault="008437BA" w:rsidP="00631B1B">
      <w:pPr>
        <w:spacing w:line="360" w:lineRule="auto"/>
        <w:rPr>
          <w:sz w:val="26"/>
          <w:szCs w:val="26"/>
          <w:lang w:val="en-US"/>
        </w:rPr>
      </w:pPr>
      <w:r w:rsidRPr="00631B1B">
        <w:rPr>
          <w:sz w:val="26"/>
          <w:szCs w:val="26"/>
          <w:lang w:val="en-US"/>
        </w:rPr>
        <w:t>Fearon, Ja</w:t>
      </w:r>
      <w:r w:rsidR="00364B47" w:rsidRPr="00631B1B">
        <w:rPr>
          <w:sz w:val="26"/>
          <w:szCs w:val="26"/>
          <w:lang w:val="en-US"/>
        </w:rPr>
        <w:t>mes D.</w:t>
      </w:r>
      <w:r w:rsidRPr="00631B1B">
        <w:rPr>
          <w:sz w:val="26"/>
          <w:szCs w:val="26"/>
          <w:lang w:val="en-US"/>
        </w:rPr>
        <w:t xml:space="preserve"> </w:t>
      </w:r>
      <w:r w:rsidR="00364B47" w:rsidRPr="00631B1B">
        <w:rPr>
          <w:sz w:val="26"/>
          <w:szCs w:val="26"/>
          <w:lang w:val="en-US"/>
        </w:rPr>
        <w:t>(</w:t>
      </w:r>
      <w:r w:rsidRPr="00631B1B">
        <w:rPr>
          <w:sz w:val="26"/>
          <w:szCs w:val="26"/>
          <w:lang w:val="en-US"/>
        </w:rPr>
        <w:t>2005</w:t>
      </w:r>
      <w:r w:rsidR="00364B47" w:rsidRPr="00631B1B">
        <w:rPr>
          <w:sz w:val="26"/>
          <w:szCs w:val="26"/>
          <w:lang w:val="en-US"/>
        </w:rPr>
        <w:t>)</w:t>
      </w:r>
      <w:r w:rsidRPr="00631B1B">
        <w:rPr>
          <w:sz w:val="26"/>
          <w:szCs w:val="26"/>
          <w:lang w:val="en-US"/>
        </w:rPr>
        <w:t xml:space="preserve"> </w:t>
      </w:r>
      <w:r w:rsidR="00364B47" w:rsidRPr="00631B1B">
        <w:rPr>
          <w:sz w:val="26"/>
          <w:szCs w:val="26"/>
          <w:lang w:val="en-US"/>
        </w:rPr>
        <w:t>“</w:t>
      </w:r>
      <w:r w:rsidRPr="00631B1B">
        <w:rPr>
          <w:sz w:val="26"/>
          <w:szCs w:val="26"/>
          <w:lang w:val="en-US"/>
        </w:rPr>
        <w:t xml:space="preserve">Primary </w:t>
      </w:r>
      <w:r w:rsidR="00364B47" w:rsidRPr="00631B1B">
        <w:rPr>
          <w:sz w:val="26"/>
          <w:szCs w:val="26"/>
          <w:lang w:val="en-US"/>
        </w:rPr>
        <w:t>Commodity Exports and Civil War”</w:t>
      </w:r>
      <w:r w:rsidRPr="00631B1B">
        <w:rPr>
          <w:sz w:val="26"/>
          <w:szCs w:val="26"/>
          <w:lang w:val="en-US"/>
        </w:rPr>
        <w:t xml:space="preserve"> </w:t>
      </w:r>
      <w:r w:rsidRPr="00631B1B">
        <w:rPr>
          <w:i/>
          <w:sz w:val="26"/>
          <w:szCs w:val="26"/>
          <w:lang w:val="en-US"/>
        </w:rPr>
        <w:t>Journal of Conflict Resolution</w:t>
      </w:r>
      <w:r w:rsidR="00364B47" w:rsidRPr="00631B1B">
        <w:rPr>
          <w:sz w:val="26"/>
          <w:szCs w:val="26"/>
          <w:lang w:val="en-US"/>
        </w:rPr>
        <w:t xml:space="preserve"> 49(4): 483-</w:t>
      </w:r>
      <w:r w:rsidRPr="00631B1B">
        <w:rPr>
          <w:sz w:val="26"/>
          <w:szCs w:val="26"/>
          <w:lang w:val="en-US"/>
        </w:rPr>
        <w:t>507.</w:t>
      </w:r>
    </w:p>
    <w:p w14:paraId="31DB62B3" w14:textId="1E6C26A4" w:rsidR="008437BA" w:rsidRPr="00631B1B" w:rsidRDefault="008437BA" w:rsidP="00631B1B">
      <w:pPr>
        <w:spacing w:line="360" w:lineRule="auto"/>
        <w:rPr>
          <w:sz w:val="26"/>
          <w:szCs w:val="26"/>
          <w:lang w:val="en-US"/>
        </w:rPr>
      </w:pPr>
      <w:r w:rsidRPr="00631B1B">
        <w:rPr>
          <w:sz w:val="26"/>
          <w:szCs w:val="26"/>
          <w:lang w:val="en-US"/>
        </w:rPr>
        <w:t>Fea</w:t>
      </w:r>
      <w:r w:rsidR="00887357" w:rsidRPr="00631B1B">
        <w:rPr>
          <w:sz w:val="26"/>
          <w:szCs w:val="26"/>
          <w:lang w:val="en-US"/>
        </w:rPr>
        <w:t>ron, James D. &amp; David D. Laitin</w:t>
      </w:r>
      <w:r w:rsidRPr="00631B1B">
        <w:rPr>
          <w:sz w:val="26"/>
          <w:szCs w:val="26"/>
          <w:lang w:val="en-US"/>
        </w:rPr>
        <w:t xml:space="preserve"> </w:t>
      </w:r>
      <w:r w:rsidR="00887357" w:rsidRPr="00631B1B">
        <w:rPr>
          <w:sz w:val="26"/>
          <w:szCs w:val="26"/>
          <w:lang w:val="en-US"/>
        </w:rPr>
        <w:t>(</w:t>
      </w:r>
      <w:r w:rsidRPr="00631B1B">
        <w:rPr>
          <w:sz w:val="26"/>
          <w:szCs w:val="26"/>
          <w:lang w:val="en-US"/>
        </w:rPr>
        <w:t>2003</w:t>
      </w:r>
      <w:r w:rsidR="00887357" w:rsidRPr="00631B1B">
        <w:rPr>
          <w:sz w:val="26"/>
          <w:szCs w:val="26"/>
          <w:lang w:val="en-US"/>
        </w:rPr>
        <w:t>)</w:t>
      </w:r>
      <w:r w:rsidRPr="00631B1B">
        <w:rPr>
          <w:sz w:val="26"/>
          <w:szCs w:val="26"/>
          <w:lang w:val="en-US"/>
        </w:rPr>
        <w:t xml:space="preserve"> </w:t>
      </w:r>
      <w:r w:rsidR="00887357" w:rsidRPr="00631B1B">
        <w:rPr>
          <w:sz w:val="26"/>
          <w:szCs w:val="26"/>
          <w:lang w:val="en-US"/>
        </w:rPr>
        <w:t>“</w:t>
      </w:r>
      <w:r w:rsidRPr="00631B1B">
        <w:rPr>
          <w:sz w:val="26"/>
          <w:szCs w:val="26"/>
          <w:lang w:val="en-US"/>
        </w:rPr>
        <w:t>Ethni</w:t>
      </w:r>
      <w:r w:rsidR="00887357" w:rsidRPr="00631B1B">
        <w:rPr>
          <w:sz w:val="26"/>
          <w:szCs w:val="26"/>
          <w:lang w:val="en-US"/>
        </w:rPr>
        <w:t>city, Insurgency, and Civil War”</w:t>
      </w:r>
      <w:r w:rsidRPr="00631B1B">
        <w:rPr>
          <w:sz w:val="26"/>
          <w:szCs w:val="26"/>
          <w:lang w:val="en-US"/>
        </w:rPr>
        <w:t xml:space="preserve"> </w:t>
      </w:r>
      <w:r w:rsidRPr="00631B1B">
        <w:rPr>
          <w:i/>
          <w:sz w:val="26"/>
          <w:szCs w:val="26"/>
          <w:lang w:val="en-US"/>
        </w:rPr>
        <w:t>American Political Science Review</w:t>
      </w:r>
      <w:r w:rsidR="00887357" w:rsidRPr="00631B1B">
        <w:rPr>
          <w:sz w:val="26"/>
          <w:szCs w:val="26"/>
          <w:lang w:val="en-US"/>
        </w:rPr>
        <w:t xml:space="preserve"> 97 (1): 75-</w:t>
      </w:r>
      <w:r w:rsidRPr="00631B1B">
        <w:rPr>
          <w:sz w:val="26"/>
          <w:szCs w:val="26"/>
          <w:lang w:val="en-US"/>
        </w:rPr>
        <w:t>90.</w:t>
      </w:r>
    </w:p>
    <w:p w14:paraId="4866303D" w14:textId="670BA4E4" w:rsidR="008437BA" w:rsidRPr="00631B1B" w:rsidRDefault="008437BA" w:rsidP="00631B1B">
      <w:pPr>
        <w:spacing w:line="360" w:lineRule="auto"/>
        <w:rPr>
          <w:sz w:val="26"/>
          <w:szCs w:val="26"/>
          <w:lang w:val="en-US"/>
        </w:rPr>
      </w:pPr>
      <w:proofErr w:type="spellStart"/>
      <w:proofErr w:type="gramStart"/>
      <w:r w:rsidRPr="00631B1B">
        <w:rPr>
          <w:sz w:val="26"/>
          <w:szCs w:val="26"/>
          <w:lang w:val="en-US"/>
        </w:rPr>
        <w:t>Franke</w:t>
      </w:r>
      <w:proofErr w:type="spellEnd"/>
      <w:r w:rsidRPr="00631B1B">
        <w:rPr>
          <w:sz w:val="26"/>
          <w:szCs w:val="26"/>
          <w:lang w:val="en-US"/>
        </w:rPr>
        <w:t xml:space="preserve">, Volker, </w:t>
      </w:r>
      <w:proofErr w:type="spellStart"/>
      <w:r w:rsidRPr="00631B1B">
        <w:rPr>
          <w:sz w:val="26"/>
          <w:szCs w:val="26"/>
          <w:lang w:val="en-US"/>
        </w:rPr>
        <w:t>Aimée</w:t>
      </w:r>
      <w:proofErr w:type="spellEnd"/>
      <w:r w:rsidRPr="00631B1B">
        <w:rPr>
          <w:sz w:val="26"/>
          <w:szCs w:val="26"/>
          <w:lang w:val="en-US"/>
        </w:rPr>
        <w:t xml:space="preserve"> </w:t>
      </w:r>
      <w:proofErr w:type="spellStart"/>
      <w:r w:rsidRPr="00631B1B">
        <w:rPr>
          <w:sz w:val="26"/>
          <w:szCs w:val="26"/>
          <w:lang w:val="en-US"/>
        </w:rPr>
        <w:t>Hampel-Milagrosa</w:t>
      </w:r>
      <w:proofErr w:type="spellEnd"/>
      <w:r w:rsidRPr="00631B1B">
        <w:rPr>
          <w:sz w:val="26"/>
          <w:szCs w:val="26"/>
          <w:lang w:val="en-US"/>
        </w:rPr>
        <w:t xml:space="preserve">, and </w:t>
      </w:r>
      <w:proofErr w:type="spellStart"/>
      <w:r w:rsidRPr="00631B1B">
        <w:rPr>
          <w:sz w:val="26"/>
          <w:szCs w:val="26"/>
          <w:lang w:val="en-US"/>
        </w:rPr>
        <w:t>Jolien</w:t>
      </w:r>
      <w:proofErr w:type="spellEnd"/>
      <w:r w:rsidRPr="00631B1B">
        <w:rPr>
          <w:sz w:val="26"/>
          <w:szCs w:val="26"/>
          <w:lang w:val="en-US"/>
        </w:rPr>
        <w:t xml:space="preserve"> </w:t>
      </w:r>
      <w:proofErr w:type="spellStart"/>
      <w:r w:rsidRPr="00631B1B">
        <w:rPr>
          <w:sz w:val="26"/>
          <w:szCs w:val="26"/>
          <w:lang w:val="en-US"/>
        </w:rPr>
        <w:t>Schure</w:t>
      </w:r>
      <w:proofErr w:type="spellEnd"/>
      <w:r w:rsidRPr="00631B1B">
        <w:rPr>
          <w:sz w:val="26"/>
          <w:szCs w:val="26"/>
          <w:lang w:val="en-US"/>
        </w:rPr>
        <w:t>.</w:t>
      </w:r>
      <w:proofErr w:type="gramEnd"/>
      <w:r w:rsidRPr="00631B1B">
        <w:rPr>
          <w:sz w:val="26"/>
          <w:szCs w:val="26"/>
          <w:lang w:val="en-US"/>
        </w:rPr>
        <w:t xml:space="preserve"> </w:t>
      </w:r>
      <w:proofErr w:type="gramStart"/>
      <w:r w:rsidR="00857190" w:rsidRPr="00631B1B">
        <w:rPr>
          <w:sz w:val="26"/>
          <w:szCs w:val="26"/>
          <w:lang w:val="en-US"/>
        </w:rPr>
        <w:t>(</w:t>
      </w:r>
      <w:r w:rsidRPr="00631B1B">
        <w:rPr>
          <w:sz w:val="26"/>
          <w:szCs w:val="26"/>
          <w:lang w:val="en-US"/>
        </w:rPr>
        <w:t>2007</w:t>
      </w:r>
      <w:r w:rsidR="00857190" w:rsidRPr="00631B1B">
        <w:rPr>
          <w:sz w:val="26"/>
          <w:szCs w:val="26"/>
          <w:lang w:val="en-US"/>
        </w:rPr>
        <w:t>)</w:t>
      </w:r>
      <w:r w:rsidRPr="00631B1B">
        <w:rPr>
          <w:sz w:val="26"/>
          <w:szCs w:val="26"/>
          <w:lang w:val="en-US"/>
        </w:rPr>
        <w:t xml:space="preserve"> </w:t>
      </w:r>
      <w:r w:rsidR="00857190" w:rsidRPr="00631B1B">
        <w:rPr>
          <w:sz w:val="26"/>
          <w:szCs w:val="26"/>
          <w:lang w:val="en-US"/>
        </w:rPr>
        <w:t>“</w:t>
      </w:r>
      <w:r w:rsidRPr="00631B1B">
        <w:rPr>
          <w:sz w:val="26"/>
          <w:szCs w:val="26"/>
          <w:lang w:val="en-US"/>
        </w:rPr>
        <w:t>In Control of Natural Resource Wealth?</w:t>
      </w:r>
      <w:proofErr w:type="gramEnd"/>
      <w:r w:rsidRPr="00631B1B">
        <w:rPr>
          <w:sz w:val="26"/>
          <w:szCs w:val="26"/>
          <w:lang w:val="en-US"/>
        </w:rPr>
        <w:t xml:space="preserve"> Governin</w:t>
      </w:r>
      <w:r w:rsidR="00857190" w:rsidRPr="00631B1B">
        <w:rPr>
          <w:sz w:val="26"/>
          <w:szCs w:val="26"/>
          <w:lang w:val="en-US"/>
        </w:rPr>
        <w:t>g the Resource-conflict Dynamic”</w:t>
      </w:r>
      <w:r w:rsidRPr="00631B1B">
        <w:rPr>
          <w:sz w:val="26"/>
          <w:szCs w:val="26"/>
          <w:lang w:val="en-US"/>
        </w:rPr>
        <w:t xml:space="preserve"> BICC research paper. Bonn.</w:t>
      </w:r>
    </w:p>
    <w:p w14:paraId="6E37BD5F" w14:textId="2ACA151F" w:rsidR="00352E24" w:rsidRPr="00631B1B" w:rsidRDefault="004D1CF3" w:rsidP="00631B1B">
      <w:pPr>
        <w:spacing w:line="360" w:lineRule="auto"/>
        <w:rPr>
          <w:sz w:val="26"/>
          <w:szCs w:val="26"/>
          <w:lang w:val="en-US"/>
        </w:rPr>
      </w:pPr>
      <w:proofErr w:type="spellStart"/>
      <w:r w:rsidRPr="00631B1B">
        <w:rPr>
          <w:sz w:val="26"/>
          <w:szCs w:val="26"/>
          <w:lang w:val="en-US"/>
        </w:rPr>
        <w:t>Gausset</w:t>
      </w:r>
      <w:proofErr w:type="spellEnd"/>
      <w:r w:rsidRPr="00631B1B">
        <w:rPr>
          <w:sz w:val="26"/>
          <w:szCs w:val="26"/>
          <w:lang w:val="en-US"/>
        </w:rPr>
        <w:t>, Quentin</w:t>
      </w:r>
      <w:r w:rsidR="008437BA" w:rsidRPr="00631B1B">
        <w:rPr>
          <w:sz w:val="26"/>
          <w:szCs w:val="26"/>
          <w:lang w:val="en-US"/>
        </w:rPr>
        <w:t xml:space="preserve"> </w:t>
      </w:r>
      <w:r w:rsidRPr="00631B1B">
        <w:rPr>
          <w:sz w:val="26"/>
          <w:szCs w:val="26"/>
          <w:lang w:val="en-US"/>
        </w:rPr>
        <w:t>(2005)</w:t>
      </w:r>
      <w:r w:rsidR="008437BA" w:rsidRPr="00631B1B">
        <w:rPr>
          <w:sz w:val="26"/>
          <w:szCs w:val="26"/>
          <w:lang w:val="en-US"/>
        </w:rPr>
        <w:t xml:space="preserve"> </w:t>
      </w:r>
      <w:r w:rsidRPr="00631B1B">
        <w:rPr>
          <w:sz w:val="26"/>
          <w:szCs w:val="26"/>
          <w:lang w:val="en-US"/>
        </w:rPr>
        <w:t>“</w:t>
      </w:r>
      <w:r w:rsidR="008437BA" w:rsidRPr="00631B1B">
        <w:rPr>
          <w:sz w:val="26"/>
          <w:szCs w:val="26"/>
          <w:lang w:val="en-US"/>
        </w:rPr>
        <w:t>Agro-Pastor</w:t>
      </w:r>
      <w:r w:rsidRPr="00631B1B">
        <w:rPr>
          <w:sz w:val="26"/>
          <w:szCs w:val="26"/>
          <w:lang w:val="en-US"/>
        </w:rPr>
        <w:t xml:space="preserve">al Conflicts in the </w:t>
      </w:r>
      <w:proofErr w:type="spellStart"/>
      <w:r w:rsidRPr="00631B1B">
        <w:rPr>
          <w:sz w:val="26"/>
          <w:szCs w:val="26"/>
          <w:lang w:val="en-US"/>
        </w:rPr>
        <w:t>Tikar</w:t>
      </w:r>
      <w:proofErr w:type="spellEnd"/>
      <w:r w:rsidRPr="00631B1B">
        <w:rPr>
          <w:sz w:val="26"/>
          <w:szCs w:val="26"/>
          <w:lang w:val="en-US"/>
        </w:rPr>
        <w:t xml:space="preserve"> Plain”</w:t>
      </w:r>
      <w:r w:rsidR="008437BA" w:rsidRPr="00631B1B">
        <w:rPr>
          <w:sz w:val="26"/>
          <w:szCs w:val="26"/>
          <w:lang w:val="en-US"/>
        </w:rPr>
        <w:t xml:space="preserve"> In </w:t>
      </w:r>
      <w:r w:rsidR="008437BA" w:rsidRPr="00631B1B">
        <w:rPr>
          <w:i/>
          <w:sz w:val="26"/>
          <w:szCs w:val="26"/>
          <w:lang w:val="en-US"/>
        </w:rPr>
        <w:t>Beyond Territory and Scarcity: Exploring Conflicts over Natural Resource Scarcities</w:t>
      </w:r>
      <w:r w:rsidR="008437BA" w:rsidRPr="00631B1B">
        <w:rPr>
          <w:sz w:val="26"/>
          <w:szCs w:val="26"/>
          <w:lang w:val="en-US"/>
        </w:rPr>
        <w:t xml:space="preserve">, ed. Quentin </w:t>
      </w:r>
      <w:proofErr w:type="spellStart"/>
      <w:r w:rsidR="008437BA" w:rsidRPr="00631B1B">
        <w:rPr>
          <w:sz w:val="26"/>
          <w:szCs w:val="26"/>
          <w:lang w:val="en-US"/>
        </w:rPr>
        <w:t>Gausset</w:t>
      </w:r>
      <w:proofErr w:type="spellEnd"/>
      <w:r w:rsidR="008437BA" w:rsidRPr="00631B1B">
        <w:rPr>
          <w:sz w:val="26"/>
          <w:szCs w:val="26"/>
          <w:lang w:val="en-US"/>
        </w:rPr>
        <w:t xml:space="preserve">, Michael Whyte, and </w:t>
      </w:r>
      <w:proofErr w:type="spellStart"/>
      <w:r w:rsidR="008437BA" w:rsidRPr="00631B1B">
        <w:rPr>
          <w:sz w:val="26"/>
          <w:szCs w:val="26"/>
          <w:lang w:val="en-US"/>
        </w:rPr>
        <w:t>Micheal</w:t>
      </w:r>
      <w:proofErr w:type="spellEnd"/>
      <w:r w:rsidR="008437BA" w:rsidRPr="00631B1B">
        <w:rPr>
          <w:sz w:val="26"/>
          <w:szCs w:val="26"/>
          <w:lang w:val="en-US"/>
        </w:rPr>
        <w:t xml:space="preserve"> Birch-Thomsen, 90-111. Uppsala: Nordic Africa Institute</w:t>
      </w:r>
    </w:p>
    <w:p w14:paraId="2057AAC9" w14:textId="3B4BF3B1" w:rsidR="008437BA" w:rsidRPr="00631B1B" w:rsidRDefault="008437BA" w:rsidP="00631B1B">
      <w:pPr>
        <w:spacing w:line="360" w:lineRule="auto"/>
        <w:rPr>
          <w:sz w:val="26"/>
          <w:szCs w:val="26"/>
          <w:lang w:val="en-US"/>
        </w:rPr>
      </w:pPr>
      <w:r w:rsidRPr="00631B1B">
        <w:rPr>
          <w:sz w:val="26"/>
          <w:szCs w:val="26"/>
        </w:rPr>
        <w:t>George</w:t>
      </w:r>
      <w:r w:rsidR="00352E24" w:rsidRPr="00631B1B">
        <w:rPr>
          <w:sz w:val="26"/>
          <w:szCs w:val="26"/>
        </w:rPr>
        <w:t xml:space="preserve">, Alexander L. &amp; </w:t>
      </w:r>
      <w:r w:rsidRPr="00631B1B">
        <w:rPr>
          <w:sz w:val="26"/>
          <w:szCs w:val="26"/>
        </w:rPr>
        <w:t>Bennet</w:t>
      </w:r>
      <w:r w:rsidR="00352E24" w:rsidRPr="00631B1B">
        <w:rPr>
          <w:sz w:val="26"/>
          <w:szCs w:val="26"/>
        </w:rPr>
        <w:t>, Andrew</w:t>
      </w:r>
      <w:r w:rsidRPr="00631B1B">
        <w:rPr>
          <w:sz w:val="26"/>
          <w:szCs w:val="26"/>
        </w:rPr>
        <w:t xml:space="preserve"> </w:t>
      </w:r>
      <w:r w:rsidR="00352E24" w:rsidRPr="00631B1B">
        <w:rPr>
          <w:sz w:val="26"/>
          <w:szCs w:val="26"/>
        </w:rPr>
        <w:t>(</w:t>
      </w:r>
      <w:r w:rsidRPr="00631B1B">
        <w:rPr>
          <w:sz w:val="26"/>
          <w:szCs w:val="26"/>
        </w:rPr>
        <w:t>2005</w:t>
      </w:r>
      <w:r w:rsidR="00352E24" w:rsidRPr="00631B1B">
        <w:rPr>
          <w:sz w:val="26"/>
          <w:szCs w:val="26"/>
        </w:rPr>
        <w:t xml:space="preserve">). </w:t>
      </w:r>
      <w:proofErr w:type="gramStart"/>
      <w:r w:rsidR="00352E24" w:rsidRPr="00631B1B">
        <w:rPr>
          <w:i/>
          <w:sz w:val="26"/>
          <w:szCs w:val="26"/>
          <w:lang w:val="en-US"/>
        </w:rPr>
        <w:t>Case Studies and Theory Development in the Social Sciences</w:t>
      </w:r>
      <w:r w:rsidR="00352E24" w:rsidRPr="00631B1B">
        <w:rPr>
          <w:sz w:val="26"/>
          <w:szCs w:val="26"/>
          <w:lang w:val="en-US"/>
        </w:rPr>
        <w:t>.</w:t>
      </w:r>
      <w:proofErr w:type="gramEnd"/>
      <w:r w:rsidR="00352E24" w:rsidRPr="00631B1B">
        <w:rPr>
          <w:sz w:val="26"/>
          <w:szCs w:val="26"/>
          <w:lang w:val="en-US"/>
        </w:rPr>
        <w:t xml:space="preserve"> Cambridge, Massachusetts: The MIT Press.</w:t>
      </w:r>
    </w:p>
    <w:p w14:paraId="4AB480D7" w14:textId="36D89941" w:rsidR="008437BA" w:rsidRPr="00631B1B" w:rsidRDefault="008437BA" w:rsidP="00631B1B">
      <w:pPr>
        <w:spacing w:line="360" w:lineRule="auto"/>
        <w:rPr>
          <w:sz w:val="26"/>
          <w:szCs w:val="26"/>
          <w:lang w:val="en-US"/>
        </w:rPr>
      </w:pPr>
      <w:proofErr w:type="gramStart"/>
      <w:r w:rsidRPr="00631B1B">
        <w:rPr>
          <w:sz w:val="26"/>
          <w:szCs w:val="26"/>
          <w:lang w:val="en-US"/>
        </w:rPr>
        <w:t>Giordano, Mark F., Meredith A. Giordano, and Aaron T. Wolf.</w:t>
      </w:r>
      <w:proofErr w:type="gramEnd"/>
      <w:r w:rsidRPr="00631B1B">
        <w:rPr>
          <w:sz w:val="26"/>
          <w:szCs w:val="26"/>
          <w:lang w:val="en-US"/>
        </w:rPr>
        <w:t xml:space="preserve"> </w:t>
      </w:r>
      <w:r w:rsidR="00252EBF" w:rsidRPr="00631B1B">
        <w:rPr>
          <w:sz w:val="26"/>
          <w:szCs w:val="26"/>
          <w:lang w:val="en-US"/>
        </w:rPr>
        <w:t>(</w:t>
      </w:r>
      <w:r w:rsidRPr="00631B1B">
        <w:rPr>
          <w:sz w:val="26"/>
          <w:szCs w:val="26"/>
          <w:lang w:val="en-US"/>
        </w:rPr>
        <w:t>2005</w:t>
      </w:r>
      <w:r w:rsidR="00252EBF" w:rsidRPr="00631B1B">
        <w:rPr>
          <w:sz w:val="26"/>
          <w:szCs w:val="26"/>
          <w:lang w:val="en-US"/>
        </w:rPr>
        <w:t>)</w:t>
      </w:r>
      <w:r w:rsidRPr="00631B1B">
        <w:rPr>
          <w:sz w:val="26"/>
          <w:szCs w:val="26"/>
          <w:lang w:val="en-US"/>
        </w:rPr>
        <w:t xml:space="preserve"> </w:t>
      </w:r>
      <w:r w:rsidR="00252EBF" w:rsidRPr="00631B1B">
        <w:rPr>
          <w:sz w:val="26"/>
          <w:szCs w:val="26"/>
          <w:lang w:val="en-US"/>
        </w:rPr>
        <w:t>“</w:t>
      </w:r>
      <w:r w:rsidRPr="00631B1B">
        <w:rPr>
          <w:sz w:val="26"/>
          <w:szCs w:val="26"/>
          <w:lang w:val="en-US"/>
        </w:rPr>
        <w:t>International R</w:t>
      </w:r>
      <w:r w:rsidR="00252EBF" w:rsidRPr="00631B1B">
        <w:rPr>
          <w:sz w:val="26"/>
          <w:szCs w:val="26"/>
          <w:lang w:val="en-US"/>
        </w:rPr>
        <w:t>esource Conflict and Mitigation”</w:t>
      </w:r>
      <w:r w:rsidRPr="00631B1B">
        <w:rPr>
          <w:sz w:val="26"/>
          <w:szCs w:val="26"/>
          <w:lang w:val="en-US"/>
        </w:rPr>
        <w:t xml:space="preserve"> </w:t>
      </w:r>
      <w:r w:rsidRPr="00631B1B">
        <w:rPr>
          <w:i/>
          <w:sz w:val="26"/>
          <w:szCs w:val="26"/>
          <w:lang w:val="en-US"/>
        </w:rPr>
        <w:t>Journal of Peace Research</w:t>
      </w:r>
      <w:r w:rsidR="00252EBF" w:rsidRPr="00631B1B">
        <w:rPr>
          <w:sz w:val="26"/>
          <w:szCs w:val="26"/>
          <w:lang w:val="en-US"/>
        </w:rPr>
        <w:t xml:space="preserve"> 42</w:t>
      </w:r>
      <w:r w:rsidRPr="00631B1B">
        <w:rPr>
          <w:sz w:val="26"/>
          <w:szCs w:val="26"/>
          <w:lang w:val="en-US"/>
        </w:rPr>
        <w:t>(1): 47-65.</w:t>
      </w:r>
    </w:p>
    <w:p w14:paraId="7F23A419" w14:textId="1EAA7D22" w:rsidR="00CC6F94" w:rsidRPr="00631B1B" w:rsidRDefault="008437BA" w:rsidP="00631B1B">
      <w:pPr>
        <w:spacing w:line="360" w:lineRule="auto"/>
        <w:rPr>
          <w:sz w:val="26"/>
          <w:szCs w:val="26"/>
          <w:lang w:val="en-US"/>
        </w:rPr>
      </w:pPr>
      <w:r w:rsidRPr="00631B1B">
        <w:rPr>
          <w:sz w:val="26"/>
          <w:szCs w:val="26"/>
          <w:lang w:val="en-US"/>
        </w:rPr>
        <w:t>Green</w:t>
      </w:r>
      <w:r w:rsidR="00A63F08" w:rsidRPr="00631B1B">
        <w:rPr>
          <w:sz w:val="26"/>
          <w:szCs w:val="26"/>
          <w:lang w:val="en-US"/>
        </w:rPr>
        <w:t>, Arthur</w:t>
      </w:r>
      <w:r w:rsidRPr="00631B1B">
        <w:rPr>
          <w:sz w:val="26"/>
          <w:szCs w:val="26"/>
          <w:lang w:val="en-US"/>
        </w:rPr>
        <w:t xml:space="preserve"> </w:t>
      </w:r>
      <w:r w:rsidR="00A63F08" w:rsidRPr="00631B1B">
        <w:rPr>
          <w:sz w:val="26"/>
          <w:szCs w:val="26"/>
          <w:lang w:val="en-US"/>
        </w:rPr>
        <w:t>(</w:t>
      </w:r>
      <w:r w:rsidRPr="00631B1B">
        <w:rPr>
          <w:sz w:val="26"/>
          <w:szCs w:val="26"/>
          <w:lang w:val="en-US"/>
        </w:rPr>
        <w:t>2010</w:t>
      </w:r>
      <w:r w:rsidR="00A63F08" w:rsidRPr="00631B1B">
        <w:rPr>
          <w:sz w:val="26"/>
          <w:szCs w:val="26"/>
          <w:lang w:val="en-US"/>
        </w:rPr>
        <w:t>)</w:t>
      </w:r>
      <w:r w:rsidRPr="00631B1B">
        <w:rPr>
          <w:sz w:val="26"/>
          <w:szCs w:val="26"/>
          <w:lang w:val="en-US"/>
        </w:rPr>
        <w:t xml:space="preserve"> </w:t>
      </w:r>
      <w:r w:rsidR="00A63F08" w:rsidRPr="00631B1B">
        <w:rPr>
          <w:sz w:val="26"/>
          <w:szCs w:val="26"/>
          <w:lang w:val="en-US"/>
        </w:rPr>
        <w:t>“</w:t>
      </w:r>
      <w:r w:rsidRPr="00631B1B">
        <w:rPr>
          <w:sz w:val="26"/>
          <w:szCs w:val="26"/>
          <w:lang w:val="en-US"/>
        </w:rPr>
        <w:t>Social Identity, Natur</w:t>
      </w:r>
      <w:r w:rsidR="00A63F08" w:rsidRPr="00631B1B">
        <w:rPr>
          <w:sz w:val="26"/>
          <w:szCs w:val="26"/>
          <w:lang w:val="en-US"/>
        </w:rPr>
        <w:t xml:space="preserve">al Resources, and Peacebuilding” Presented on the </w:t>
      </w:r>
      <w:proofErr w:type="spellStart"/>
      <w:r w:rsidR="00A63F08" w:rsidRPr="00631B1B">
        <w:rPr>
          <w:sz w:val="26"/>
          <w:szCs w:val="26"/>
          <w:lang w:val="en-US"/>
        </w:rPr>
        <w:t>CAPRi</w:t>
      </w:r>
      <w:proofErr w:type="spellEnd"/>
      <w:r w:rsidR="00A63F08" w:rsidRPr="00631B1B">
        <w:rPr>
          <w:sz w:val="26"/>
          <w:szCs w:val="26"/>
          <w:lang w:val="en-US"/>
        </w:rPr>
        <w:t xml:space="preserve"> Workshop on Collective Action, Property Rights, and Conflict in Natural Resource Management, </w:t>
      </w:r>
      <w:proofErr w:type="spellStart"/>
      <w:r w:rsidR="00A63F08" w:rsidRPr="00631B1B">
        <w:rPr>
          <w:sz w:val="26"/>
          <w:szCs w:val="26"/>
          <w:lang w:val="en-US"/>
        </w:rPr>
        <w:t>Siem</w:t>
      </w:r>
      <w:proofErr w:type="spellEnd"/>
      <w:r w:rsidR="00A63F08" w:rsidRPr="00631B1B">
        <w:rPr>
          <w:sz w:val="26"/>
          <w:szCs w:val="26"/>
          <w:lang w:val="en-US"/>
        </w:rPr>
        <w:t xml:space="preserve"> Reap, Cambodia, Jun</w:t>
      </w:r>
      <w:r w:rsidR="00CC6F94" w:rsidRPr="00631B1B">
        <w:rPr>
          <w:sz w:val="26"/>
          <w:szCs w:val="26"/>
          <w:lang w:val="en-US"/>
        </w:rPr>
        <w:t xml:space="preserve">e 28-July 1, 2010 URL: </w:t>
      </w:r>
      <w:r w:rsidR="008D0F6F" w:rsidRPr="00631B1B">
        <w:rPr>
          <w:sz w:val="26"/>
          <w:szCs w:val="26"/>
          <w:lang w:val="en-US"/>
        </w:rPr>
        <w:t>http://www.capri.cgiar.org/pdf/CAPRi_Conflict_Green.pdf [read 12.04.11]</w:t>
      </w:r>
    </w:p>
    <w:p w14:paraId="5F00CCB2" w14:textId="780A3794" w:rsidR="000D529E" w:rsidRPr="00631B1B" w:rsidRDefault="00CC6F94" w:rsidP="00631B1B">
      <w:pPr>
        <w:spacing w:line="360" w:lineRule="auto"/>
        <w:rPr>
          <w:sz w:val="26"/>
          <w:szCs w:val="26"/>
          <w:lang w:val="en-US"/>
        </w:rPr>
      </w:pPr>
      <w:r w:rsidRPr="00631B1B">
        <w:rPr>
          <w:sz w:val="26"/>
          <w:szCs w:val="26"/>
        </w:rPr>
        <w:t xml:space="preserve">Gustavsen John (2011.) </w:t>
      </w:r>
      <w:r w:rsidR="00AE1153" w:rsidRPr="00631B1B">
        <w:rPr>
          <w:sz w:val="26"/>
          <w:szCs w:val="26"/>
        </w:rPr>
        <w:t>“</w:t>
      </w:r>
      <w:r w:rsidRPr="00631B1B">
        <w:rPr>
          <w:sz w:val="26"/>
          <w:szCs w:val="26"/>
        </w:rPr>
        <w:t xml:space="preserve">Har arktiske urfolk rett til </w:t>
      </w:r>
      <w:proofErr w:type="spellStart"/>
      <w:r w:rsidRPr="00631B1B">
        <w:rPr>
          <w:sz w:val="26"/>
          <w:szCs w:val="26"/>
        </w:rPr>
        <w:t>petro</w:t>
      </w:r>
      <w:proofErr w:type="spellEnd"/>
      <w:r w:rsidRPr="00631B1B">
        <w:rPr>
          <w:sz w:val="26"/>
          <w:szCs w:val="26"/>
        </w:rPr>
        <w:t>-ressursene?</w:t>
      </w:r>
      <w:r w:rsidR="00AE1153" w:rsidRPr="00631B1B">
        <w:rPr>
          <w:sz w:val="26"/>
          <w:szCs w:val="26"/>
        </w:rPr>
        <w:t xml:space="preserve"> </w:t>
      </w:r>
      <w:proofErr w:type="gramStart"/>
      <w:r w:rsidR="00AE1153" w:rsidRPr="00631B1B">
        <w:rPr>
          <w:sz w:val="26"/>
          <w:szCs w:val="26"/>
        </w:rPr>
        <w:t>”</w:t>
      </w:r>
      <w:r w:rsidRPr="00631B1B">
        <w:rPr>
          <w:sz w:val="26"/>
          <w:szCs w:val="26"/>
        </w:rPr>
        <w:t xml:space="preserve"> </w:t>
      </w:r>
      <w:r w:rsidRPr="00631B1B">
        <w:rPr>
          <w:sz w:val="26"/>
          <w:szCs w:val="26"/>
          <w:lang w:val="en-US"/>
        </w:rPr>
        <w:t>URL</w:t>
      </w:r>
      <w:proofErr w:type="gramEnd"/>
      <w:r w:rsidRPr="00631B1B">
        <w:rPr>
          <w:sz w:val="26"/>
          <w:szCs w:val="26"/>
          <w:lang w:val="en-US"/>
        </w:rPr>
        <w:t>: http://www.galdu.org/web/index.php?odas=5372&amp;giella1=nor [read. 23.04.12]</w:t>
      </w:r>
    </w:p>
    <w:p w14:paraId="4841BCBE" w14:textId="1BF90774" w:rsidR="000D529E" w:rsidRPr="00631B1B" w:rsidRDefault="000D529E" w:rsidP="00631B1B">
      <w:pPr>
        <w:spacing w:line="360" w:lineRule="auto"/>
        <w:rPr>
          <w:sz w:val="26"/>
          <w:szCs w:val="26"/>
          <w:lang w:val="en-US"/>
        </w:rPr>
      </w:pPr>
      <w:r w:rsidRPr="00631B1B">
        <w:rPr>
          <w:sz w:val="26"/>
          <w:szCs w:val="26"/>
        </w:rPr>
        <w:t xml:space="preserve">Hansen, Ketil </w:t>
      </w:r>
      <w:proofErr w:type="spellStart"/>
      <w:r w:rsidRPr="00631B1B">
        <w:rPr>
          <w:sz w:val="26"/>
          <w:szCs w:val="26"/>
        </w:rPr>
        <w:t>Lenert</w:t>
      </w:r>
      <w:proofErr w:type="spellEnd"/>
      <w:r w:rsidRPr="00631B1B">
        <w:rPr>
          <w:sz w:val="26"/>
          <w:szCs w:val="26"/>
        </w:rPr>
        <w:t xml:space="preserve">, Marita Melhus, Asle Høgmo and </w:t>
      </w:r>
      <w:proofErr w:type="spellStart"/>
      <w:r w:rsidRPr="00631B1B">
        <w:rPr>
          <w:sz w:val="26"/>
          <w:szCs w:val="26"/>
        </w:rPr>
        <w:t>Eiliev</w:t>
      </w:r>
      <w:proofErr w:type="spellEnd"/>
      <w:r w:rsidRPr="00631B1B">
        <w:rPr>
          <w:sz w:val="26"/>
          <w:szCs w:val="26"/>
        </w:rPr>
        <w:t xml:space="preserve"> </w:t>
      </w:r>
      <w:r w:rsidRPr="00631B1B">
        <w:rPr>
          <w:sz w:val="26"/>
          <w:szCs w:val="26"/>
          <w:lang w:val="en-US"/>
        </w:rPr>
        <w:t>Lund (2007) “Ethnic discrimination and bullying in the Sami and non-Sami populations in Norway: the SAMINOR study”</w:t>
      </w:r>
      <w:r w:rsidR="000C541C" w:rsidRPr="00631B1B">
        <w:rPr>
          <w:sz w:val="26"/>
          <w:szCs w:val="26"/>
          <w:lang w:val="en-US"/>
        </w:rPr>
        <w:t xml:space="preserve"> International Journal of Circumpolar Health 67(1): 99-115.</w:t>
      </w:r>
    </w:p>
    <w:p w14:paraId="417D4EDB" w14:textId="17381272" w:rsidR="00146857" w:rsidRPr="00631B1B" w:rsidRDefault="008437BA" w:rsidP="00631B1B">
      <w:pPr>
        <w:spacing w:line="360" w:lineRule="auto"/>
        <w:rPr>
          <w:sz w:val="26"/>
          <w:szCs w:val="26"/>
          <w:lang w:val="en-US"/>
        </w:rPr>
      </w:pPr>
      <w:proofErr w:type="spellStart"/>
      <w:proofErr w:type="gramStart"/>
      <w:r w:rsidRPr="00631B1B">
        <w:rPr>
          <w:sz w:val="26"/>
          <w:szCs w:val="26"/>
          <w:lang w:val="en-US"/>
        </w:rPr>
        <w:lastRenderedPageBreak/>
        <w:t>Harf</w:t>
      </w:r>
      <w:r w:rsidR="00FF5D1F" w:rsidRPr="00631B1B">
        <w:rPr>
          <w:sz w:val="26"/>
          <w:szCs w:val="26"/>
          <w:lang w:val="en-US"/>
        </w:rPr>
        <w:t>f</w:t>
      </w:r>
      <w:proofErr w:type="spellEnd"/>
      <w:r w:rsidR="00FF5D1F" w:rsidRPr="00631B1B">
        <w:rPr>
          <w:sz w:val="26"/>
          <w:szCs w:val="26"/>
          <w:lang w:val="en-US"/>
        </w:rPr>
        <w:t>.</w:t>
      </w:r>
      <w:proofErr w:type="gramEnd"/>
      <w:r w:rsidR="00FF5D1F" w:rsidRPr="00631B1B">
        <w:rPr>
          <w:sz w:val="26"/>
          <w:szCs w:val="26"/>
          <w:lang w:val="en-US"/>
        </w:rPr>
        <w:t xml:space="preserve"> </w:t>
      </w:r>
      <w:proofErr w:type="gramStart"/>
      <w:r w:rsidR="00FF5D1F" w:rsidRPr="00631B1B">
        <w:rPr>
          <w:sz w:val="26"/>
          <w:szCs w:val="26"/>
          <w:lang w:val="en-US"/>
        </w:rPr>
        <w:t xml:space="preserve">B. and T.R. </w:t>
      </w:r>
      <w:proofErr w:type="spellStart"/>
      <w:r w:rsidR="00FF5D1F" w:rsidRPr="00631B1B">
        <w:rPr>
          <w:sz w:val="26"/>
          <w:szCs w:val="26"/>
          <w:lang w:val="en-US"/>
        </w:rPr>
        <w:t>Gurr</w:t>
      </w:r>
      <w:proofErr w:type="spellEnd"/>
      <w:r w:rsidR="00FF5D1F" w:rsidRPr="00631B1B">
        <w:rPr>
          <w:sz w:val="26"/>
          <w:szCs w:val="26"/>
          <w:lang w:val="en-US"/>
        </w:rPr>
        <w:t xml:space="preserve"> (2004) “Ethnic conflict in world politics.</w:t>
      </w:r>
      <w:proofErr w:type="gramEnd"/>
      <w:r w:rsidR="00FF5D1F" w:rsidRPr="00631B1B">
        <w:rPr>
          <w:sz w:val="26"/>
          <w:szCs w:val="26"/>
          <w:lang w:val="en-US"/>
        </w:rPr>
        <w:t xml:space="preserve"> 2</w:t>
      </w:r>
      <w:r w:rsidR="00FF5D1F" w:rsidRPr="00631B1B">
        <w:rPr>
          <w:sz w:val="26"/>
          <w:szCs w:val="26"/>
          <w:vertAlign w:val="superscript"/>
          <w:lang w:val="en-US"/>
        </w:rPr>
        <w:t>nd</w:t>
      </w:r>
      <w:r w:rsidR="00FF5D1F" w:rsidRPr="00631B1B">
        <w:rPr>
          <w:sz w:val="26"/>
          <w:szCs w:val="26"/>
          <w:lang w:val="en-US"/>
        </w:rPr>
        <w:t xml:space="preserve"> </w:t>
      </w:r>
      <w:proofErr w:type="spellStart"/>
      <w:proofErr w:type="gramStart"/>
      <w:r w:rsidR="00FF5D1F" w:rsidRPr="00631B1B">
        <w:rPr>
          <w:sz w:val="26"/>
          <w:szCs w:val="26"/>
          <w:lang w:val="en-US"/>
        </w:rPr>
        <w:t>ed</w:t>
      </w:r>
      <w:proofErr w:type="spellEnd"/>
      <w:proofErr w:type="gramEnd"/>
      <w:r w:rsidR="00FF5D1F" w:rsidRPr="00631B1B">
        <w:rPr>
          <w:sz w:val="26"/>
          <w:szCs w:val="26"/>
          <w:lang w:val="en-US"/>
        </w:rPr>
        <w:t>, Dilemmas in world politics. Boulder, Colombia: Westview Press.</w:t>
      </w:r>
    </w:p>
    <w:p w14:paraId="1D60D70F" w14:textId="75639D92" w:rsidR="00146857" w:rsidRPr="00631B1B" w:rsidRDefault="00146857" w:rsidP="00631B1B">
      <w:pPr>
        <w:spacing w:line="360" w:lineRule="auto"/>
        <w:rPr>
          <w:sz w:val="26"/>
          <w:szCs w:val="26"/>
          <w:lang w:val="en-US"/>
        </w:rPr>
      </w:pPr>
      <w:proofErr w:type="spellStart"/>
      <w:r w:rsidRPr="00631B1B">
        <w:rPr>
          <w:sz w:val="26"/>
          <w:szCs w:val="26"/>
          <w:lang w:val="en-US"/>
        </w:rPr>
        <w:t>Hauge</w:t>
      </w:r>
      <w:proofErr w:type="spellEnd"/>
      <w:r w:rsidRPr="00631B1B">
        <w:rPr>
          <w:sz w:val="26"/>
          <w:szCs w:val="26"/>
          <w:lang w:val="en-US"/>
        </w:rPr>
        <w:t xml:space="preserve">, </w:t>
      </w:r>
      <w:proofErr w:type="spellStart"/>
      <w:r w:rsidRPr="00631B1B">
        <w:rPr>
          <w:sz w:val="26"/>
          <w:szCs w:val="26"/>
          <w:lang w:val="en-US"/>
        </w:rPr>
        <w:t>Wenche</w:t>
      </w:r>
      <w:proofErr w:type="spellEnd"/>
      <w:r w:rsidRPr="00631B1B">
        <w:rPr>
          <w:sz w:val="26"/>
          <w:szCs w:val="26"/>
          <w:lang w:val="en-US"/>
        </w:rPr>
        <w:t xml:space="preserve"> &amp; </w:t>
      </w:r>
      <w:proofErr w:type="spellStart"/>
      <w:r w:rsidRPr="00631B1B">
        <w:rPr>
          <w:sz w:val="26"/>
          <w:szCs w:val="26"/>
          <w:lang w:val="en-US"/>
        </w:rPr>
        <w:t>Tanja</w:t>
      </w:r>
      <w:proofErr w:type="spellEnd"/>
      <w:r w:rsidRPr="00631B1B">
        <w:rPr>
          <w:sz w:val="26"/>
          <w:szCs w:val="26"/>
          <w:lang w:val="en-US"/>
        </w:rPr>
        <w:t xml:space="preserve"> </w:t>
      </w:r>
      <w:proofErr w:type="spellStart"/>
      <w:r w:rsidRPr="00631B1B">
        <w:rPr>
          <w:sz w:val="26"/>
          <w:szCs w:val="26"/>
          <w:lang w:val="en-US"/>
        </w:rPr>
        <w:t>Ellingsen</w:t>
      </w:r>
      <w:proofErr w:type="spellEnd"/>
      <w:r w:rsidRPr="00631B1B">
        <w:rPr>
          <w:sz w:val="26"/>
          <w:szCs w:val="26"/>
          <w:lang w:val="en-US"/>
        </w:rPr>
        <w:t xml:space="preserve"> (1998) </w:t>
      </w:r>
      <w:r w:rsidR="002E24DE" w:rsidRPr="00631B1B">
        <w:rPr>
          <w:sz w:val="26"/>
          <w:szCs w:val="26"/>
          <w:lang w:val="en-US"/>
        </w:rPr>
        <w:t>“</w:t>
      </w:r>
      <w:r w:rsidRPr="00631B1B">
        <w:rPr>
          <w:sz w:val="26"/>
          <w:szCs w:val="26"/>
          <w:lang w:val="en-US"/>
        </w:rPr>
        <w:t>Beyond Environmental Scarcity: Causal Pathways to Conflict</w:t>
      </w:r>
      <w:r w:rsidR="002E24DE" w:rsidRPr="00631B1B">
        <w:rPr>
          <w:sz w:val="26"/>
          <w:szCs w:val="26"/>
          <w:lang w:val="en-US"/>
        </w:rPr>
        <w:t>”</w:t>
      </w:r>
      <w:r w:rsidRPr="00631B1B">
        <w:rPr>
          <w:sz w:val="26"/>
          <w:szCs w:val="26"/>
          <w:lang w:val="en-US"/>
        </w:rPr>
        <w:t xml:space="preserve"> </w:t>
      </w:r>
      <w:r w:rsidRPr="00631B1B">
        <w:rPr>
          <w:i/>
          <w:sz w:val="26"/>
          <w:szCs w:val="26"/>
          <w:lang w:val="en-US"/>
        </w:rPr>
        <w:t>Journal of Peace Research</w:t>
      </w:r>
      <w:r w:rsidRPr="00631B1B">
        <w:rPr>
          <w:sz w:val="26"/>
          <w:szCs w:val="26"/>
          <w:lang w:val="en-US"/>
        </w:rPr>
        <w:t xml:space="preserve"> 49: 273-287.</w:t>
      </w:r>
    </w:p>
    <w:p w14:paraId="552226FC" w14:textId="492BFBB6" w:rsidR="00FA4A91" w:rsidRPr="00631B1B" w:rsidRDefault="00FA4A91" w:rsidP="00631B1B">
      <w:pPr>
        <w:spacing w:line="360" w:lineRule="auto"/>
        <w:rPr>
          <w:sz w:val="26"/>
          <w:szCs w:val="26"/>
          <w:lang w:val="en-US"/>
        </w:rPr>
      </w:pPr>
      <w:r w:rsidRPr="00631B1B">
        <w:rPr>
          <w:sz w:val="26"/>
          <w:szCs w:val="26"/>
          <w:lang w:val="en-US"/>
        </w:rPr>
        <w:t>Haugen, Hans Morten (2007) “The Right to Self-Determination and Natural Resources: The Case of Western Sahara” Law, Environment and Development Journal 3(1): 70-81.</w:t>
      </w:r>
    </w:p>
    <w:p w14:paraId="5A64E294" w14:textId="35A45C39" w:rsidR="008C56D4" w:rsidRPr="00631B1B" w:rsidRDefault="008437BA" w:rsidP="00631B1B">
      <w:pPr>
        <w:spacing w:line="360" w:lineRule="auto"/>
        <w:rPr>
          <w:sz w:val="26"/>
          <w:szCs w:val="26"/>
          <w:lang w:val="en-US"/>
        </w:rPr>
      </w:pPr>
      <w:r w:rsidRPr="00631B1B">
        <w:rPr>
          <w:sz w:val="26"/>
          <w:szCs w:val="26"/>
          <w:lang w:val="en-US"/>
        </w:rPr>
        <w:t>Hodgson</w:t>
      </w:r>
      <w:r w:rsidR="008C56D4" w:rsidRPr="00631B1B">
        <w:rPr>
          <w:sz w:val="26"/>
          <w:szCs w:val="26"/>
          <w:lang w:val="en-US"/>
        </w:rPr>
        <w:t>, Dorothy L.</w:t>
      </w:r>
      <w:r w:rsidRPr="00631B1B">
        <w:rPr>
          <w:sz w:val="26"/>
          <w:szCs w:val="26"/>
          <w:lang w:val="en-US"/>
        </w:rPr>
        <w:t xml:space="preserve"> </w:t>
      </w:r>
      <w:r w:rsidR="008C56D4" w:rsidRPr="00631B1B">
        <w:rPr>
          <w:sz w:val="26"/>
          <w:szCs w:val="26"/>
          <w:lang w:val="en-US"/>
        </w:rPr>
        <w:t>(</w:t>
      </w:r>
      <w:r w:rsidRPr="00631B1B">
        <w:rPr>
          <w:sz w:val="26"/>
          <w:szCs w:val="26"/>
          <w:lang w:val="en-US"/>
        </w:rPr>
        <w:t>2002</w:t>
      </w:r>
      <w:r w:rsidR="00367150" w:rsidRPr="00631B1B">
        <w:rPr>
          <w:sz w:val="26"/>
          <w:szCs w:val="26"/>
          <w:lang w:val="en-US"/>
        </w:rPr>
        <w:t>)</w:t>
      </w:r>
      <w:r w:rsidRPr="00631B1B">
        <w:rPr>
          <w:sz w:val="26"/>
          <w:szCs w:val="26"/>
          <w:lang w:val="en-US"/>
        </w:rPr>
        <w:t xml:space="preserve"> </w:t>
      </w:r>
      <w:r w:rsidR="008C56D4" w:rsidRPr="00631B1B">
        <w:rPr>
          <w:sz w:val="26"/>
          <w:szCs w:val="26"/>
          <w:lang w:val="en-US"/>
        </w:rPr>
        <w:t>“</w:t>
      </w:r>
      <w:r w:rsidRPr="00631B1B">
        <w:rPr>
          <w:sz w:val="26"/>
          <w:szCs w:val="26"/>
          <w:lang w:val="en-US"/>
        </w:rPr>
        <w:t>Introduction: Comparative Perspectives on the Indigenous Rights Movement in Africa and the Americas</w:t>
      </w:r>
      <w:r w:rsidR="008C56D4" w:rsidRPr="00631B1B">
        <w:rPr>
          <w:sz w:val="26"/>
          <w:szCs w:val="26"/>
          <w:lang w:val="en-US"/>
        </w:rPr>
        <w:t>”</w:t>
      </w:r>
      <w:r w:rsidR="00367150" w:rsidRPr="00631B1B">
        <w:rPr>
          <w:sz w:val="26"/>
          <w:szCs w:val="26"/>
          <w:lang w:val="en-US"/>
        </w:rPr>
        <w:t xml:space="preserve"> </w:t>
      </w:r>
      <w:r w:rsidR="00367150" w:rsidRPr="00631B1B">
        <w:rPr>
          <w:i/>
          <w:sz w:val="26"/>
          <w:szCs w:val="26"/>
          <w:lang w:val="en-US"/>
        </w:rPr>
        <w:t>American Anthropologist</w:t>
      </w:r>
      <w:r w:rsidR="00367150" w:rsidRPr="00631B1B">
        <w:rPr>
          <w:sz w:val="26"/>
          <w:szCs w:val="26"/>
          <w:lang w:val="en-US"/>
        </w:rPr>
        <w:t xml:space="preserve"> 104 (4): 1037-1049.</w:t>
      </w:r>
    </w:p>
    <w:p w14:paraId="4AE206A4" w14:textId="2DCDAE6E" w:rsidR="008437BA" w:rsidRPr="00631B1B" w:rsidRDefault="008437BA" w:rsidP="00631B1B">
      <w:pPr>
        <w:spacing w:line="360" w:lineRule="auto"/>
        <w:rPr>
          <w:sz w:val="26"/>
          <w:szCs w:val="26"/>
          <w:lang w:val="en-US"/>
        </w:rPr>
      </w:pPr>
      <w:r w:rsidRPr="00631B1B">
        <w:rPr>
          <w:sz w:val="26"/>
          <w:szCs w:val="26"/>
          <w:lang w:val="en-US"/>
        </w:rPr>
        <w:t>Horowitz</w:t>
      </w:r>
      <w:r w:rsidR="00823530" w:rsidRPr="00631B1B">
        <w:rPr>
          <w:sz w:val="26"/>
          <w:szCs w:val="26"/>
          <w:lang w:val="en-US"/>
        </w:rPr>
        <w:t>, Donald L.</w:t>
      </w:r>
      <w:r w:rsidRPr="00631B1B">
        <w:rPr>
          <w:sz w:val="26"/>
          <w:szCs w:val="26"/>
          <w:lang w:val="en-US"/>
        </w:rPr>
        <w:t xml:space="preserve"> </w:t>
      </w:r>
      <w:r w:rsidR="00823530" w:rsidRPr="00631B1B">
        <w:rPr>
          <w:sz w:val="26"/>
          <w:szCs w:val="26"/>
          <w:lang w:val="en-US"/>
        </w:rPr>
        <w:t>(</w:t>
      </w:r>
      <w:r w:rsidRPr="00631B1B">
        <w:rPr>
          <w:sz w:val="26"/>
          <w:szCs w:val="26"/>
          <w:lang w:val="en-US"/>
        </w:rPr>
        <w:t>1985</w:t>
      </w:r>
      <w:r w:rsidR="00823530" w:rsidRPr="00631B1B">
        <w:rPr>
          <w:sz w:val="26"/>
          <w:szCs w:val="26"/>
          <w:lang w:val="en-US"/>
        </w:rPr>
        <w:t xml:space="preserve">) </w:t>
      </w:r>
      <w:r w:rsidR="00823530" w:rsidRPr="00631B1B">
        <w:rPr>
          <w:i/>
          <w:sz w:val="26"/>
          <w:szCs w:val="26"/>
          <w:lang w:val="en-US"/>
        </w:rPr>
        <w:t>Ethnic Groups in Conflict</w:t>
      </w:r>
      <w:r w:rsidR="00823530" w:rsidRPr="00631B1B">
        <w:rPr>
          <w:sz w:val="26"/>
          <w:szCs w:val="26"/>
          <w:lang w:val="en-US"/>
        </w:rPr>
        <w:t xml:space="preserve"> University of California Press, Ltd London, England 1985</w:t>
      </w:r>
    </w:p>
    <w:p w14:paraId="701738C1" w14:textId="1ECC81BF" w:rsidR="008D0F6F" w:rsidRPr="00631B1B" w:rsidRDefault="008D0F6F" w:rsidP="00631B1B">
      <w:pPr>
        <w:spacing w:line="360" w:lineRule="auto"/>
        <w:rPr>
          <w:sz w:val="26"/>
          <w:szCs w:val="26"/>
          <w:lang w:val="en-US"/>
        </w:rPr>
      </w:pPr>
      <w:r w:rsidRPr="00631B1B">
        <w:rPr>
          <w:sz w:val="26"/>
          <w:szCs w:val="26"/>
          <w:lang w:val="en-US"/>
        </w:rPr>
        <w:t>Hoyle, Rick H., Monica J. Harris, and Charles M. Judd</w:t>
      </w:r>
      <w:proofErr w:type="gramStart"/>
      <w:r w:rsidRPr="00631B1B">
        <w:rPr>
          <w:sz w:val="26"/>
          <w:szCs w:val="26"/>
          <w:lang w:val="en-US"/>
        </w:rPr>
        <w:t>,(</w:t>
      </w:r>
      <w:proofErr w:type="gramEnd"/>
      <w:r w:rsidRPr="00631B1B">
        <w:rPr>
          <w:sz w:val="26"/>
          <w:szCs w:val="26"/>
          <w:lang w:val="en-US"/>
        </w:rPr>
        <w:t xml:space="preserve">2002) </w:t>
      </w:r>
      <w:r w:rsidRPr="00631B1B">
        <w:rPr>
          <w:i/>
          <w:sz w:val="26"/>
          <w:szCs w:val="26"/>
          <w:lang w:val="en-US"/>
        </w:rPr>
        <w:t>Research Methods in Social Relations</w:t>
      </w:r>
      <w:r w:rsidRPr="00631B1B">
        <w:rPr>
          <w:sz w:val="26"/>
          <w:szCs w:val="26"/>
          <w:lang w:val="en-US"/>
        </w:rPr>
        <w:t>. 7</w:t>
      </w:r>
      <w:r w:rsidRPr="00631B1B">
        <w:rPr>
          <w:sz w:val="26"/>
          <w:szCs w:val="26"/>
          <w:vertAlign w:val="superscript"/>
          <w:lang w:val="en-US"/>
        </w:rPr>
        <w:t xml:space="preserve">et </w:t>
      </w:r>
      <w:r w:rsidRPr="00631B1B">
        <w:rPr>
          <w:sz w:val="26"/>
          <w:szCs w:val="26"/>
          <w:lang w:val="en-US"/>
        </w:rPr>
        <w:t>ed. (Fort Worth, TX: Wadsworth/Thomson Learning, 2002</w:t>
      </w:r>
    </w:p>
    <w:p w14:paraId="6D8769B8" w14:textId="148F3493" w:rsidR="008C56D4" w:rsidRPr="00631B1B" w:rsidRDefault="008C56D4" w:rsidP="00631B1B">
      <w:pPr>
        <w:spacing w:line="360" w:lineRule="auto"/>
        <w:rPr>
          <w:sz w:val="26"/>
          <w:szCs w:val="26"/>
          <w:lang w:val="en-US"/>
        </w:rPr>
      </w:pPr>
      <w:r w:rsidRPr="00631B1B">
        <w:rPr>
          <w:sz w:val="26"/>
          <w:szCs w:val="26"/>
          <w:lang w:val="en-US"/>
        </w:rPr>
        <w:t>Huntington, Samuel</w:t>
      </w:r>
      <w:r w:rsidR="008437BA" w:rsidRPr="00631B1B">
        <w:rPr>
          <w:sz w:val="26"/>
          <w:szCs w:val="26"/>
          <w:lang w:val="en-US"/>
        </w:rPr>
        <w:t xml:space="preserve"> </w:t>
      </w:r>
      <w:r w:rsidRPr="00631B1B">
        <w:rPr>
          <w:sz w:val="26"/>
          <w:szCs w:val="26"/>
          <w:lang w:val="en-US"/>
        </w:rPr>
        <w:t>(1996).</w:t>
      </w:r>
      <w:r w:rsidR="008437BA" w:rsidRPr="00631B1B">
        <w:rPr>
          <w:sz w:val="26"/>
          <w:szCs w:val="26"/>
          <w:lang w:val="en-US"/>
        </w:rPr>
        <w:t xml:space="preserve"> </w:t>
      </w:r>
      <w:proofErr w:type="gramStart"/>
      <w:r w:rsidRPr="00631B1B">
        <w:rPr>
          <w:sz w:val="26"/>
          <w:szCs w:val="26"/>
          <w:lang w:val="en-US"/>
        </w:rPr>
        <w:t>“</w:t>
      </w:r>
      <w:r w:rsidR="008437BA" w:rsidRPr="00631B1B">
        <w:rPr>
          <w:sz w:val="26"/>
          <w:szCs w:val="26"/>
          <w:lang w:val="en-US"/>
        </w:rPr>
        <w:t>The Clash of Civilizations and the Remaking of World Order</w:t>
      </w:r>
      <w:r w:rsidRPr="00631B1B">
        <w:rPr>
          <w:sz w:val="26"/>
          <w:szCs w:val="26"/>
          <w:lang w:val="en-US"/>
        </w:rPr>
        <w:t>”</w:t>
      </w:r>
      <w:r w:rsidR="008437BA" w:rsidRPr="00631B1B">
        <w:rPr>
          <w:sz w:val="26"/>
          <w:szCs w:val="26"/>
          <w:lang w:val="en-US"/>
        </w:rPr>
        <w:t>.</w:t>
      </w:r>
      <w:proofErr w:type="gramEnd"/>
      <w:r w:rsidR="008437BA" w:rsidRPr="00631B1B">
        <w:rPr>
          <w:sz w:val="26"/>
          <w:szCs w:val="26"/>
          <w:lang w:val="en-US"/>
        </w:rPr>
        <w:t xml:space="preserve"> Ne</w:t>
      </w:r>
      <w:r w:rsidR="00B6478D" w:rsidRPr="00631B1B">
        <w:rPr>
          <w:sz w:val="26"/>
          <w:szCs w:val="26"/>
          <w:lang w:val="en-US"/>
        </w:rPr>
        <w:t>w York: Simon &amp; Schuster, 1996.</w:t>
      </w:r>
    </w:p>
    <w:p w14:paraId="499829C6" w14:textId="2C07C36A" w:rsidR="008C56D4" w:rsidRPr="00631B1B" w:rsidRDefault="008437BA" w:rsidP="00631B1B">
      <w:pPr>
        <w:spacing w:line="360" w:lineRule="auto"/>
        <w:rPr>
          <w:sz w:val="26"/>
          <w:szCs w:val="26"/>
          <w:lang w:val="en-US"/>
        </w:rPr>
      </w:pPr>
      <w:r w:rsidRPr="00631B1B">
        <w:rPr>
          <w:sz w:val="26"/>
          <w:szCs w:val="26"/>
          <w:lang w:val="en-US"/>
        </w:rPr>
        <w:t>Jull</w:t>
      </w:r>
      <w:r w:rsidR="009C0B90" w:rsidRPr="00631B1B">
        <w:rPr>
          <w:sz w:val="26"/>
          <w:szCs w:val="26"/>
          <w:lang w:val="en-US"/>
        </w:rPr>
        <w:t>, Peter (2002)</w:t>
      </w:r>
      <w:r w:rsidRPr="00631B1B">
        <w:rPr>
          <w:sz w:val="26"/>
          <w:szCs w:val="26"/>
          <w:lang w:val="en-US"/>
        </w:rPr>
        <w:t xml:space="preserve">. </w:t>
      </w:r>
      <w:r w:rsidR="008C56D4" w:rsidRPr="00631B1B">
        <w:rPr>
          <w:sz w:val="26"/>
          <w:szCs w:val="26"/>
          <w:lang w:val="en-US"/>
        </w:rPr>
        <w:t>“</w:t>
      </w:r>
      <w:r w:rsidRPr="00631B1B">
        <w:rPr>
          <w:sz w:val="26"/>
          <w:szCs w:val="26"/>
          <w:lang w:val="en-US"/>
        </w:rPr>
        <w:t>The Politics of Sustainable Development: Reconciliation in Indigenous Hinterlands</w:t>
      </w:r>
      <w:r w:rsidR="008C56D4" w:rsidRPr="00631B1B">
        <w:rPr>
          <w:sz w:val="26"/>
          <w:szCs w:val="26"/>
          <w:lang w:val="en-US"/>
        </w:rPr>
        <w:t xml:space="preserve">”, Paper for international research project, Indigenous Peoples, Power and Sustainable Development in the Global World, University of </w:t>
      </w:r>
      <w:proofErr w:type="spellStart"/>
      <w:r w:rsidR="008C56D4" w:rsidRPr="00631B1B">
        <w:rPr>
          <w:sz w:val="26"/>
          <w:szCs w:val="26"/>
          <w:lang w:val="en-US"/>
        </w:rPr>
        <w:t>Tromsø</w:t>
      </w:r>
      <w:proofErr w:type="spellEnd"/>
      <w:r w:rsidR="008C56D4" w:rsidRPr="00631B1B">
        <w:rPr>
          <w:sz w:val="26"/>
          <w:szCs w:val="26"/>
          <w:lang w:val="en-US"/>
        </w:rPr>
        <w:t>, Norway 11 October 2002, 29 pp. Online: http://eprint.ug.edu.au/archive/00000097/</w:t>
      </w:r>
    </w:p>
    <w:p w14:paraId="51474B44" w14:textId="143A94D5" w:rsidR="008437BA" w:rsidRPr="00631B1B" w:rsidRDefault="008C56D4" w:rsidP="00631B1B">
      <w:pPr>
        <w:spacing w:line="360" w:lineRule="auto"/>
        <w:rPr>
          <w:sz w:val="26"/>
          <w:szCs w:val="26"/>
          <w:lang w:val="en-US"/>
        </w:rPr>
      </w:pPr>
      <w:r w:rsidRPr="00631B1B">
        <w:rPr>
          <w:sz w:val="26"/>
          <w:szCs w:val="26"/>
          <w:lang w:val="en-US"/>
        </w:rPr>
        <w:t>Jull, Peter</w:t>
      </w:r>
      <w:r w:rsidR="008437BA" w:rsidRPr="00631B1B">
        <w:rPr>
          <w:sz w:val="26"/>
          <w:szCs w:val="26"/>
          <w:lang w:val="en-US"/>
        </w:rPr>
        <w:t xml:space="preserve"> </w:t>
      </w:r>
      <w:r w:rsidRPr="00631B1B">
        <w:rPr>
          <w:sz w:val="26"/>
          <w:szCs w:val="26"/>
          <w:lang w:val="en-US"/>
        </w:rPr>
        <w:t>(</w:t>
      </w:r>
      <w:r w:rsidR="008437BA" w:rsidRPr="00631B1B">
        <w:rPr>
          <w:sz w:val="26"/>
          <w:szCs w:val="26"/>
          <w:lang w:val="en-US"/>
        </w:rPr>
        <w:t>2003</w:t>
      </w:r>
      <w:r w:rsidRPr="00631B1B">
        <w:rPr>
          <w:sz w:val="26"/>
          <w:szCs w:val="26"/>
          <w:lang w:val="en-US"/>
        </w:rPr>
        <w:t>)</w:t>
      </w:r>
      <w:r w:rsidR="008437BA" w:rsidRPr="00631B1B">
        <w:rPr>
          <w:sz w:val="26"/>
          <w:szCs w:val="26"/>
          <w:lang w:val="en-US"/>
        </w:rPr>
        <w:t xml:space="preserve">. </w:t>
      </w:r>
      <w:r w:rsidRPr="00631B1B">
        <w:rPr>
          <w:sz w:val="26"/>
          <w:szCs w:val="26"/>
          <w:lang w:val="en-US"/>
        </w:rPr>
        <w:t>“</w:t>
      </w:r>
      <w:r w:rsidR="008437BA" w:rsidRPr="00631B1B">
        <w:rPr>
          <w:sz w:val="26"/>
          <w:szCs w:val="26"/>
          <w:lang w:val="en-US"/>
        </w:rPr>
        <w:t>Reconciliation Constitutions: Canadian &amp; Australian Northern Territories</w:t>
      </w:r>
      <w:r w:rsidRPr="00631B1B">
        <w:rPr>
          <w:sz w:val="26"/>
          <w:szCs w:val="26"/>
          <w:lang w:val="en-US"/>
        </w:rPr>
        <w:t>”</w:t>
      </w:r>
      <w:r w:rsidR="008437BA" w:rsidRPr="00631B1B">
        <w:rPr>
          <w:sz w:val="26"/>
          <w:szCs w:val="26"/>
          <w:lang w:val="en-US"/>
        </w:rPr>
        <w:t>.</w:t>
      </w:r>
      <w:r w:rsidRPr="00631B1B">
        <w:rPr>
          <w:sz w:val="26"/>
          <w:szCs w:val="26"/>
          <w:lang w:val="en-US"/>
        </w:rPr>
        <w:t xml:space="preserve"> </w:t>
      </w:r>
      <w:proofErr w:type="gramStart"/>
      <w:r w:rsidRPr="00631B1B">
        <w:rPr>
          <w:sz w:val="26"/>
          <w:szCs w:val="26"/>
          <w:lang w:val="en-US"/>
        </w:rPr>
        <w:t>Paper for “</w:t>
      </w:r>
      <w:proofErr w:type="spellStart"/>
      <w:r w:rsidRPr="00631B1B">
        <w:rPr>
          <w:sz w:val="26"/>
          <w:szCs w:val="26"/>
          <w:lang w:val="en-US"/>
        </w:rPr>
        <w:t>Indigneous</w:t>
      </w:r>
      <w:proofErr w:type="spellEnd"/>
      <w:r w:rsidRPr="00631B1B">
        <w:rPr>
          <w:sz w:val="26"/>
          <w:szCs w:val="26"/>
          <w:lang w:val="en-US"/>
        </w:rPr>
        <w:t xml:space="preserve"> Issues and the Nation” Session, ACSANZ 2002 (Association for Canadian Studies in Australia &amp; New Zealand) Converging Futures?</w:t>
      </w:r>
      <w:proofErr w:type="gramEnd"/>
      <w:r w:rsidRPr="00631B1B">
        <w:rPr>
          <w:sz w:val="26"/>
          <w:szCs w:val="26"/>
          <w:lang w:val="en-US"/>
        </w:rPr>
        <w:t xml:space="preserve"> Canada and Australia in a New Millennium, National Convention Centre, Canberra, 12-15-September 2002</w:t>
      </w:r>
    </w:p>
    <w:p w14:paraId="2B39136A" w14:textId="6CF6526A" w:rsidR="00D924C3" w:rsidRPr="00631B1B" w:rsidRDefault="00FF5D1F" w:rsidP="00631B1B">
      <w:pPr>
        <w:spacing w:line="360" w:lineRule="auto"/>
        <w:rPr>
          <w:sz w:val="26"/>
          <w:szCs w:val="26"/>
          <w:lang w:val="en-US"/>
        </w:rPr>
      </w:pPr>
      <w:r w:rsidRPr="00631B1B">
        <w:rPr>
          <w:sz w:val="26"/>
          <w:szCs w:val="26"/>
          <w:lang w:val="en-US"/>
        </w:rPr>
        <w:lastRenderedPageBreak/>
        <w:t>Kaufmann, Eric. (2009)</w:t>
      </w:r>
      <w:r w:rsidR="008437BA" w:rsidRPr="00631B1B">
        <w:rPr>
          <w:sz w:val="26"/>
          <w:szCs w:val="26"/>
          <w:lang w:val="en-US"/>
        </w:rPr>
        <w:t xml:space="preserve">. </w:t>
      </w:r>
      <w:r w:rsidRPr="00631B1B">
        <w:rPr>
          <w:sz w:val="26"/>
          <w:szCs w:val="26"/>
          <w:lang w:val="en-US"/>
        </w:rPr>
        <w:t>“</w:t>
      </w:r>
      <w:r w:rsidR="008437BA" w:rsidRPr="00631B1B">
        <w:rPr>
          <w:sz w:val="26"/>
          <w:szCs w:val="26"/>
          <w:lang w:val="en-US"/>
        </w:rPr>
        <w:t>The Power of Ethnicity</w:t>
      </w:r>
      <w:proofErr w:type="gramStart"/>
      <w:r w:rsidR="008437BA" w:rsidRPr="00631B1B">
        <w:rPr>
          <w:sz w:val="26"/>
          <w:szCs w:val="26"/>
          <w:lang w:val="en-US"/>
        </w:rPr>
        <w:t>?:</w:t>
      </w:r>
      <w:proofErr w:type="gramEnd"/>
      <w:r w:rsidR="008437BA" w:rsidRPr="00631B1B">
        <w:rPr>
          <w:sz w:val="26"/>
          <w:szCs w:val="26"/>
          <w:lang w:val="en-US"/>
        </w:rPr>
        <w:t xml:space="preserve"> the Geographic Limits to Modernist Theories of Intra-State Violence</w:t>
      </w:r>
      <w:r w:rsidR="00B6478D" w:rsidRPr="00631B1B">
        <w:rPr>
          <w:sz w:val="26"/>
          <w:szCs w:val="26"/>
          <w:lang w:val="en-US"/>
        </w:rPr>
        <w:t>”</w:t>
      </w:r>
      <w:r w:rsidRPr="00631B1B">
        <w:rPr>
          <w:sz w:val="26"/>
          <w:szCs w:val="26"/>
          <w:lang w:val="en-US"/>
        </w:rPr>
        <w:t xml:space="preserve"> URL: http://www.sneps.net/NNE/1-1-The%20Power%20of%20Ethnicity.pdf [read 20.10.11]</w:t>
      </w:r>
    </w:p>
    <w:p w14:paraId="4615AC49" w14:textId="7F0834F8" w:rsidR="008437BA" w:rsidRPr="00631B1B" w:rsidRDefault="00D924C3" w:rsidP="00631B1B">
      <w:pPr>
        <w:spacing w:line="360" w:lineRule="auto"/>
        <w:rPr>
          <w:sz w:val="26"/>
          <w:szCs w:val="26"/>
          <w:lang w:val="en-US"/>
        </w:rPr>
      </w:pPr>
      <w:r w:rsidRPr="00631B1B">
        <w:rPr>
          <w:sz w:val="26"/>
          <w:szCs w:val="26"/>
          <w:lang w:val="en-US"/>
        </w:rPr>
        <w:t xml:space="preserve">Kelman, Herbert C. </w:t>
      </w:r>
      <w:r w:rsidR="00B6478D" w:rsidRPr="00631B1B">
        <w:rPr>
          <w:sz w:val="26"/>
          <w:szCs w:val="26"/>
          <w:lang w:val="en-US"/>
        </w:rPr>
        <w:t>(2006)</w:t>
      </w:r>
      <w:r w:rsidRPr="00631B1B">
        <w:rPr>
          <w:sz w:val="26"/>
          <w:szCs w:val="26"/>
          <w:lang w:val="en-US"/>
        </w:rPr>
        <w:t xml:space="preserve"> Interests, Relationships, Identities: Three Central Issues for Individuals and Groups in Negotiating Their Social Environment.</w:t>
      </w:r>
    </w:p>
    <w:p w14:paraId="54ACD540" w14:textId="7F4832DF" w:rsidR="008437BA" w:rsidRPr="00631B1B" w:rsidRDefault="008437BA" w:rsidP="00631B1B">
      <w:pPr>
        <w:spacing w:line="360" w:lineRule="auto"/>
        <w:rPr>
          <w:sz w:val="26"/>
          <w:szCs w:val="26"/>
          <w:lang w:val="en-US"/>
        </w:rPr>
      </w:pPr>
      <w:r w:rsidRPr="00631B1B">
        <w:rPr>
          <w:sz w:val="26"/>
          <w:szCs w:val="26"/>
          <w:lang w:val="en-US"/>
        </w:rPr>
        <w:t xml:space="preserve">Kelman, Herbert C. </w:t>
      </w:r>
      <w:r w:rsidR="0000227F" w:rsidRPr="00631B1B">
        <w:rPr>
          <w:sz w:val="26"/>
          <w:szCs w:val="26"/>
          <w:lang w:val="en-US"/>
        </w:rPr>
        <w:t>(</w:t>
      </w:r>
      <w:r w:rsidRPr="00631B1B">
        <w:rPr>
          <w:sz w:val="26"/>
          <w:szCs w:val="26"/>
          <w:lang w:val="en-US"/>
        </w:rPr>
        <w:t>2008</w:t>
      </w:r>
      <w:r w:rsidR="0000227F" w:rsidRPr="00631B1B">
        <w:rPr>
          <w:sz w:val="26"/>
          <w:szCs w:val="26"/>
          <w:lang w:val="en-US"/>
        </w:rPr>
        <w:t>)</w:t>
      </w:r>
      <w:r w:rsidRPr="00631B1B">
        <w:rPr>
          <w:sz w:val="26"/>
          <w:szCs w:val="26"/>
          <w:lang w:val="en-US"/>
        </w:rPr>
        <w:t xml:space="preserve"> </w:t>
      </w:r>
      <w:r w:rsidR="0000227F" w:rsidRPr="00631B1B">
        <w:rPr>
          <w:sz w:val="26"/>
          <w:szCs w:val="26"/>
          <w:lang w:val="en-US"/>
        </w:rPr>
        <w:t>“</w:t>
      </w:r>
      <w:r w:rsidRPr="00631B1B">
        <w:rPr>
          <w:sz w:val="26"/>
          <w:szCs w:val="26"/>
          <w:lang w:val="en-US"/>
        </w:rPr>
        <w:t>Reconciliation From a Social-Psychological Perspective</w:t>
      </w:r>
      <w:r w:rsidR="0000227F" w:rsidRPr="00631B1B">
        <w:rPr>
          <w:sz w:val="26"/>
          <w:szCs w:val="26"/>
          <w:lang w:val="en-US"/>
        </w:rPr>
        <w:t xml:space="preserve">” in A Nadler, T.E. Malloy &amp; J.D. Fisher (Eds.): </w:t>
      </w:r>
      <w:r w:rsidR="0000227F" w:rsidRPr="00631B1B">
        <w:rPr>
          <w:i/>
          <w:sz w:val="26"/>
          <w:szCs w:val="26"/>
          <w:lang w:val="en-US"/>
        </w:rPr>
        <w:t>The social psychology of intergroup reconciliation</w:t>
      </w:r>
      <w:r w:rsidR="0000227F" w:rsidRPr="00631B1B">
        <w:rPr>
          <w:sz w:val="26"/>
          <w:szCs w:val="26"/>
          <w:lang w:val="en-US"/>
        </w:rPr>
        <w:t xml:space="preserve">. Oxford and New York: Oxford </w:t>
      </w:r>
      <w:proofErr w:type="spellStart"/>
      <w:r w:rsidR="0000227F" w:rsidRPr="00631B1B">
        <w:rPr>
          <w:sz w:val="26"/>
          <w:szCs w:val="26"/>
          <w:lang w:val="en-US"/>
        </w:rPr>
        <w:t>Unversity</w:t>
      </w:r>
      <w:proofErr w:type="spellEnd"/>
      <w:r w:rsidR="0000227F" w:rsidRPr="00631B1B">
        <w:rPr>
          <w:sz w:val="26"/>
          <w:szCs w:val="26"/>
          <w:lang w:val="en-US"/>
        </w:rPr>
        <w:t xml:space="preserve"> Press, 2008.</w:t>
      </w:r>
    </w:p>
    <w:p w14:paraId="456677E0" w14:textId="5B4FE7D7" w:rsidR="00A04612" w:rsidRPr="00631B1B" w:rsidRDefault="008437BA" w:rsidP="00631B1B">
      <w:pPr>
        <w:spacing w:after="0" w:line="360" w:lineRule="auto"/>
        <w:rPr>
          <w:sz w:val="26"/>
          <w:szCs w:val="26"/>
          <w:lang w:val="en-US"/>
        </w:rPr>
      </w:pPr>
      <w:proofErr w:type="spellStart"/>
      <w:r w:rsidRPr="00631B1B">
        <w:rPr>
          <w:sz w:val="26"/>
          <w:szCs w:val="26"/>
          <w:lang w:val="en-US"/>
        </w:rPr>
        <w:t>Kok</w:t>
      </w:r>
      <w:proofErr w:type="spellEnd"/>
      <w:r w:rsidRPr="00631B1B">
        <w:rPr>
          <w:sz w:val="26"/>
          <w:szCs w:val="26"/>
          <w:lang w:val="en-US"/>
        </w:rPr>
        <w:t xml:space="preserve">, A., W. </w:t>
      </w:r>
      <w:proofErr w:type="spellStart"/>
      <w:r w:rsidRPr="00631B1B">
        <w:rPr>
          <w:sz w:val="26"/>
          <w:szCs w:val="26"/>
          <w:lang w:val="en-US"/>
        </w:rPr>
        <w:t>Lotze</w:t>
      </w:r>
      <w:proofErr w:type="spellEnd"/>
      <w:r w:rsidRPr="00631B1B">
        <w:rPr>
          <w:sz w:val="26"/>
          <w:szCs w:val="26"/>
          <w:lang w:val="en-US"/>
        </w:rPr>
        <w:t xml:space="preserve"> and S. van </w:t>
      </w:r>
      <w:proofErr w:type="spellStart"/>
      <w:r w:rsidRPr="00631B1B">
        <w:rPr>
          <w:sz w:val="26"/>
          <w:szCs w:val="26"/>
          <w:lang w:val="en-US"/>
        </w:rPr>
        <w:t>Jaarsveld</w:t>
      </w:r>
      <w:proofErr w:type="spellEnd"/>
      <w:r w:rsidRPr="00631B1B">
        <w:rPr>
          <w:sz w:val="26"/>
          <w:szCs w:val="26"/>
          <w:lang w:val="en-US"/>
        </w:rPr>
        <w:t xml:space="preserve">, </w:t>
      </w:r>
      <w:r w:rsidR="00A04612" w:rsidRPr="00631B1B">
        <w:rPr>
          <w:sz w:val="26"/>
          <w:szCs w:val="26"/>
          <w:lang w:val="en-US"/>
        </w:rPr>
        <w:t>(2009) “</w:t>
      </w:r>
      <w:r w:rsidRPr="00631B1B">
        <w:rPr>
          <w:sz w:val="26"/>
          <w:szCs w:val="26"/>
          <w:lang w:val="en-US"/>
        </w:rPr>
        <w:t>Natural resources, the environment and conflicts</w:t>
      </w:r>
      <w:r w:rsidR="00A04612" w:rsidRPr="00631B1B">
        <w:rPr>
          <w:sz w:val="26"/>
          <w:szCs w:val="26"/>
          <w:lang w:val="en-US"/>
        </w:rPr>
        <w:t xml:space="preserve">” </w:t>
      </w:r>
      <w:r w:rsidRPr="00631B1B">
        <w:rPr>
          <w:sz w:val="26"/>
          <w:szCs w:val="26"/>
          <w:lang w:val="en-US"/>
        </w:rPr>
        <w:t xml:space="preserve">African Centre for the Constructive Resolution of Disputes (ACCORD). </w:t>
      </w:r>
      <w:r w:rsidR="00A04612" w:rsidRPr="00631B1B">
        <w:rPr>
          <w:sz w:val="26"/>
          <w:szCs w:val="26"/>
          <w:lang w:val="en-US"/>
        </w:rPr>
        <w:t>URL: http://www.accord.org.za/downloads/reports/Natural_Resources_Conflict.pdf</w:t>
      </w:r>
    </w:p>
    <w:p w14:paraId="15FCE5E0" w14:textId="6928CE8F" w:rsidR="00F1078C" w:rsidRPr="00631B1B" w:rsidRDefault="00A04612" w:rsidP="00631B1B">
      <w:pPr>
        <w:spacing w:line="360" w:lineRule="auto"/>
        <w:rPr>
          <w:sz w:val="26"/>
          <w:szCs w:val="26"/>
          <w:lang w:val="en-US"/>
        </w:rPr>
      </w:pPr>
      <w:r w:rsidRPr="00631B1B">
        <w:rPr>
          <w:sz w:val="26"/>
          <w:szCs w:val="26"/>
          <w:lang w:val="en-US"/>
        </w:rPr>
        <w:t>[</w:t>
      </w:r>
      <w:proofErr w:type="gramStart"/>
      <w:r w:rsidRPr="00631B1B">
        <w:rPr>
          <w:sz w:val="26"/>
          <w:szCs w:val="26"/>
          <w:lang w:val="en-US"/>
        </w:rPr>
        <w:t>read</w:t>
      </w:r>
      <w:proofErr w:type="gramEnd"/>
      <w:r w:rsidRPr="00631B1B">
        <w:rPr>
          <w:sz w:val="26"/>
          <w:szCs w:val="26"/>
          <w:lang w:val="en-US"/>
        </w:rPr>
        <w:t xml:space="preserve"> 10.10.2011]</w:t>
      </w:r>
    </w:p>
    <w:p w14:paraId="4844702E" w14:textId="7FBE1D80" w:rsidR="00F1078C" w:rsidRPr="00631B1B" w:rsidRDefault="008D59E3" w:rsidP="00631B1B">
      <w:pPr>
        <w:spacing w:line="360" w:lineRule="auto"/>
        <w:rPr>
          <w:sz w:val="26"/>
          <w:szCs w:val="26"/>
          <w:lang w:val="en-US"/>
        </w:rPr>
      </w:pPr>
      <w:r w:rsidRPr="00631B1B">
        <w:rPr>
          <w:sz w:val="26"/>
          <w:szCs w:val="26"/>
          <w:lang w:val="en-US"/>
        </w:rPr>
        <w:t>Kriesberg, Louis (2004)</w:t>
      </w:r>
      <w:r w:rsidR="008437BA" w:rsidRPr="00631B1B">
        <w:rPr>
          <w:sz w:val="26"/>
          <w:szCs w:val="26"/>
          <w:lang w:val="en-US"/>
        </w:rPr>
        <w:t xml:space="preserve"> "Comparing Reconciliation Actions within and Between Countries," in </w:t>
      </w:r>
      <w:r w:rsidR="008437BA" w:rsidRPr="00631B1B">
        <w:rPr>
          <w:i/>
          <w:iCs/>
          <w:sz w:val="26"/>
          <w:szCs w:val="26"/>
          <w:lang w:val="en-US"/>
        </w:rPr>
        <w:t>From Conflict Resolution to Reconciliation,</w:t>
      </w:r>
      <w:r w:rsidR="008437BA" w:rsidRPr="00631B1B">
        <w:rPr>
          <w:sz w:val="26"/>
          <w:szCs w:val="26"/>
          <w:lang w:val="en-US"/>
        </w:rPr>
        <w:t xml:space="preserve"> ed. </w:t>
      </w:r>
      <w:proofErr w:type="spellStart"/>
      <w:r w:rsidR="008437BA" w:rsidRPr="00631B1B">
        <w:rPr>
          <w:sz w:val="26"/>
          <w:szCs w:val="26"/>
          <w:lang w:val="en-US"/>
        </w:rPr>
        <w:t>Yakov</w:t>
      </w:r>
      <w:proofErr w:type="spellEnd"/>
      <w:r w:rsidR="008437BA" w:rsidRPr="00631B1B">
        <w:rPr>
          <w:sz w:val="26"/>
          <w:szCs w:val="26"/>
          <w:lang w:val="en-US"/>
        </w:rPr>
        <w:t xml:space="preserve"> Bar-</w:t>
      </w:r>
      <w:proofErr w:type="spellStart"/>
      <w:r w:rsidR="008437BA" w:rsidRPr="00631B1B">
        <w:rPr>
          <w:sz w:val="26"/>
          <w:szCs w:val="26"/>
          <w:lang w:val="en-US"/>
        </w:rPr>
        <w:t>Siman</w:t>
      </w:r>
      <w:proofErr w:type="spellEnd"/>
      <w:r w:rsidR="008437BA" w:rsidRPr="00631B1B">
        <w:rPr>
          <w:sz w:val="26"/>
          <w:szCs w:val="26"/>
          <w:lang w:val="en-US"/>
        </w:rPr>
        <w:t>-Tov (Oxford: Oxford University Press, 2004), 82.</w:t>
      </w:r>
    </w:p>
    <w:p w14:paraId="59D2B358" w14:textId="3E90F9E8" w:rsidR="00F1078C" w:rsidRPr="00631B1B" w:rsidRDefault="00065C78" w:rsidP="00631B1B">
      <w:pPr>
        <w:spacing w:line="360" w:lineRule="auto"/>
        <w:rPr>
          <w:sz w:val="26"/>
          <w:szCs w:val="26"/>
          <w:lang w:val="en-US"/>
        </w:rPr>
      </w:pPr>
      <w:r w:rsidRPr="00631B1B">
        <w:rPr>
          <w:sz w:val="26"/>
          <w:szCs w:val="26"/>
          <w:lang w:val="en-US"/>
        </w:rPr>
        <w:t>Kriesberg, Louis</w:t>
      </w:r>
      <w:r w:rsidR="008437BA" w:rsidRPr="00631B1B">
        <w:rPr>
          <w:sz w:val="26"/>
          <w:szCs w:val="26"/>
          <w:lang w:val="en-US"/>
        </w:rPr>
        <w:t xml:space="preserve"> </w:t>
      </w:r>
      <w:r w:rsidRPr="00631B1B">
        <w:rPr>
          <w:sz w:val="26"/>
          <w:szCs w:val="26"/>
          <w:lang w:val="en-US"/>
        </w:rPr>
        <w:t xml:space="preserve">(2003) “Identity Issues” </w:t>
      </w:r>
      <w:r w:rsidRPr="00631B1B">
        <w:rPr>
          <w:i/>
          <w:sz w:val="26"/>
          <w:szCs w:val="26"/>
          <w:lang w:val="en-US"/>
        </w:rPr>
        <w:t xml:space="preserve">Peace Prints: South Asian Journal of Peacebuilding </w:t>
      </w:r>
      <w:r w:rsidR="00814919" w:rsidRPr="00631B1B">
        <w:rPr>
          <w:sz w:val="26"/>
          <w:szCs w:val="26"/>
          <w:lang w:val="en-US"/>
        </w:rPr>
        <w:t>3(2): 1-11.</w:t>
      </w:r>
    </w:p>
    <w:p w14:paraId="42493AFC" w14:textId="7F63782B" w:rsidR="008437BA" w:rsidRPr="00631B1B" w:rsidRDefault="0062210C" w:rsidP="00631B1B">
      <w:pPr>
        <w:spacing w:line="360" w:lineRule="auto"/>
        <w:rPr>
          <w:sz w:val="26"/>
          <w:szCs w:val="26"/>
          <w:lang w:val="en-US"/>
        </w:rPr>
      </w:pPr>
      <w:proofErr w:type="spellStart"/>
      <w:r w:rsidRPr="00631B1B">
        <w:rPr>
          <w:sz w:val="26"/>
          <w:szCs w:val="26"/>
          <w:lang w:val="en-US"/>
        </w:rPr>
        <w:t>Lerche</w:t>
      </w:r>
      <w:proofErr w:type="spellEnd"/>
      <w:r w:rsidRPr="00631B1B">
        <w:rPr>
          <w:sz w:val="26"/>
          <w:szCs w:val="26"/>
          <w:lang w:val="en-US"/>
        </w:rPr>
        <w:t>, Charles. (2000)</w:t>
      </w:r>
      <w:r w:rsidR="008437BA" w:rsidRPr="00631B1B">
        <w:rPr>
          <w:sz w:val="26"/>
          <w:szCs w:val="26"/>
          <w:lang w:val="en-US"/>
        </w:rPr>
        <w:t xml:space="preserve"> Peace Building </w:t>
      </w:r>
      <w:proofErr w:type="gramStart"/>
      <w:r w:rsidR="008437BA" w:rsidRPr="00631B1B">
        <w:rPr>
          <w:sz w:val="26"/>
          <w:szCs w:val="26"/>
          <w:lang w:val="en-US"/>
        </w:rPr>
        <w:t>Through</w:t>
      </w:r>
      <w:proofErr w:type="gramEnd"/>
      <w:r w:rsidR="008437BA" w:rsidRPr="00631B1B">
        <w:rPr>
          <w:sz w:val="26"/>
          <w:szCs w:val="26"/>
          <w:lang w:val="en-US"/>
        </w:rPr>
        <w:t xml:space="preserve"> Reconciliation. </w:t>
      </w:r>
      <w:r w:rsidRPr="00631B1B">
        <w:rPr>
          <w:i/>
          <w:sz w:val="26"/>
          <w:szCs w:val="26"/>
          <w:lang w:val="en-US"/>
        </w:rPr>
        <w:t xml:space="preserve">The Journal of Peace Studies </w:t>
      </w:r>
      <w:r w:rsidRPr="00631B1B">
        <w:rPr>
          <w:sz w:val="26"/>
          <w:szCs w:val="26"/>
          <w:lang w:val="en-US"/>
        </w:rPr>
        <w:t>5(2) URL: http://www.gmu.edu/programs/icar/ijps/vol5_2/lerche.htm</w:t>
      </w:r>
    </w:p>
    <w:p w14:paraId="609620B7" w14:textId="36B12A3B" w:rsidR="008437BA" w:rsidRPr="00631B1B" w:rsidRDefault="007117DE" w:rsidP="00631B1B">
      <w:pPr>
        <w:spacing w:line="360" w:lineRule="auto"/>
        <w:rPr>
          <w:sz w:val="26"/>
          <w:szCs w:val="26"/>
          <w:lang w:val="en-US"/>
        </w:rPr>
      </w:pPr>
      <w:r w:rsidRPr="00631B1B">
        <w:rPr>
          <w:sz w:val="26"/>
          <w:szCs w:val="26"/>
          <w:lang w:val="en-US"/>
        </w:rPr>
        <w:t>Le Billon, Philippe</w:t>
      </w:r>
      <w:r w:rsidR="008437BA" w:rsidRPr="00631B1B">
        <w:rPr>
          <w:sz w:val="26"/>
          <w:szCs w:val="26"/>
          <w:lang w:val="en-US"/>
        </w:rPr>
        <w:t xml:space="preserve"> </w:t>
      </w:r>
      <w:r w:rsidRPr="00631B1B">
        <w:rPr>
          <w:sz w:val="26"/>
          <w:szCs w:val="26"/>
          <w:lang w:val="en-US"/>
        </w:rPr>
        <w:t>(2001)</w:t>
      </w:r>
      <w:r w:rsidR="008437BA" w:rsidRPr="00631B1B">
        <w:rPr>
          <w:sz w:val="26"/>
          <w:szCs w:val="26"/>
          <w:lang w:val="en-US"/>
        </w:rPr>
        <w:t xml:space="preserve"> </w:t>
      </w:r>
      <w:r w:rsidRPr="00631B1B">
        <w:rPr>
          <w:sz w:val="26"/>
          <w:szCs w:val="26"/>
          <w:lang w:val="en-US"/>
        </w:rPr>
        <w:t>“</w:t>
      </w:r>
      <w:r w:rsidR="008437BA" w:rsidRPr="00631B1B">
        <w:rPr>
          <w:sz w:val="26"/>
          <w:szCs w:val="26"/>
          <w:lang w:val="en-US"/>
        </w:rPr>
        <w:t>The Political Ecology of War: Natur</w:t>
      </w:r>
      <w:r w:rsidRPr="00631B1B">
        <w:rPr>
          <w:sz w:val="26"/>
          <w:szCs w:val="26"/>
          <w:lang w:val="en-US"/>
        </w:rPr>
        <w:t xml:space="preserve">al Resources and Armed Conflict” </w:t>
      </w:r>
      <w:r w:rsidRPr="00631B1B">
        <w:rPr>
          <w:i/>
          <w:sz w:val="26"/>
          <w:szCs w:val="26"/>
          <w:lang w:val="en-US"/>
        </w:rPr>
        <w:t>Political Geography</w:t>
      </w:r>
      <w:r w:rsidRPr="00631B1B">
        <w:rPr>
          <w:sz w:val="26"/>
          <w:szCs w:val="26"/>
          <w:lang w:val="en-US"/>
        </w:rPr>
        <w:t xml:space="preserve"> 20: 561-</w:t>
      </w:r>
      <w:r w:rsidR="003A3C29" w:rsidRPr="00631B1B">
        <w:rPr>
          <w:sz w:val="26"/>
          <w:szCs w:val="26"/>
          <w:lang w:val="en-US"/>
        </w:rPr>
        <w:t>584.</w:t>
      </w:r>
    </w:p>
    <w:p w14:paraId="7ED44700" w14:textId="17CC3A63" w:rsidR="008437BA" w:rsidRPr="00631B1B" w:rsidRDefault="008437BA" w:rsidP="00631B1B">
      <w:pPr>
        <w:spacing w:line="360" w:lineRule="auto"/>
        <w:rPr>
          <w:sz w:val="26"/>
          <w:szCs w:val="26"/>
          <w:lang w:val="en-US"/>
        </w:rPr>
      </w:pPr>
      <w:r w:rsidRPr="00631B1B">
        <w:rPr>
          <w:sz w:val="26"/>
          <w:szCs w:val="26"/>
          <w:lang w:val="en-US"/>
        </w:rPr>
        <w:t>Le Billon, Phili</w:t>
      </w:r>
      <w:r w:rsidR="007117DE" w:rsidRPr="00631B1B">
        <w:rPr>
          <w:sz w:val="26"/>
          <w:szCs w:val="26"/>
          <w:lang w:val="en-US"/>
        </w:rPr>
        <w:t>ppe</w:t>
      </w:r>
      <w:r w:rsidRPr="00631B1B">
        <w:rPr>
          <w:sz w:val="26"/>
          <w:szCs w:val="26"/>
          <w:lang w:val="en-US"/>
        </w:rPr>
        <w:t xml:space="preserve"> </w:t>
      </w:r>
      <w:r w:rsidR="007117DE" w:rsidRPr="00631B1B">
        <w:rPr>
          <w:sz w:val="26"/>
          <w:szCs w:val="26"/>
          <w:lang w:val="en-US"/>
        </w:rPr>
        <w:t>(2005)</w:t>
      </w:r>
      <w:r w:rsidRPr="00631B1B">
        <w:rPr>
          <w:sz w:val="26"/>
          <w:szCs w:val="26"/>
          <w:lang w:val="en-US"/>
        </w:rPr>
        <w:t xml:space="preserve"> </w:t>
      </w:r>
      <w:r w:rsidR="007117DE" w:rsidRPr="00631B1B">
        <w:rPr>
          <w:sz w:val="26"/>
          <w:szCs w:val="26"/>
          <w:lang w:val="en-US"/>
        </w:rPr>
        <w:t>“</w:t>
      </w:r>
      <w:r w:rsidRPr="00631B1B">
        <w:rPr>
          <w:sz w:val="26"/>
          <w:szCs w:val="26"/>
          <w:lang w:val="en-US"/>
        </w:rPr>
        <w:t>Fuelling War: Natur</w:t>
      </w:r>
      <w:r w:rsidR="007117DE" w:rsidRPr="00631B1B">
        <w:rPr>
          <w:sz w:val="26"/>
          <w:szCs w:val="26"/>
          <w:lang w:val="en-US"/>
        </w:rPr>
        <w:t>al Resources and Armed Conflict”</w:t>
      </w:r>
      <w:r w:rsidRPr="00631B1B">
        <w:rPr>
          <w:sz w:val="26"/>
          <w:szCs w:val="26"/>
          <w:lang w:val="en-US"/>
        </w:rPr>
        <w:t xml:space="preserve"> Abingdon and New York: </w:t>
      </w:r>
      <w:proofErr w:type="spellStart"/>
      <w:r w:rsidRPr="00631B1B">
        <w:rPr>
          <w:sz w:val="26"/>
          <w:szCs w:val="26"/>
          <w:lang w:val="en-US"/>
        </w:rPr>
        <w:t>Routledge</w:t>
      </w:r>
      <w:proofErr w:type="spellEnd"/>
      <w:r w:rsidRPr="00631B1B">
        <w:rPr>
          <w:sz w:val="26"/>
          <w:szCs w:val="26"/>
          <w:lang w:val="en-US"/>
        </w:rPr>
        <w:t>, for the International I</w:t>
      </w:r>
      <w:r w:rsidR="003A3C29" w:rsidRPr="00631B1B">
        <w:rPr>
          <w:sz w:val="26"/>
          <w:szCs w:val="26"/>
          <w:lang w:val="en-US"/>
        </w:rPr>
        <w:t>nstitute for Strategic Studies.</w:t>
      </w:r>
    </w:p>
    <w:p w14:paraId="22999F01" w14:textId="5968C203" w:rsidR="008437BA" w:rsidRPr="00631B1B" w:rsidRDefault="007117DE" w:rsidP="00631B1B">
      <w:pPr>
        <w:spacing w:line="360" w:lineRule="auto"/>
        <w:rPr>
          <w:sz w:val="26"/>
          <w:szCs w:val="26"/>
          <w:lang w:val="en-US"/>
        </w:rPr>
      </w:pPr>
      <w:r w:rsidRPr="00631B1B">
        <w:rPr>
          <w:sz w:val="26"/>
          <w:szCs w:val="26"/>
          <w:lang w:val="en-US"/>
        </w:rPr>
        <w:t>Le Billon, Philippe</w:t>
      </w:r>
      <w:r w:rsidR="008437BA" w:rsidRPr="00631B1B">
        <w:rPr>
          <w:sz w:val="26"/>
          <w:szCs w:val="26"/>
          <w:lang w:val="en-US"/>
        </w:rPr>
        <w:t xml:space="preserve"> </w:t>
      </w:r>
      <w:r w:rsidRPr="00631B1B">
        <w:rPr>
          <w:sz w:val="26"/>
          <w:szCs w:val="26"/>
          <w:lang w:val="en-US"/>
        </w:rPr>
        <w:t>(2008)</w:t>
      </w:r>
      <w:r w:rsidR="008437BA" w:rsidRPr="00631B1B">
        <w:rPr>
          <w:sz w:val="26"/>
          <w:szCs w:val="26"/>
          <w:lang w:val="en-US"/>
        </w:rPr>
        <w:t xml:space="preserve"> </w:t>
      </w:r>
      <w:r w:rsidRPr="00631B1B">
        <w:rPr>
          <w:sz w:val="26"/>
          <w:szCs w:val="26"/>
          <w:lang w:val="en-US"/>
        </w:rPr>
        <w:t>“</w:t>
      </w:r>
      <w:r w:rsidR="008437BA" w:rsidRPr="00631B1B">
        <w:rPr>
          <w:sz w:val="26"/>
          <w:szCs w:val="26"/>
          <w:lang w:val="en-US"/>
        </w:rPr>
        <w:t>Diamond Wars? Conflict Diamonds a</w:t>
      </w:r>
      <w:r w:rsidRPr="00631B1B">
        <w:rPr>
          <w:sz w:val="26"/>
          <w:szCs w:val="26"/>
          <w:lang w:val="en-US"/>
        </w:rPr>
        <w:t>nd Geographies of Resource Wars”</w:t>
      </w:r>
      <w:r w:rsidR="008437BA" w:rsidRPr="00631B1B">
        <w:rPr>
          <w:sz w:val="26"/>
          <w:szCs w:val="26"/>
          <w:lang w:val="en-US"/>
        </w:rPr>
        <w:t xml:space="preserve"> Annals of the Association of Am</w:t>
      </w:r>
      <w:r w:rsidRPr="00631B1B">
        <w:rPr>
          <w:sz w:val="26"/>
          <w:szCs w:val="26"/>
          <w:lang w:val="en-US"/>
        </w:rPr>
        <w:t>erican Geographers, 98 (2): 345-</w:t>
      </w:r>
      <w:r w:rsidR="00054332" w:rsidRPr="00631B1B">
        <w:rPr>
          <w:sz w:val="26"/>
          <w:szCs w:val="26"/>
          <w:lang w:val="en-US"/>
        </w:rPr>
        <w:t>372.</w:t>
      </w:r>
    </w:p>
    <w:p w14:paraId="592690D5" w14:textId="3F83C7C2" w:rsidR="008437BA" w:rsidRPr="00631B1B" w:rsidRDefault="008437BA" w:rsidP="00631B1B">
      <w:pPr>
        <w:spacing w:line="360" w:lineRule="auto"/>
        <w:rPr>
          <w:sz w:val="26"/>
          <w:szCs w:val="26"/>
          <w:lang w:val="en-US"/>
        </w:rPr>
      </w:pPr>
      <w:r w:rsidRPr="00631B1B">
        <w:rPr>
          <w:sz w:val="26"/>
          <w:szCs w:val="26"/>
          <w:lang w:val="en-US"/>
        </w:rPr>
        <w:lastRenderedPageBreak/>
        <w:t>Le Billon</w:t>
      </w:r>
      <w:r w:rsidR="00054332" w:rsidRPr="00631B1B">
        <w:rPr>
          <w:sz w:val="26"/>
          <w:szCs w:val="26"/>
          <w:lang w:val="en-US"/>
        </w:rPr>
        <w:t>, Philippe</w:t>
      </w:r>
      <w:r w:rsidRPr="00631B1B">
        <w:rPr>
          <w:sz w:val="26"/>
          <w:szCs w:val="26"/>
          <w:lang w:val="en-US"/>
        </w:rPr>
        <w:t xml:space="preserve"> &amp; </w:t>
      </w:r>
      <w:r w:rsidR="00054332" w:rsidRPr="00631B1B">
        <w:rPr>
          <w:sz w:val="26"/>
          <w:szCs w:val="26"/>
          <w:lang w:val="en-US"/>
        </w:rPr>
        <w:t xml:space="preserve">Eric </w:t>
      </w:r>
      <w:r w:rsidRPr="00631B1B">
        <w:rPr>
          <w:sz w:val="26"/>
          <w:szCs w:val="26"/>
          <w:lang w:val="en-US"/>
        </w:rPr>
        <w:t xml:space="preserve">Nichols </w:t>
      </w:r>
      <w:r w:rsidR="00054332" w:rsidRPr="00631B1B">
        <w:rPr>
          <w:sz w:val="26"/>
          <w:szCs w:val="26"/>
          <w:lang w:val="en-US"/>
        </w:rPr>
        <w:t>(</w:t>
      </w:r>
      <w:r w:rsidRPr="00631B1B">
        <w:rPr>
          <w:sz w:val="26"/>
          <w:szCs w:val="26"/>
          <w:lang w:val="en-US"/>
        </w:rPr>
        <w:t>2007</w:t>
      </w:r>
      <w:r w:rsidR="00054332" w:rsidRPr="00631B1B">
        <w:rPr>
          <w:sz w:val="26"/>
          <w:szCs w:val="26"/>
          <w:lang w:val="en-US"/>
        </w:rPr>
        <w:t>) “Ending Resource Wars: Revenue Sharing, Economic Sanction or Military Intervention</w:t>
      </w:r>
      <w:proofErr w:type="gramStart"/>
      <w:r w:rsidR="00054332" w:rsidRPr="00631B1B">
        <w:rPr>
          <w:sz w:val="26"/>
          <w:szCs w:val="26"/>
          <w:lang w:val="en-US"/>
        </w:rPr>
        <w:t>?,</w:t>
      </w:r>
      <w:proofErr w:type="gramEnd"/>
      <w:r w:rsidR="00054332" w:rsidRPr="00631B1B">
        <w:rPr>
          <w:sz w:val="26"/>
          <w:szCs w:val="26"/>
          <w:lang w:val="en-US"/>
        </w:rPr>
        <w:t xml:space="preserve"> </w:t>
      </w:r>
      <w:r w:rsidR="00054332" w:rsidRPr="00631B1B">
        <w:rPr>
          <w:i/>
          <w:sz w:val="26"/>
          <w:szCs w:val="26"/>
          <w:lang w:val="en-US"/>
        </w:rPr>
        <w:t>International Peacekeeping</w:t>
      </w:r>
      <w:r w:rsidR="00054332" w:rsidRPr="00631B1B">
        <w:rPr>
          <w:sz w:val="26"/>
          <w:szCs w:val="26"/>
          <w:lang w:val="en-US"/>
        </w:rPr>
        <w:t xml:space="preserve"> 14(5): 613-715.</w:t>
      </w:r>
    </w:p>
    <w:p w14:paraId="0B2A491C" w14:textId="6B1221E1" w:rsidR="008437BA" w:rsidRPr="00631B1B" w:rsidRDefault="00CC4C9B" w:rsidP="00631B1B">
      <w:pPr>
        <w:spacing w:line="360" w:lineRule="auto"/>
        <w:rPr>
          <w:sz w:val="26"/>
          <w:szCs w:val="26"/>
          <w:lang w:val="en-US"/>
        </w:rPr>
      </w:pPr>
      <w:proofErr w:type="spellStart"/>
      <w:r w:rsidRPr="00631B1B">
        <w:rPr>
          <w:sz w:val="26"/>
          <w:szCs w:val="26"/>
          <w:lang w:val="en-US"/>
        </w:rPr>
        <w:t>Lujala</w:t>
      </w:r>
      <w:proofErr w:type="spellEnd"/>
      <w:r w:rsidRPr="00631B1B">
        <w:rPr>
          <w:sz w:val="26"/>
          <w:szCs w:val="26"/>
          <w:lang w:val="en-US"/>
        </w:rPr>
        <w:t xml:space="preserve">, </w:t>
      </w:r>
      <w:proofErr w:type="spellStart"/>
      <w:r w:rsidRPr="00631B1B">
        <w:rPr>
          <w:sz w:val="26"/>
          <w:szCs w:val="26"/>
          <w:lang w:val="en-US"/>
        </w:rPr>
        <w:t>Päivi</w:t>
      </w:r>
      <w:proofErr w:type="spellEnd"/>
      <w:r w:rsidR="008437BA" w:rsidRPr="00631B1B">
        <w:rPr>
          <w:sz w:val="26"/>
          <w:szCs w:val="26"/>
          <w:lang w:val="en-US"/>
        </w:rPr>
        <w:t xml:space="preserve"> </w:t>
      </w:r>
      <w:r w:rsidRPr="00631B1B">
        <w:rPr>
          <w:sz w:val="26"/>
          <w:szCs w:val="26"/>
          <w:lang w:val="en-US"/>
        </w:rPr>
        <w:t>(2010)</w:t>
      </w:r>
      <w:r w:rsidR="008437BA" w:rsidRPr="00631B1B">
        <w:rPr>
          <w:sz w:val="26"/>
          <w:szCs w:val="26"/>
          <w:lang w:val="en-US"/>
        </w:rPr>
        <w:t xml:space="preserve"> </w:t>
      </w:r>
      <w:r w:rsidRPr="00631B1B">
        <w:rPr>
          <w:sz w:val="26"/>
          <w:szCs w:val="26"/>
          <w:lang w:val="en-US"/>
        </w:rPr>
        <w:t>“</w:t>
      </w:r>
      <w:r w:rsidR="008437BA" w:rsidRPr="00631B1B">
        <w:rPr>
          <w:sz w:val="26"/>
          <w:szCs w:val="26"/>
          <w:lang w:val="en-US"/>
        </w:rPr>
        <w:t>The Spoils of Nature: Armed Civil Conflict and Re</w:t>
      </w:r>
      <w:r w:rsidRPr="00631B1B">
        <w:rPr>
          <w:sz w:val="26"/>
          <w:szCs w:val="26"/>
          <w:lang w:val="en-US"/>
        </w:rPr>
        <w:t>bel Access to Natural Resources”</w:t>
      </w:r>
      <w:r w:rsidR="008437BA" w:rsidRPr="00631B1B">
        <w:rPr>
          <w:sz w:val="26"/>
          <w:szCs w:val="26"/>
          <w:lang w:val="en-US"/>
        </w:rPr>
        <w:t xml:space="preserve"> </w:t>
      </w:r>
      <w:r w:rsidR="008437BA" w:rsidRPr="00631B1B">
        <w:rPr>
          <w:i/>
          <w:sz w:val="26"/>
          <w:szCs w:val="26"/>
          <w:lang w:val="en-US"/>
        </w:rPr>
        <w:t>Journal of Peace Research</w:t>
      </w:r>
      <w:r w:rsidR="00054332" w:rsidRPr="00631B1B">
        <w:rPr>
          <w:sz w:val="26"/>
          <w:szCs w:val="26"/>
          <w:lang w:val="en-US"/>
        </w:rPr>
        <w:t xml:space="preserve"> 47 (1): 15-28.</w:t>
      </w:r>
    </w:p>
    <w:p w14:paraId="6A496181" w14:textId="48EFFABA" w:rsidR="008437BA" w:rsidRPr="00631B1B" w:rsidRDefault="008437BA" w:rsidP="00631B1B">
      <w:pPr>
        <w:spacing w:line="360" w:lineRule="auto"/>
        <w:rPr>
          <w:sz w:val="26"/>
          <w:szCs w:val="26"/>
          <w:lang w:val="en-US"/>
        </w:rPr>
      </w:pPr>
      <w:r w:rsidRPr="00631B1B">
        <w:rPr>
          <w:sz w:val="26"/>
          <w:szCs w:val="26"/>
          <w:lang w:val="en-US"/>
        </w:rPr>
        <w:t>Lund</w:t>
      </w:r>
      <w:r w:rsidR="00D924C3" w:rsidRPr="00631B1B">
        <w:rPr>
          <w:sz w:val="26"/>
          <w:szCs w:val="26"/>
          <w:lang w:val="en-US"/>
        </w:rPr>
        <w:t>, Michael S.</w:t>
      </w:r>
      <w:r w:rsidRPr="00631B1B">
        <w:rPr>
          <w:sz w:val="26"/>
          <w:szCs w:val="26"/>
          <w:lang w:val="en-US"/>
        </w:rPr>
        <w:t xml:space="preserve"> </w:t>
      </w:r>
      <w:r w:rsidR="00D924C3" w:rsidRPr="00631B1B">
        <w:rPr>
          <w:sz w:val="26"/>
          <w:szCs w:val="26"/>
          <w:lang w:val="en-US"/>
        </w:rPr>
        <w:t>(</w:t>
      </w:r>
      <w:r w:rsidRPr="00631B1B">
        <w:rPr>
          <w:sz w:val="26"/>
          <w:szCs w:val="26"/>
          <w:lang w:val="en-US"/>
        </w:rPr>
        <w:t>2009</w:t>
      </w:r>
      <w:r w:rsidR="00D924C3" w:rsidRPr="00631B1B">
        <w:rPr>
          <w:sz w:val="26"/>
          <w:szCs w:val="26"/>
          <w:lang w:val="en-US"/>
        </w:rPr>
        <w:t>) “</w:t>
      </w:r>
      <w:r w:rsidRPr="00631B1B">
        <w:rPr>
          <w:sz w:val="26"/>
          <w:szCs w:val="26"/>
          <w:lang w:val="en-US"/>
        </w:rPr>
        <w:t>Conflict Prevention: Theory in</w:t>
      </w:r>
      <w:r w:rsidR="00D924C3" w:rsidRPr="00631B1B">
        <w:rPr>
          <w:sz w:val="26"/>
          <w:szCs w:val="26"/>
          <w:lang w:val="en-US"/>
        </w:rPr>
        <w:t xml:space="preserve"> Pursuit of Policy and Practice” In </w:t>
      </w:r>
      <w:r w:rsidR="00D924C3" w:rsidRPr="00631B1B">
        <w:rPr>
          <w:sz w:val="26"/>
          <w:szCs w:val="26"/>
          <w:lang w:val="en-US"/>
        </w:rPr>
        <w:t xml:space="preserve">Bercovitch, </w:t>
      </w:r>
      <w:proofErr w:type="spellStart"/>
      <w:r w:rsidR="00D924C3" w:rsidRPr="00631B1B">
        <w:rPr>
          <w:sz w:val="26"/>
          <w:szCs w:val="26"/>
          <w:lang w:val="en-US"/>
        </w:rPr>
        <w:t>Jakob</w:t>
      </w:r>
      <w:proofErr w:type="spellEnd"/>
      <w:r w:rsidR="00D924C3" w:rsidRPr="00631B1B">
        <w:rPr>
          <w:sz w:val="26"/>
          <w:szCs w:val="26"/>
          <w:lang w:val="en-US"/>
        </w:rPr>
        <w:t>, Victor Kremenyuk</w:t>
      </w:r>
      <w:r w:rsidR="00D924C3" w:rsidRPr="00631B1B">
        <w:rPr>
          <w:sz w:val="26"/>
          <w:szCs w:val="26"/>
          <w:lang w:val="en-US"/>
        </w:rPr>
        <w:t>, I William Zartman (</w:t>
      </w:r>
      <w:proofErr w:type="spellStart"/>
      <w:r w:rsidR="00D924C3" w:rsidRPr="00631B1B">
        <w:rPr>
          <w:sz w:val="26"/>
          <w:szCs w:val="26"/>
          <w:lang w:val="en-US"/>
        </w:rPr>
        <w:t>Eds</w:t>
      </w:r>
      <w:proofErr w:type="spellEnd"/>
      <w:r w:rsidR="00D924C3" w:rsidRPr="00631B1B">
        <w:rPr>
          <w:sz w:val="26"/>
          <w:szCs w:val="26"/>
          <w:lang w:val="en-US"/>
        </w:rPr>
        <w:t>)</w:t>
      </w:r>
      <w:r w:rsidR="00D924C3" w:rsidRPr="00631B1B">
        <w:rPr>
          <w:sz w:val="26"/>
          <w:szCs w:val="26"/>
          <w:lang w:val="en-US"/>
        </w:rPr>
        <w:t>:</w:t>
      </w:r>
      <w:r w:rsidR="00D924C3" w:rsidRPr="00631B1B">
        <w:rPr>
          <w:sz w:val="26"/>
          <w:szCs w:val="26"/>
          <w:lang w:val="en-US"/>
        </w:rPr>
        <w:t xml:space="preserve"> </w:t>
      </w:r>
      <w:r w:rsidR="00D924C3" w:rsidRPr="00631B1B">
        <w:rPr>
          <w:i/>
          <w:sz w:val="26"/>
          <w:szCs w:val="26"/>
          <w:lang w:val="en-US"/>
        </w:rPr>
        <w:t xml:space="preserve">The SAGE Handbook of Conflict Resolution SAGE </w:t>
      </w:r>
      <w:r w:rsidR="00D924C3" w:rsidRPr="00631B1B">
        <w:rPr>
          <w:sz w:val="26"/>
          <w:szCs w:val="26"/>
          <w:lang w:val="en-US"/>
        </w:rPr>
        <w:t>Publications Inc. London 2009</w:t>
      </w:r>
    </w:p>
    <w:p w14:paraId="75CB87AB" w14:textId="6914A344" w:rsidR="00B60351" w:rsidRPr="00631B1B" w:rsidRDefault="00417693" w:rsidP="00631B1B">
      <w:pPr>
        <w:spacing w:before="100" w:beforeAutospacing="1" w:after="100" w:afterAutospacing="1" w:line="360" w:lineRule="auto"/>
        <w:rPr>
          <w:sz w:val="26"/>
          <w:szCs w:val="26"/>
          <w:lang w:val="en-US"/>
        </w:rPr>
      </w:pPr>
      <w:r w:rsidRPr="00631B1B">
        <w:rPr>
          <w:sz w:val="26"/>
          <w:szCs w:val="26"/>
          <w:lang w:val="en-US"/>
        </w:rPr>
        <w:t>Manley-</w:t>
      </w:r>
      <w:proofErr w:type="spellStart"/>
      <w:r w:rsidRPr="00631B1B">
        <w:rPr>
          <w:sz w:val="26"/>
          <w:szCs w:val="26"/>
          <w:lang w:val="en-US"/>
        </w:rPr>
        <w:t>Casimir</w:t>
      </w:r>
      <w:proofErr w:type="spellEnd"/>
      <w:r w:rsidRPr="00631B1B">
        <w:rPr>
          <w:sz w:val="26"/>
          <w:szCs w:val="26"/>
          <w:lang w:val="en-US"/>
        </w:rPr>
        <w:t>, Kirsten</w:t>
      </w:r>
      <w:r w:rsidR="008437BA" w:rsidRPr="00631B1B">
        <w:rPr>
          <w:sz w:val="26"/>
          <w:szCs w:val="26"/>
          <w:lang w:val="en-US"/>
        </w:rPr>
        <w:t xml:space="preserve"> </w:t>
      </w:r>
      <w:r w:rsidRPr="00631B1B">
        <w:rPr>
          <w:sz w:val="26"/>
          <w:szCs w:val="26"/>
          <w:lang w:val="en-US"/>
        </w:rPr>
        <w:t>(2011)</w:t>
      </w:r>
      <w:r w:rsidR="008437BA" w:rsidRPr="00631B1B">
        <w:rPr>
          <w:sz w:val="26"/>
          <w:szCs w:val="26"/>
          <w:lang w:val="en-US"/>
        </w:rPr>
        <w:t xml:space="preserve"> </w:t>
      </w:r>
      <w:r w:rsidRPr="00631B1B">
        <w:rPr>
          <w:sz w:val="26"/>
          <w:szCs w:val="26"/>
          <w:lang w:val="en-US"/>
        </w:rPr>
        <w:t>“</w:t>
      </w:r>
      <w:r w:rsidR="008437BA" w:rsidRPr="00631B1B">
        <w:rPr>
          <w:sz w:val="26"/>
          <w:szCs w:val="26"/>
          <w:lang w:val="en-US"/>
        </w:rPr>
        <w:t>Reconciliation, Indigenous Rights and Offshore Oil and Gas Dev</w:t>
      </w:r>
      <w:r w:rsidRPr="00631B1B">
        <w:rPr>
          <w:sz w:val="26"/>
          <w:szCs w:val="26"/>
          <w:lang w:val="en-US"/>
        </w:rPr>
        <w:t xml:space="preserve">elopment in the Canadian Arctic” </w:t>
      </w:r>
      <w:r w:rsidRPr="00631B1B">
        <w:rPr>
          <w:i/>
          <w:sz w:val="26"/>
          <w:szCs w:val="26"/>
          <w:lang w:val="en-US"/>
        </w:rPr>
        <w:t>Review of European Community &amp; International Environmental Law</w:t>
      </w:r>
      <w:r w:rsidRPr="00631B1B">
        <w:rPr>
          <w:sz w:val="26"/>
          <w:szCs w:val="26"/>
          <w:lang w:val="en-US"/>
        </w:rPr>
        <w:t xml:space="preserve"> 20(1): 29-38</w:t>
      </w:r>
    </w:p>
    <w:p w14:paraId="3411B1FB" w14:textId="4D3DE6E6" w:rsidR="002E6F9D" w:rsidRPr="00631B1B" w:rsidRDefault="002E6F9D" w:rsidP="00631B1B">
      <w:pPr>
        <w:spacing w:before="100" w:beforeAutospacing="1" w:after="100" w:afterAutospacing="1" w:line="360" w:lineRule="auto"/>
        <w:rPr>
          <w:sz w:val="26"/>
          <w:szCs w:val="26"/>
          <w:lang w:val="en-US"/>
        </w:rPr>
      </w:pPr>
      <w:r w:rsidRPr="00631B1B">
        <w:rPr>
          <w:sz w:val="26"/>
          <w:szCs w:val="26"/>
          <w:lang w:val="en-US"/>
        </w:rPr>
        <w:t xml:space="preserve">Marchetti, Elena (2006) “The Deep Colonizing Practices of the Australian Royal Commission into Aboriginal Deaths in Custody” </w:t>
      </w:r>
      <w:r w:rsidRPr="00631B1B">
        <w:rPr>
          <w:i/>
          <w:sz w:val="26"/>
          <w:szCs w:val="26"/>
          <w:lang w:val="en-US"/>
        </w:rPr>
        <w:t>Journal of Law and Society</w:t>
      </w:r>
      <w:r w:rsidRPr="00631B1B">
        <w:rPr>
          <w:sz w:val="26"/>
          <w:szCs w:val="26"/>
          <w:lang w:val="en-US"/>
        </w:rPr>
        <w:t xml:space="preserve"> 33 (3): 451-474</w:t>
      </w:r>
    </w:p>
    <w:p w14:paraId="10D9DE3F" w14:textId="6E4B24E0" w:rsidR="008437BA" w:rsidRPr="00631B1B" w:rsidRDefault="008437BA" w:rsidP="00631B1B">
      <w:pPr>
        <w:spacing w:before="100" w:beforeAutospacing="1" w:after="100" w:afterAutospacing="1" w:line="360" w:lineRule="auto"/>
        <w:rPr>
          <w:sz w:val="26"/>
          <w:szCs w:val="26"/>
          <w:lang w:val="en-US"/>
        </w:rPr>
      </w:pPr>
      <w:proofErr w:type="spellStart"/>
      <w:r w:rsidRPr="00631B1B">
        <w:rPr>
          <w:sz w:val="26"/>
          <w:szCs w:val="26"/>
          <w:lang w:val="en-US"/>
        </w:rPr>
        <w:t>Mähler</w:t>
      </w:r>
      <w:proofErr w:type="spellEnd"/>
      <w:r w:rsidRPr="00631B1B">
        <w:rPr>
          <w:sz w:val="26"/>
          <w:szCs w:val="26"/>
          <w:lang w:val="en-US"/>
        </w:rPr>
        <w:t xml:space="preserve">, </w:t>
      </w:r>
      <w:proofErr w:type="spellStart"/>
      <w:r w:rsidRPr="00631B1B">
        <w:rPr>
          <w:sz w:val="26"/>
          <w:szCs w:val="26"/>
          <w:lang w:val="en-US"/>
        </w:rPr>
        <w:t>Anne</w:t>
      </w:r>
      <w:r w:rsidR="00B60351" w:rsidRPr="00631B1B">
        <w:rPr>
          <w:sz w:val="26"/>
          <w:szCs w:val="26"/>
          <w:lang w:val="en-US"/>
        </w:rPr>
        <w:t>gret</w:t>
      </w:r>
      <w:proofErr w:type="spellEnd"/>
      <w:r w:rsidR="00B60351" w:rsidRPr="00631B1B">
        <w:rPr>
          <w:sz w:val="26"/>
          <w:szCs w:val="26"/>
          <w:lang w:val="en-US"/>
        </w:rPr>
        <w:t xml:space="preserve">, M. </w:t>
      </w:r>
      <w:proofErr w:type="spellStart"/>
      <w:r w:rsidR="00B60351" w:rsidRPr="00631B1B">
        <w:rPr>
          <w:sz w:val="26"/>
          <w:szCs w:val="26"/>
          <w:lang w:val="en-US"/>
        </w:rPr>
        <w:t>Shabafrouz</w:t>
      </w:r>
      <w:proofErr w:type="spellEnd"/>
      <w:r w:rsidR="00B60351" w:rsidRPr="00631B1B">
        <w:rPr>
          <w:sz w:val="26"/>
          <w:szCs w:val="26"/>
          <w:lang w:val="en-US"/>
        </w:rPr>
        <w:t xml:space="preserve">, G. </w:t>
      </w:r>
      <w:proofErr w:type="spellStart"/>
      <w:r w:rsidR="00B60351" w:rsidRPr="00631B1B">
        <w:rPr>
          <w:sz w:val="26"/>
          <w:szCs w:val="26"/>
          <w:lang w:val="en-US"/>
        </w:rPr>
        <w:t>Strüver</w:t>
      </w:r>
      <w:proofErr w:type="spellEnd"/>
      <w:r w:rsidRPr="00631B1B">
        <w:rPr>
          <w:sz w:val="26"/>
          <w:szCs w:val="26"/>
          <w:lang w:val="en-US"/>
        </w:rPr>
        <w:t xml:space="preserve"> </w:t>
      </w:r>
      <w:r w:rsidR="00B60351" w:rsidRPr="00631B1B">
        <w:rPr>
          <w:sz w:val="26"/>
          <w:szCs w:val="26"/>
          <w:lang w:val="en-US"/>
        </w:rPr>
        <w:t>(2011)</w:t>
      </w:r>
      <w:r w:rsidRPr="00631B1B">
        <w:rPr>
          <w:sz w:val="26"/>
          <w:szCs w:val="26"/>
          <w:lang w:val="en-US"/>
        </w:rPr>
        <w:t xml:space="preserve"> </w:t>
      </w:r>
      <w:r w:rsidR="00CC4C9B" w:rsidRPr="00631B1B">
        <w:rPr>
          <w:sz w:val="26"/>
          <w:szCs w:val="26"/>
          <w:lang w:val="en-US"/>
        </w:rPr>
        <w:t>“</w:t>
      </w:r>
      <w:r w:rsidRPr="00631B1B">
        <w:rPr>
          <w:sz w:val="26"/>
          <w:szCs w:val="26"/>
          <w:lang w:val="en-US"/>
        </w:rPr>
        <w:t>Conflict Prevention through Natural Resource Management? A Comparative Study</w:t>
      </w:r>
      <w:r w:rsidR="00CC4C9B" w:rsidRPr="00631B1B">
        <w:rPr>
          <w:sz w:val="26"/>
          <w:szCs w:val="26"/>
          <w:lang w:val="en-US"/>
        </w:rPr>
        <w:t xml:space="preserve">” </w:t>
      </w:r>
      <w:r w:rsidR="001647F1" w:rsidRPr="00631B1B">
        <w:rPr>
          <w:sz w:val="26"/>
          <w:szCs w:val="26"/>
          <w:lang w:val="en-US"/>
        </w:rPr>
        <w:t>GIGA Working Paper No 158 January 2011 URL: http://www.giga-hamburg.de/dl/download.php?d=/content/publikationen/pdf/wp158_maehler-shabafrouz-struever.pdf [read 04.05.11]</w:t>
      </w:r>
    </w:p>
    <w:p w14:paraId="112FC0B3" w14:textId="07F3D8D4" w:rsidR="008437BA" w:rsidRPr="00631B1B" w:rsidRDefault="008437BA" w:rsidP="00631B1B">
      <w:pPr>
        <w:spacing w:before="100" w:beforeAutospacing="1" w:after="100" w:afterAutospacing="1" w:line="360" w:lineRule="auto"/>
        <w:rPr>
          <w:sz w:val="26"/>
          <w:szCs w:val="26"/>
          <w:lang w:val="en-US"/>
        </w:rPr>
      </w:pPr>
      <w:r w:rsidRPr="00631B1B">
        <w:rPr>
          <w:sz w:val="26"/>
          <w:szCs w:val="26"/>
          <w:lang w:val="en-US"/>
        </w:rPr>
        <w:t xml:space="preserve">Mildner, Stormy-Annika, </w:t>
      </w:r>
      <w:proofErr w:type="spellStart"/>
      <w:r w:rsidR="00B60351" w:rsidRPr="00631B1B">
        <w:rPr>
          <w:sz w:val="26"/>
          <w:szCs w:val="26"/>
          <w:lang w:val="en-US"/>
        </w:rPr>
        <w:t>Gitta</w:t>
      </w:r>
      <w:proofErr w:type="spellEnd"/>
      <w:r w:rsidR="00B60351" w:rsidRPr="00631B1B">
        <w:rPr>
          <w:sz w:val="26"/>
          <w:szCs w:val="26"/>
          <w:lang w:val="en-US"/>
        </w:rPr>
        <w:t xml:space="preserve"> </w:t>
      </w:r>
      <w:proofErr w:type="spellStart"/>
      <w:r w:rsidR="00B60351" w:rsidRPr="00631B1B">
        <w:rPr>
          <w:sz w:val="26"/>
          <w:szCs w:val="26"/>
          <w:lang w:val="en-US"/>
        </w:rPr>
        <w:t>Lauster</w:t>
      </w:r>
      <w:proofErr w:type="spellEnd"/>
      <w:r w:rsidR="00B60351" w:rsidRPr="00631B1B">
        <w:rPr>
          <w:sz w:val="26"/>
          <w:szCs w:val="26"/>
          <w:lang w:val="en-US"/>
        </w:rPr>
        <w:t xml:space="preserve">, and </w:t>
      </w:r>
      <w:proofErr w:type="spellStart"/>
      <w:r w:rsidR="00B60351" w:rsidRPr="00631B1B">
        <w:rPr>
          <w:sz w:val="26"/>
          <w:szCs w:val="26"/>
          <w:lang w:val="en-US"/>
        </w:rPr>
        <w:t>Wiebke</w:t>
      </w:r>
      <w:proofErr w:type="spellEnd"/>
      <w:r w:rsidR="00B60351" w:rsidRPr="00631B1B">
        <w:rPr>
          <w:sz w:val="26"/>
          <w:szCs w:val="26"/>
          <w:lang w:val="en-US"/>
        </w:rPr>
        <w:t xml:space="preserve"> </w:t>
      </w:r>
      <w:proofErr w:type="spellStart"/>
      <w:r w:rsidR="00B60351" w:rsidRPr="00631B1B">
        <w:rPr>
          <w:sz w:val="26"/>
          <w:szCs w:val="26"/>
          <w:lang w:val="en-US"/>
        </w:rPr>
        <w:t>Wodni</w:t>
      </w:r>
      <w:proofErr w:type="spellEnd"/>
      <w:r w:rsidRPr="00631B1B">
        <w:rPr>
          <w:sz w:val="26"/>
          <w:szCs w:val="26"/>
          <w:lang w:val="en-US"/>
        </w:rPr>
        <w:t xml:space="preserve"> </w:t>
      </w:r>
      <w:r w:rsidR="00B60351" w:rsidRPr="00631B1B">
        <w:rPr>
          <w:sz w:val="26"/>
          <w:szCs w:val="26"/>
          <w:lang w:val="en-US"/>
        </w:rPr>
        <w:t>(2011)</w:t>
      </w:r>
      <w:r w:rsidRPr="00631B1B">
        <w:rPr>
          <w:sz w:val="26"/>
          <w:szCs w:val="26"/>
          <w:lang w:val="en-US"/>
        </w:rPr>
        <w:t xml:space="preserve"> </w:t>
      </w:r>
      <w:r w:rsidR="00CC4C9B" w:rsidRPr="00631B1B">
        <w:rPr>
          <w:sz w:val="26"/>
          <w:szCs w:val="26"/>
          <w:lang w:val="en-US"/>
        </w:rPr>
        <w:t>“</w:t>
      </w:r>
      <w:r w:rsidRPr="00631B1B">
        <w:rPr>
          <w:sz w:val="26"/>
          <w:szCs w:val="26"/>
          <w:lang w:val="en-US"/>
        </w:rPr>
        <w:t>Scarcity and Abundance Revisited: A Literature Review on Natural Resources and Conflict</w:t>
      </w:r>
      <w:r w:rsidR="00CC4C9B" w:rsidRPr="00631B1B">
        <w:rPr>
          <w:sz w:val="26"/>
          <w:szCs w:val="26"/>
          <w:lang w:val="en-US"/>
        </w:rPr>
        <w:t>”</w:t>
      </w:r>
      <w:r w:rsidRPr="00631B1B">
        <w:rPr>
          <w:sz w:val="26"/>
          <w:szCs w:val="26"/>
          <w:lang w:val="en-US"/>
        </w:rPr>
        <w:t xml:space="preserve"> </w:t>
      </w:r>
      <w:r w:rsidRPr="00631B1B">
        <w:rPr>
          <w:i/>
          <w:sz w:val="26"/>
          <w:szCs w:val="26"/>
          <w:lang w:val="en-US"/>
        </w:rPr>
        <w:t>Internal Journal of Conflict and Violence</w:t>
      </w:r>
      <w:r w:rsidRPr="00631B1B">
        <w:rPr>
          <w:sz w:val="26"/>
          <w:szCs w:val="26"/>
          <w:lang w:val="en-US"/>
        </w:rPr>
        <w:t xml:space="preserve"> 5 (1): 155-172.</w:t>
      </w:r>
    </w:p>
    <w:p w14:paraId="38125D63" w14:textId="6E37144D" w:rsidR="00773430" w:rsidRPr="00631B1B" w:rsidRDefault="00446159" w:rsidP="00631B1B">
      <w:pPr>
        <w:spacing w:line="360" w:lineRule="auto"/>
        <w:outlineLvl w:val="0"/>
        <w:rPr>
          <w:sz w:val="26"/>
          <w:szCs w:val="26"/>
          <w:lang w:val="en-US"/>
        </w:rPr>
      </w:pPr>
      <w:proofErr w:type="gramStart"/>
      <w:r w:rsidRPr="00631B1B">
        <w:rPr>
          <w:sz w:val="26"/>
          <w:szCs w:val="26"/>
          <w:lang w:val="en-US"/>
        </w:rPr>
        <w:t>Miller, Matthew C. (1998) “An Australian Nunavut?</w:t>
      </w:r>
      <w:proofErr w:type="gramEnd"/>
      <w:r w:rsidRPr="00631B1B">
        <w:rPr>
          <w:sz w:val="26"/>
          <w:szCs w:val="26"/>
          <w:lang w:val="en-US"/>
        </w:rPr>
        <w:t xml:space="preserve"> A Comparison </w:t>
      </w:r>
      <w:proofErr w:type="gramStart"/>
      <w:r w:rsidRPr="00631B1B">
        <w:rPr>
          <w:sz w:val="26"/>
          <w:szCs w:val="26"/>
          <w:lang w:val="en-US"/>
        </w:rPr>
        <w:t>Of</w:t>
      </w:r>
      <w:proofErr w:type="gramEnd"/>
      <w:r w:rsidRPr="00631B1B">
        <w:rPr>
          <w:sz w:val="26"/>
          <w:szCs w:val="26"/>
          <w:lang w:val="en-US"/>
        </w:rPr>
        <w:t xml:space="preserve"> Inuit And Aboriginal Rights Movements In Canada And Australia” </w:t>
      </w:r>
      <w:r w:rsidRPr="00631B1B">
        <w:rPr>
          <w:i/>
          <w:sz w:val="26"/>
          <w:szCs w:val="26"/>
          <w:lang w:val="en-US"/>
        </w:rPr>
        <w:t>Emory International Law Review</w:t>
      </w:r>
      <w:r w:rsidRPr="00631B1B">
        <w:rPr>
          <w:sz w:val="26"/>
          <w:szCs w:val="26"/>
          <w:lang w:val="en-US"/>
        </w:rPr>
        <w:t xml:space="preserve"> 12: 1175-1214</w:t>
      </w:r>
      <w:r w:rsidR="000D529E" w:rsidRPr="00631B1B">
        <w:rPr>
          <w:sz w:val="26"/>
          <w:szCs w:val="26"/>
          <w:lang w:val="en-US"/>
        </w:rPr>
        <w:t>.</w:t>
      </w:r>
    </w:p>
    <w:p w14:paraId="6FD34A91" w14:textId="429392F3" w:rsidR="00337EB0" w:rsidRPr="00631B1B" w:rsidRDefault="008437BA" w:rsidP="00631B1B">
      <w:pPr>
        <w:spacing w:line="360" w:lineRule="auto"/>
        <w:rPr>
          <w:sz w:val="26"/>
          <w:szCs w:val="26"/>
          <w:lang w:val="en-US"/>
        </w:rPr>
      </w:pPr>
      <w:proofErr w:type="spellStart"/>
      <w:r w:rsidRPr="00631B1B">
        <w:rPr>
          <w:sz w:val="26"/>
          <w:szCs w:val="26"/>
          <w:lang w:val="en-US"/>
        </w:rPr>
        <w:lastRenderedPageBreak/>
        <w:t>Nafziger</w:t>
      </w:r>
      <w:proofErr w:type="spellEnd"/>
      <w:r w:rsidR="00773430" w:rsidRPr="00631B1B">
        <w:rPr>
          <w:sz w:val="26"/>
          <w:szCs w:val="26"/>
          <w:lang w:val="en-US"/>
        </w:rPr>
        <w:t xml:space="preserve">, Wayne E. and </w:t>
      </w:r>
      <w:proofErr w:type="spellStart"/>
      <w:r w:rsidR="00773430" w:rsidRPr="00631B1B">
        <w:rPr>
          <w:sz w:val="26"/>
          <w:szCs w:val="26"/>
          <w:lang w:val="en-US"/>
        </w:rPr>
        <w:t>Juha</w:t>
      </w:r>
      <w:proofErr w:type="spellEnd"/>
      <w:r w:rsidR="00773430" w:rsidRPr="00631B1B">
        <w:rPr>
          <w:sz w:val="26"/>
          <w:szCs w:val="26"/>
          <w:lang w:val="en-US"/>
        </w:rPr>
        <w:t xml:space="preserve"> </w:t>
      </w:r>
      <w:proofErr w:type="spellStart"/>
      <w:r w:rsidR="00773430" w:rsidRPr="00631B1B">
        <w:rPr>
          <w:sz w:val="26"/>
          <w:szCs w:val="26"/>
          <w:lang w:val="en-US"/>
        </w:rPr>
        <w:t>Auvinen</w:t>
      </w:r>
      <w:proofErr w:type="spellEnd"/>
      <w:r w:rsidR="00773430" w:rsidRPr="00631B1B">
        <w:rPr>
          <w:sz w:val="26"/>
          <w:szCs w:val="26"/>
          <w:lang w:val="en-US"/>
        </w:rPr>
        <w:t>, (</w:t>
      </w:r>
      <w:r w:rsidRPr="00631B1B">
        <w:rPr>
          <w:sz w:val="26"/>
          <w:szCs w:val="26"/>
          <w:lang w:val="en-US"/>
        </w:rPr>
        <w:t>200</w:t>
      </w:r>
      <w:r w:rsidR="000900BA" w:rsidRPr="00631B1B">
        <w:rPr>
          <w:sz w:val="26"/>
          <w:szCs w:val="26"/>
          <w:lang w:val="en-US"/>
        </w:rPr>
        <w:t>2</w:t>
      </w:r>
      <w:r w:rsidR="00773430" w:rsidRPr="00631B1B">
        <w:rPr>
          <w:sz w:val="26"/>
          <w:szCs w:val="26"/>
          <w:lang w:val="en-US"/>
        </w:rPr>
        <w:t xml:space="preserve">) </w:t>
      </w:r>
      <w:r w:rsidR="00773430" w:rsidRPr="00631B1B">
        <w:rPr>
          <w:sz w:val="26"/>
          <w:szCs w:val="26"/>
          <w:lang w:val="en-US"/>
        </w:rPr>
        <w:t>“</w:t>
      </w:r>
      <w:r w:rsidR="00773430" w:rsidRPr="00631B1B">
        <w:rPr>
          <w:sz w:val="26"/>
          <w:szCs w:val="26"/>
          <w:lang w:val="en-US"/>
        </w:rPr>
        <w:t>Econo</w:t>
      </w:r>
      <w:r w:rsidR="000900BA" w:rsidRPr="00631B1B">
        <w:rPr>
          <w:sz w:val="26"/>
          <w:szCs w:val="26"/>
          <w:lang w:val="en-US"/>
        </w:rPr>
        <w:t>mic Development, Inequality,</w:t>
      </w:r>
      <w:r w:rsidR="00773430" w:rsidRPr="00631B1B">
        <w:rPr>
          <w:sz w:val="26"/>
          <w:szCs w:val="26"/>
          <w:lang w:val="en-US"/>
        </w:rPr>
        <w:t xml:space="preserve"> War</w:t>
      </w:r>
      <w:r w:rsidR="000900BA" w:rsidRPr="00631B1B">
        <w:rPr>
          <w:sz w:val="26"/>
          <w:szCs w:val="26"/>
          <w:lang w:val="en-US"/>
        </w:rPr>
        <w:t xml:space="preserve"> and state violence” </w:t>
      </w:r>
      <w:r w:rsidR="00773430" w:rsidRPr="00631B1B">
        <w:rPr>
          <w:i/>
          <w:sz w:val="26"/>
          <w:szCs w:val="26"/>
          <w:lang w:val="en-US"/>
        </w:rPr>
        <w:t xml:space="preserve">World </w:t>
      </w:r>
      <w:proofErr w:type="gramStart"/>
      <w:r w:rsidR="00773430" w:rsidRPr="00631B1B">
        <w:rPr>
          <w:i/>
          <w:sz w:val="26"/>
          <w:szCs w:val="26"/>
          <w:lang w:val="en-US"/>
        </w:rPr>
        <w:t>Development</w:t>
      </w:r>
      <w:r w:rsidR="00773430" w:rsidRPr="00631B1B">
        <w:rPr>
          <w:sz w:val="26"/>
          <w:szCs w:val="26"/>
          <w:lang w:val="en-US"/>
        </w:rPr>
        <w:t xml:space="preserve">  30</w:t>
      </w:r>
      <w:proofErr w:type="gramEnd"/>
      <w:r w:rsidR="00773430" w:rsidRPr="00631B1B">
        <w:rPr>
          <w:sz w:val="26"/>
          <w:szCs w:val="26"/>
          <w:lang w:val="en-US"/>
        </w:rPr>
        <w:t>(2): 153-163.</w:t>
      </w:r>
    </w:p>
    <w:p w14:paraId="1A9B9921" w14:textId="66715ADD" w:rsidR="00337EB0" w:rsidRPr="00631B1B" w:rsidRDefault="00337EB0" w:rsidP="00631B1B">
      <w:pPr>
        <w:spacing w:line="360" w:lineRule="auto"/>
        <w:rPr>
          <w:sz w:val="26"/>
          <w:szCs w:val="26"/>
          <w:lang w:val="en-US"/>
        </w:rPr>
      </w:pPr>
      <w:r w:rsidRPr="00631B1B">
        <w:rPr>
          <w:sz w:val="26"/>
          <w:szCs w:val="26"/>
          <w:lang w:val="en-US"/>
        </w:rPr>
        <w:t>Patton, Michael Quinn (</w:t>
      </w:r>
      <w:r w:rsidR="008437BA" w:rsidRPr="00631B1B">
        <w:rPr>
          <w:sz w:val="26"/>
          <w:szCs w:val="26"/>
          <w:lang w:val="en-US"/>
        </w:rPr>
        <w:t>2002</w:t>
      </w:r>
      <w:r w:rsidRPr="00631B1B">
        <w:rPr>
          <w:sz w:val="26"/>
          <w:szCs w:val="26"/>
          <w:lang w:val="en-US"/>
        </w:rPr>
        <w:t xml:space="preserve">). </w:t>
      </w:r>
      <w:proofErr w:type="gramStart"/>
      <w:r w:rsidRPr="00631B1B">
        <w:rPr>
          <w:i/>
          <w:sz w:val="26"/>
          <w:szCs w:val="26"/>
          <w:lang w:val="en-US"/>
        </w:rPr>
        <w:t xml:space="preserve">Qualitative </w:t>
      </w:r>
      <w:proofErr w:type="spellStart"/>
      <w:r w:rsidRPr="00631B1B">
        <w:rPr>
          <w:i/>
          <w:sz w:val="26"/>
          <w:szCs w:val="26"/>
          <w:lang w:val="en-US"/>
        </w:rPr>
        <w:t>Resarch</w:t>
      </w:r>
      <w:proofErr w:type="spellEnd"/>
      <w:r w:rsidRPr="00631B1B">
        <w:rPr>
          <w:i/>
          <w:sz w:val="26"/>
          <w:szCs w:val="26"/>
          <w:lang w:val="en-US"/>
        </w:rPr>
        <w:t xml:space="preserve"> and Evaluation Methods</w:t>
      </w:r>
      <w:r w:rsidRPr="00631B1B">
        <w:rPr>
          <w:sz w:val="26"/>
          <w:szCs w:val="26"/>
          <w:lang w:val="en-US"/>
        </w:rPr>
        <w:t xml:space="preserve"> SAGE Publication Ltd. London.</w:t>
      </w:r>
      <w:proofErr w:type="gramEnd"/>
      <w:r w:rsidRPr="00631B1B">
        <w:rPr>
          <w:sz w:val="26"/>
          <w:szCs w:val="26"/>
          <w:lang w:val="en-US"/>
        </w:rPr>
        <w:t xml:space="preserve"> United Kingdom</w:t>
      </w:r>
    </w:p>
    <w:p w14:paraId="188F163F" w14:textId="6290B2A0" w:rsidR="008437BA" w:rsidRPr="00631B1B" w:rsidRDefault="00562593" w:rsidP="00631B1B">
      <w:pPr>
        <w:spacing w:line="360" w:lineRule="auto"/>
        <w:rPr>
          <w:sz w:val="26"/>
          <w:szCs w:val="26"/>
          <w:lang w:val="en-US"/>
        </w:rPr>
      </w:pPr>
      <w:proofErr w:type="spellStart"/>
      <w:r w:rsidRPr="00631B1B">
        <w:rPr>
          <w:sz w:val="26"/>
          <w:szCs w:val="26"/>
          <w:lang w:val="en-US"/>
        </w:rPr>
        <w:t>Ragin</w:t>
      </w:r>
      <w:proofErr w:type="spellEnd"/>
      <w:r w:rsidR="00D924C3" w:rsidRPr="00631B1B">
        <w:rPr>
          <w:sz w:val="26"/>
          <w:szCs w:val="26"/>
          <w:lang w:val="en-US"/>
        </w:rPr>
        <w:t>, Charles C.</w:t>
      </w:r>
      <w:r w:rsidRPr="00631B1B">
        <w:rPr>
          <w:sz w:val="26"/>
          <w:szCs w:val="26"/>
          <w:lang w:val="en-US"/>
        </w:rPr>
        <w:t xml:space="preserve"> &amp;</w:t>
      </w:r>
      <w:r w:rsidR="00D924C3" w:rsidRPr="00631B1B">
        <w:rPr>
          <w:sz w:val="26"/>
          <w:szCs w:val="26"/>
          <w:lang w:val="en-US"/>
        </w:rPr>
        <w:t xml:space="preserve"> Lisa M.</w:t>
      </w:r>
      <w:r w:rsidRPr="00631B1B">
        <w:rPr>
          <w:sz w:val="26"/>
          <w:szCs w:val="26"/>
          <w:lang w:val="en-US"/>
        </w:rPr>
        <w:t xml:space="preserve"> Amoroso (2011) </w:t>
      </w:r>
      <w:r w:rsidRPr="00631B1B">
        <w:rPr>
          <w:i/>
          <w:sz w:val="26"/>
          <w:szCs w:val="26"/>
          <w:lang w:val="en-US"/>
        </w:rPr>
        <w:t>Constructing Social Research</w:t>
      </w:r>
      <w:r w:rsidRPr="00631B1B">
        <w:rPr>
          <w:sz w:val="26"/>
          <w:szCs w:val="26"/>
          <w:lang w:val="en-US"/>
        </w:rPr>
        <w:t>, 2nd ed. Thousand Oaks, CA: Pine Forge Press.</w:t>
      </w:r>
    </w:p>
    <w:p w14:paraId="6642DCC8" w14:textId="7F608C0D" w:rsidR="0094374B" w:rsidRDefault="0094374B" w:rsidP="0094374B">
      <w:pPr>
        <w:spacing w:line="360" w:lineRule="auto"/>
        <w:rPr>
          <w:sz w:val="26"/>
          <w:szCs w:val="26"/>
          <w:lang w:val="en-US"/>
        </w:rPr>
      </w:pPr>
      <w:r>
        <w:rPr>
          <w:sz w:val="26"/>
          <w:szCs w:val="26"/>
          <w:lang w:val="en-US"/>
        </w:rPr>
        <w:t xml:space="preserve">Regan, Paulette (2006) </w:t>
      </w:r>
      <w:r w:rsidR="00117570">
        <w:rPr>
          <w:sz w:val="26"/>
          <w:szCs w:val="26"/>
          <w:lang w:val="en-US"/>
        </w:rPr>
        <w:t>“</w:t>
      </w:r>
      <w:r>
        <w:rPr>
          <w:sz w:val="26"/>
          <w:szCs w:val="26"/>
          <w:lang w:val="en-US"/>
        </w:rPr>
        <w:t>Unsettling the settler within</w:t>
      </w:r>
      <w:r w:rsidR="00117570">
        <w:rPr>
          <w:sz w:val="26"/>
          <w:szCs w:val="26"/>
          <w:lang w:val="en-US"/>
        </w:rPr>
        <w:t>”</w:t>
      </w:r>
      <w:r>
        <w:rPr>
          <w:sz w:val="26"/>
          <w:szCs w:val="26"/>
          <w:lang w:val="en-US"/>
        </w:rPr>
        <w:t xml:space="preserve"> URL: http://www.ubcpress.ca/books/pdf/chapters/2010/UnsettlingTheSettlerWithin.pdf [read 04.05.12]</w:t>
      </w:r>
    </w:p>
    <w:p w14:paraId="10F19D03" w14:textId="0B99EF8D" w:rsidR="008437BA" w:rsidRPr="00631B1B" w:rsidRDefault="00FF5671" w:rsidP="00631B1B">
      <w:pPr>
        <w:spacing w:after="0" w:line="360" w:lineRule="auto"/>
        <w:rPr>
          <w:sz w:val="26"/>
          <w:szCs w:val="26"/>
          <w:lang w:val="en-US"/>
        </w:rPr>
      </w:pPr>
      <w:r w:rsidRPr="00631B1B">
        <w:rPr>
          <w:sz w:val="26"/>
          <w:szCs w:val="26"/>
          <w:lang w:val="en-US"/>
        </w:rPr>
        <w:t>Ross, Michael L. (2001)</w:t>
      </w:r>
      <w:r w:rsidR="008437BA" w:rsidRPr="00631B1B">
        <w:rPr>
          <w:sz w:val="26"/>
          <w:szCs w:val="26"/>
          <w:lang w:val="en-US"/>
        </w:rPr>
        <w:t xml:space="preserve"> </w:t>
      </w:r>
      <w:r w:rsidRPr="00631B1B">
        <w:rPr>
          <w:sz w:val="26"/>
          <w:szCs w:val="26"/>
          <w:lang w:val="en-US"/>
        </w:rPr>
        <w:t>“</w:t>
      </w:r>
      <w:r w:rsidR="008437BA" w:rsidRPr="00631B1B">
        <w:rPr>
          <w:sz w:val="26"/>
          <w:szCs w:val="26"/>
          <w:lang w:val="en-US"/>
        </w:rPr>
        <w:t>Does Oil Hinder Democracy?</w:t>
      </w:r>
      <w:r w:rsidRPr="00631B1B">
        <w:rPr>
          <w:sz w:val="26"/>
          <w:szCs w:val="26"/>
          <w:lang w:val="en-US"/>
        </w:rPr>
        <w:t>”</w:t>
      </w:r>
      <w:r w:rsidR="008437BA" w:rsidRPr="00631B1B">
        <w:rPr>
          <w:sz w:val="26"/>
          <w:szCs w:val="26"/>
          <w:lang w:val="en-US"/>
        </w:rPr>
        <w:t xml:space="preserve"> </w:t>
      </w:r>
      <w:r w:rsidR="008437BA" w:rsidRPr="00631B1B">
        <w:rPr>
          <w:i/>
          <w:sz w:val="26"/>
          <w:szCs w:val="26"/>
          <w:lang w:val="en-US"/>
        </w:rPr>
        <w:t>World Politics</w:t>
      </w:r>
      <w:r w:rsidR="008437BA" w:rsidRPr="00631B1B">
        <w:rPr>
          <w:sz w:val="26"/>
          <w:szCs w:val="26"/>
          <w:lang w:val="en-US"/>
        </w:rPr>
        <w:t xml:space="preserve"> 53:</w:t>
      </w:r>
      <w:r w:rsidRPr="00631B1B">
        <w:rPr>
          <w:sz w:val="26"/>
          <w:szCs w:val="26"/>
          <w:lang w:val="en-US"/>
        </w:rPr>
        <w:t xml:space="preserve"> </w:t>
      </w:r>
      <w:r w:rsidR="008437BA" w:rsidRPr="00631B1B">
        <w:rPr>
          <w:sz w:val="26"/>
          <w:szCs w:val="26"/>
          <w:lang w:val="en-US"/>
        </w:rPr>
        <w:t>325-361.</w:t>
      </w:r>
    </w:p>
    <w:p w14:paraId="35C2CCFC" w14:textId="02D84183" w:rsidR="008437BA" w:rsidRPr="00631B1B" w:rsidRDefault="008437BA" w:rsidP="00631B1B">
      <w:pPr>
        <w:spacing w:before="100" w:beforeAutospacing="1" w:after="100" w:afterAutospacing="1" w:line="360" w:lineRule="auto"/>
        <w:rPr>
          <w:sz w:val="26"/>
          <w:szCs w:val="26"/>
          <w:lang w:val="en-US"/>
        </w:rPr>
      </w:pPr>
      <w:r w:rsidRPr="00631B1B">
        <w:rPr>
          <w:sz w:val="26"/>
          <w:szCs w:val="26"/>
          <w:lang w:val="en-US"/>
        </w:rPr>
        <w:t xml:space="preserve">Ross, Michael L. </w:t>
      </w:r>
      <w:r w:rsidR="00594B66" w:rsidRPr="00631B1B">
        <w:rPr>
          <w:sz w:val="26"/>
          <w:szCs w:val="26"/>
          <w:lang w:val="en-US"/>
        </w:rPr>
        <w:t>(2003)</w:t>
      </w:r>
      <w:r w:rsidRPr="00631B1B">
        <w:rPr>
          <w:sz w:val="26"/>
          <w:szCs w:val="26"/>
          <w:lang w:val="en-US"/>
        </w:rPr>
        <w:t xml:space="preserve"> </w:t>
      </w:r>
      <w:r w:rsidR="00594B66" w:rsidRPr="00631B1B">
        <w:rPr>
          <w:sz w:val="26"/>
          <w:szCs w:val="26"/>
          <w:lang w:val="en-US"/>
        </w:rPr>
        <w:t>“</w:t>
      </w:r>
      <w:r w:rsidRPr="00631B1B">
        <w:rPr>
          <w:sz w:val="26"/>
          <w:szCs w:val="26"/>
          <w:lang w:val="en-US"/>
        </w:rPr>
        <w:t>Oil, Drugs, and Diamonds: The Varying Roles of Natural Resources in Civil War</w:t>
      </w:r>
      <w:r w:rsidR="00594B66" w:rsidRPr="00631B1B">
        <w:rPr>
          <w:sz w:val="26"/>
          <w:szCs w:val="26"/>
          <w:lang w:val="en-US"/>
        </w:rPr>
        <w:t>”</w:t>
      </w:r>
      <w:r w:rsidRPr="00631B1B">
        <w:rPr>
          <w:sz w:val="26"/>
          <w:szCs w:val="26"/>
          <w:lang w:val="en-US"/>
        </w:rPr>
        <w:t xml:space="preserve">. In </w:t>
      </w:r>
      <w:r w:rsidRPr="00631B1B">
        <w:rPr>
          <w:i/>
          <w:sz w:val="26"/>
          <w:szCs w:val="26"/>
          <w:lang w:val="en-US"/>
        </w:rPr>
        <w:t>The Political Economy of Armed Conflict: Beyond Greed and Grievance</w:t>
      </w:r>
      <w:r w:rsidR="00594B66" w:rsidRPr="00631B1B">
        <w:rPr>
          <w:sz w:val="26"/>
          <w:szCs w:val="26"/>
          <w:lang w:val="en-US"/>
        </w:rPr>
        <w:t xml:space="preserve"> (</w:t>
      </w:r>
      <w:proofErr w:type="spellStart"/>
      <w:r w:rsidR="00594B66" w:rsidRPr="00631B1B">
        <w:rPr>
          <w:sz w:val="26"/>
          <w:szCs w:val="26"/>
          <w:lang w:val="en-US"/>
        </w:rPr>
        <w:t>E</w:t>
      </w:r>
      <w:r w:rsidRPr="00631B1B">
        <w:rPr>
          <w:sz w:val="26"/>
          <w:szCs w:val="26"/>
          <w:lang w:val="en-US"/>
        </w:rPr>
        <w:t>d</w:t>
      </w:r>
      <w:r w:rsidR="00594B66" w:rsidRPr="00631B1B">
        <w:rPr>
          <w:sz w:val="26"/>
          <w:szCs w:val="26"/>
          <w:lang w:val="en-US"/>
        </w:rPr>
        <w:t>s</w:t>
      </w:r>
      <w:proofErr w:type="spellEnd"/>
      <w:r w:rsidR="00594B66" w:rsidRPr="00631B1B">
        <w:rPr>
          <w:sz w:val="26"/>
          <w:szCs w:val="26"/>
          <w:lang w:val="en-US"/>
        </w:rPr>
        <w:t>):</w:t>
      </w:r>
      <w:r w:rsidRPr="00631B1B">
        <w:rPr>
          <w:sz w:val="26"/>
          <w:szCs w:val="26"/>
          <w:lang w:val="en-US"/>
        </w:rPr>
        <w:t xml:space="preserve"> K. Ballentine and J. Sherman, 47-70. Boulder: Lynne </w:t>
      </w:r>
      <w:proofErr w:type="spellStart"/>
      <w:r w:rsidRPr="00631B1B">
        <w:rPr>
          <w:sz w:val="26"/>
          <w:szCs w:val="26"/>
          <w:lang w:val="en-US"/>
        </w:rPr>
        <w:t>Rienner</w:t>
      </w:r>
      <w:proofErr w:type="spellEnd"/>
      <w:r w:rsidRPr="00631B1B">
        <w:rPr>
          <w:sz w:val="26"/>
          <w:szCs w:val="26"/>
          <w:lang w:val="en-US"/>
        </w:rPr>
        <w:t>.</w:t>
      </w:r>
    </w:p>
    <w:p w14:paraId="38D3EE3A" w14:textId="7BAC9686" w:rsidR="008437BA" w:rsidRPr="00631B1B" w:rsidRDefault="00594B66" w:rsidP="00631B1B">
      <w:pPr>
        <w:spacing w:before="100" w:beforeAutospacing="1" w:after="100" w:afterAutospacing="1" w:line="360" w:lineRule="auto"/>
        <w:rPr>
          <w:sz w:val="26"/>
          <w:szCs w:val="26"/>
          <w:lang w:val="en-US"/>
        </w:rPr>
      </w:pPr>
      <w:r w:rsidRPr="00631B1B">
        <w:rPr>
          <w:sz w:val="26"/>
          <w:szCs w:val="26"/>
          <w:lang w:val="en-US"/>
        </w:rPr>
        <w:t>Ross, Michael L.</w:t>
      </w:r>
      <w:r w:rsidR="008437BA" w:rsidRPr="00631B1B">
        <w:rPr>
          <w:sz w:val="26"/>
          <w:szCs w:val="26"/>
          <w:lang w:val="en-US"/>
        </w:rPr>
        <w:t xml:space="preserve"> </w:t>
      </w:r>
      <w:r w:rsidRPr="00631B1B">
        <w:rPr>
          <w:sz w:val="26"/>
          <w:szCs w:val="26"/>
          <w:lang w:val="en-US"/>
        </w:rPr>
        <w:t>(2004)</w:t>
      </w:r>
      <w:r w:rsidR="008437BA" w:rsidRPr="00631B1B">
        <w:rPr>
          <w:sz w:val="26"/>
          <w:szCs w:val="26"/>
          <w:lang w:val="en-US"/>
        </w:rPr>
        <w:t xml:space="preserve"> </w:t>
      </w:r>
      <w:r w:rsidRPr="00631B1B">
        <w:rPr>
          <w:sz w:val="26"/>
          <w:szCs w:val="26"/>
          <w:lang w:val="en-US"/>
        </w:rPr>
        <w:t>“</w:t>
      </w:r>
      <w:r w:rsidR="008437BA" w:rsidRPr="00631B1B">
        <w:rPr>
          <w:sz w:val="26"/>
          <w:szCs w:val="26"/>
          <w:lang w:val="en-US"/>
        </w:rPr>
        <w:t>What Do We Know About Natural Resources and Civil War?</w:t>
      </w:r>
      <w:r w:rsidRPr="00631B1B">
        <w:rPr>
          <w:sz w:val="26"/>
          <w:szCs w:val="26"/>
          <w:lang w:val="en-US"/>
        </w:rPr>
        <w:t>”</w:t>
      </w:r>
      <w:r w:rsidR="008437BA" w:rsidRPr="00631B1B">
        <w:rPr>
          <w:sz w:val="26"/>
          <w:szCs w:val="26"/>
          <w:lang w:val="en-US"/>
        </w:rPr>
        <w:t xml:space="preserve"> </w:t>
      </w:r>
      <w:r w:rsidR="008437BA" w:rsidRPr="00631B1B">
        <w:rPr>
          <w:i/>
          <w:sz w:val="26"/>
          <w:szCs w:val="26"/>
          <w:lang w:val="en-US"/>
        </w:rPr>
        <w:t>Journal of Peace Research</w:t>
      </w:r>
      <w:r w:rsidR="008437BA" w:rsidRPr="00631B1B">
        <w:rPr>
          <w:sz w:val="26"/>
          <w:szCs w:val="26"/>
          <w:lang w:val="en-US"/>
        </w:rPr>
        <w:t xml:space="preserve"> 41 (3)</w:t>
      </w:r>
      <w:r w:rsidRPr="00631B1B">
        <w:rPr>
          <w:sz w:val="26"/>
          <w:szCs w:val="26"/>
          <w:lang w:val="en-US"/>
        </w:rPr>
        <w:t>: 337-</w:t>
      </w:r>
      <w:r w:rsidR="008437BA" w:rsidRPr="00631B1B">
        <w:rPr>
          <w:sz w:val="26"/>
          <w:szCs w:val="26"/>
          <w:lang w:val="en-US"/>
        </w:rPr>
        <w:t>356.</w:t>
      </w:r>
    </w:p>
    <w:p w14:paraId="3566F17A" w14:textId="5D6CBE71" w:rsidR="008437BA" w:rsidRPr="00631B1B" w:rsidRDefault="00594B66" w:rsidP="00631B1B">
      <w:pPr>
        <w:spacing w:before="100" w:beforeAutospacing="1" w:after="100" w:afterAutospacing="1" w:line="360" w:lineRule="auto"/>
        <w:rPr>
          <w:sz w:val="26"/>
          <w:szCs w:val="26"/>
          <w:lang w:val="en-US"/>
        </w:rPr>
      </w:pPr>
      <w:r w:rsidRPr="00631B1B">
        <w:rPr>
          <w:sz w:val="26"/>
          <w:szCs w:val="26"/>
          <w:lang w:val="en-US"/>
        </w:rPr>
        <w:t>Ross, Michael L. (2008)</w:t>
      </w:r>
      <w:r w:rsidR="00876F98" w:rsidRPr="00631B1B">
        <w:rPr>
          <w:sz w:val="26"/>
          <w:szCs w:val="26"/>
          <w:lang w:val="en-US"/>
        </w:rPr>
        <w:t>.</w:t>
      </w:r>
      <w:r w:rsidR="008437BA" w:rsidRPr="00631B1B">
        <w:rPr>
          <w:sz w:val="26"/>
          <w:szCs w:val="26"/>
          <w:lang w:val="en-US"/>
        </w:rPr>
        <w:t xml:space="preserve"> </w:t>
      </w:r>
      <w:r w:rsidRPr="00631B1B">
        <w:rPr>
          <w:sz w:val="26"/>
          <w:szCs w:val="26"/>
          <w:lang w:val="en-US"/>
        </w:rPr>
        <w:t>“</w:t>
      </w:r>
      <w:r w:rsidR="008437BA" w:rsidRPr="00631B1B">
        <w:rPr>
          <w:sz w:val="26"/>
          <w:szCs w:val="26"/>
          <w:lang w:val="en-US"/>
        </w:rPr>
        <w:t>Mineral Wealth, Con</w:t>
      </w:r>
      <w:r w:rsidRPr="00631B1B">
        <w:rPr>
          <w:sz w:val="26"/>
          <w:szCs w:val="26"/>
          <w:lang w:val="en-US"/>
        </w:rPr>
        <w:t>flict, and Equitable Development</w:t>
      </w:r>
      <w:r w:rsidR="00876F98" w:rsidRPr="00631B1B">
        <w:rPr>
          <w:sz w:val="26"/>
          <w:szCs w:val="26"/>
          <w:lang w:val="en-US"/>
        </w:rPr>
        <w:t>,</w:t>
      </w:r>
      <w:r w:rsidRPr="00631B1B">
        <w:rPr>
          <w:sz w:val="26"/>
          <w:szCs w:val="26"/>
          <w:lang w:val="en-US"/>
        </w:rPr>
        <w:t>”</w:t>
      </w:r>
      <w:r w:rsidR="008437BA" w:rsidRPr="00631B1B">
        <w:rPr>
          <w:sz w:val="26"/>
          <w:szCs w:val="26"/>
          <w:lang w:val="en-US"/>
        </w:rPr>
        <w:t xml:space="preserve"> in Anthony J. </w:t>
      </w:r>
      <w:proofErr w:type="spellStart"/>
      <w:r w:rsidR="008437BA" w:rsidRPr="00631B1B">
        <w:rPr>
          <w:sz w:val="26"/>
          <w:szCs w:val="26"/>
          <w:lang w:val="en-US"/>
        </w:rPr>
        <w:t>Bebbington</w:t>
      </w:r>
      <w:proofErr w:type="spellEnd"/>
      <w:r w:rsidR="008437BA" w:rsidRPr="00631B1B">
        <w:rPr>
          <w:sz w:val="26"/>
          <w:szCs w:val="26"/>
          <w:lang w:val="en-US"/>
        </w:rPr>
        <w:t xml:space="preserve">, </w:t>
      </w:r>
      <w:proofErr w:type="spellStart"/>
      <w:r w:rsidR="008437BA" w:rsidRPr="00631B1B">
        <w:rPr>
          <w:sz w:val="26"/>
          <w:szCs w:val="26"/>
          <w:lang w:val="en-US"/>
        </w:rPr>
        <w:t>Anis</w:t>
      </w:r>
      <w:proofErr w:type="spellEnd"/>
      <w:r w:rsidR="008437BA" w:rsidRPr="00631B1B">
        <w:rPr>
          <w:sz w:val="26"/>
          <w:szCs w:val="26"/>
          <w:lang w:val="en-US"/>
        </w:rPr>
        <w:t xml:space="preserve"> A. </w:t>
      </w:r>
      <w:proofErr w:type="spellStart"/>
      <w:r w:rsidR="008437BA" w:rsidRPr="00631B1B">
        <w:rPr>
          <w:sz w:val="26"/>
          <w:szCs w:val="26"/>
          <w:lang w:val="en-US"/>
        </w:rPr>
        <w:t>Dani</w:t>
      </w:r>
      <w:proofErr w:type="spellEnd"/>
      <w:r w:rsidR="008437BA" w:rsidRPr="00631B1B">
        <w:rPr>
          <w:sz w:val="26"/>
          <w:szCs w:val="26"/>
          <w:lang w:val="en-US"/>
        </w:rPr>
        <w:t xml:space="preserve">, </w:t>
      </w:r>
      <w:proofErr w:type="spellStart"/>
      <w:r w:rsidR="008437BA" w:rsidRPr="00631B1B">
        <w:rPr>
          <w:sz w:val="26"/>
          <w:szCs w:val="26"/>
          <w:lang w:val="en-US"/>
        </w:rPr>
        <w:t>Arja</w:t>
      </w:r>
      <w:r w:rsidRPr="00631B1B">
        <w:rPr>
          <w:sz w:val="26"/>
          <w:szCs w:val="26"/>
          <w:lang w:val="en-US"/>
        </w:rPr>
        <w:t>n</w:t>
      </w:r>
      <w:proofErr w:type="spellEnd"/>
      <w:r w:rsidRPr="00631B1B">
        <w:rPr>
          <w:sz w:val="26"/>
          <w:szCs w:val="26"/>
          <w:lang w:val="en-US"/>
        </w:rPr>
        <w:t xml:space="preserve"> de </w:t>
      </w:r>
      <w:proofErr w:type="spellStart"/>
      <w:r w:rsidRPr="00631B1B">
        <w:rPr>
          <w:sz w:val="26"/>
          <w:szCs w:val="26"/>
          <w:lang w:val="en-US"/>
        </w:rPr>
        <w:t>Haan</w:t>
      </w:r>
      <w:proofErr w:type="spellEnd"/>
      <w:r w:rsidRPr="00631B1B">
        <w:rPr>
          <w:sz w:val="26"/>
          <w:szCs w:val="26"/>
          <w:lang w:val="en-US"/>
        </w:rPr>
        <w:t>, and Michael Walton (E</w:t>
      </w:r>
      <w:r w:rsidR="00876F98" w:rsidRPr="00631B1B">
        <w:rPr>
          <w:sz w:val="26"/>
          <w:szCs w:val="26"/>
          <w:lang w:val="en-US"/>
        </w:rPr>
        <w:t>ds.):</w:t>
      </w:r>
      <w:r w:rsidR="008437BA" w:rsidRPr="00631B1B">
        <w:rPr>
          <w:sz w:val="26"/>
          <w:szCs w:val="26"/>
          <w:lang w:val="en-US"/>
        </w:rPr>
        <w:t xml:space="preserve"> </w:t>
      </w:r>
      <w:r w:rsidR="008437BA" w:rsidRPr="00631B1B">
        <w:rPr>
          <w:i/>
          <w:sz w:val="26"/>
          <w:szCs w:val="26"/>
          <w:lang w:val="en-US"/>
        </w:rPr>
        <w:t>Institutional Pathways to Equity: Assessing Inequality Traps</w:t>
      </w:r>
      <w:r w:rsidR="00876F98" w:rsidRPr="00631B1B">
        <w:rPr>
          <w:i/>
          <w:sz w:val="26"/>
          <w:szCs w:val="26"/>
          <w:lang w:val="en-US"/>
        </w:rPr>
        <w:t>.</w:t>
      </w:r>
      <w:r w:rsidR="008437BA" w:rsidRPr="00631B1B">
        <w:rPr>
          <w:sz w:val="26"/>
          <w:szCs w:val="26"/>
          <w:lang w:val="en-US"/>
        </w:rPr>
        <w:t xml:space="preserve"> Washin</w:t>
      </w:r>
      <w:r w:rsidR="00876F98" w:rsidRPr="00631B1B">
        <w:rPr>
          <w:sz w:val="26"/>
          <w:szCs w:val="26"/>
          <w:lang w:val="en-US"/>
        </w:rPr>
        <w:t>gton D.C.: The World Bank, 2008</w:t>
      </w:r>
      <w:r w:rsidR="008437BA" w:rsidRPr="00631B1B">
        <w:rPr>
          <w:sz w:val="26"/>
          <w:szCs w:val="26"/>
          <w:lang w:val="en-US"/>
        </w:rPr>
        <w:t>.</w:t>
      </w:r>
    </w:p>
    <w:p w14:paraId="7D228863" w14:textId="1BEC4E4C" w:rsidR="00BD6CF7" w:rsidRPr="00631B1B" w:rsidRDefault="008437BA" w:rsidP="00631B1B">
      <w:pPr>
        <w:spacing w:line="360" w:lineRule="auto"/>
        <w:rPr>
          <w:sz w:val="26"/>
          <w:szCs w:val="26"/>
          <w:lang w:val="en-US"/>
        </w:rPr>
      </w:pPr>
      <w:r w:rsidRPr="00631B1B">
        <w:rPr>
          <w:sz w:val="26"/>
          <w:szCs w:val="26"/>
          <w:lang w:val="en-US"/>
        </w:rPr>
        <w:t xml:space="preserve">Ross, Michael L., </w:t>
      </w:r>
      <w:proofErr w:type="gramStart"/>
      <w:r w:rsidR="006C675A" w:rsidRPr="00631B1B">
        <w:rPr>
          <w:sz w:val="26"/>
          <w:szCs w:val="26"/>
          <w:lang w:val="en-US"/>
        </w:rPr>
        <w:t>(2010)</w:t>
      </w:r>
      <w:r w:rsidRPr="00631B1B">
        <w:rPr>
          <w:sz w:val="26"/>
          <w:szCs w:val="26"/>
          <w:lang w:val="en-US"/>
        </w:rPr>
        <w:t xml:space="preserve"> </w:t>
      </w:r>
      <w:r w:rsidR="006C675A" w:rsidRPr="00631B1B">
        <w:rPr>
          <w:sz w:val="26"/>
          <w:szCs w:val="26"/>
          <w:lang w:val="en-US"/>
        </w:rPr>
        <w:t>“</w:t>
      </w:r>
      <w:r w:rsidRPr="00631B1B">
        <w:rPr>
          <w:sz w:val="26"/>
          <w:szCs w:val="26"/>
          <w:lang w:val="en-US"/>
        </w:rPr>
        <w:t>L</w:t>
      </w:r>
      <w:r w:rsidR="006C675A" w:rsidRPr="00631B1B">
        <w:rPr>
          <w:sz w:val="26"/>
          <w:szCs w:val="26"/>
          <w:lang w:val="en-US"/>
        </w:rPr>
        <w:t>atin America’s Missing Oil Wars”</w:t>
      </w:r>
      <w:proofErr w:type="gramEnd"/>
      <w:r w:rsidR="006C675A" w:rsidRPr="00631B1B">
        <w:rPr>
          <w:sz w:val="26"/>
          <w:szCs w:val="26"/>
          <w:lang w:val="en-US"/>
        </w:rPr>
        <w:t xml:space="preserve"> URL: http://www.sscnet.ucla.edu/polisci/faculty/ross/Latin%20America%27s%20Missing%20Oil%20Wars.pdf [read 20.09.11]</w:t>
      </w:r>
    </w:p>
    <w:p w14:paraId="171EFE67" w14:textId="53847B05" w:rsidR="008437BA" w:rsidRDefault="008437BA" w:rsidP="00631B1B">
      <w:pPr>
        <w:spacing w:line="360" w:lineRule="auto"/>
        <w:rPr>
          <w:sz w:val="26"/>
          <w:szCs w:val="26"/>
          <w:lang w:val="en-US"/>
        </w:rPr>
      </w:pPr>
      <w:r w:rsidRPr="00631B1B">
        <w:rPr>
          <w:sz w:val="26"/>
          <w:szCs w:val="26"/>
          <w:lang w:val="en-US"/>
        </w:rPr>
        <w:t>Rothman, Jay and Marie L. Olson</w:t>
      </w:r>
      <w:r w:rsidR="00BD6CF7" w:rsidRPr="00631B1B">
        <w:rPr>
          <w:sz w:val="26"/>
          <w:szCs w:val="26"/>
          <w:lang w:val="en-US"/>
        </w:rPr>
        <w:t xml:space="preserve"> (</w:t>
      </w:r>
      <w:r w:rsidRPr="00631B1B">
        <w:rPr>
          <w:sz w:val="26"/>
          <w:szCs w:val="26"/>
          <w:lang w:val="en-US"/>
        </w:rPr>
        <w:t>2001</w:t>
      </w:r>
      <w:r w:rsidR="00BD6CF7" w:rsidRPr="00631B1B">
        <w:rPr>
          <w:sz w:val="26"/>
          <w:szCs w:val="26"/>
          <w:lang w:val="en-US"/>
        </w:rPr>
        <w:t>)</w:t>
      </w:r>
      <w:r w:rsidRPr="00631B1B">
        <w:rPr>
          <w:sz w:val="26"/>
          <w:szCs w:val="26"/>
          <w:lang w:val="en-US"/>
        </w:rPr>
        <w:t xml:space="preserve"> </w:t>
      </w:r>
      <w:r w:rsidR="00BD6CF7" w:rsidRPr="00631B1B">
        <w:rPr>
          <w:sz w:val="26"/>
          <w:szCs w:val="26"/>
          <w:lang w:val="en-US"/>
        </w:rPr>
        <w:t>“</w:t>
      </w:r>
      <w:r w:rsidRPr="00631B1B">
        <w:rPr>
          <w:sz w:val="26"/>
          <w:szCs w:val="26"/>
          <w:lang w:val="en-US"/>
        </w:rPr>
        <w:t>From Interests to Identities: Towards a New Emphasis in Interactive Conflict Resolution</w:t>
      </w:r>
      <w:r w:rsidR="00BD6CF7" w:rsidRPr="00631B1B">
        <w:rPr>
          <w:sz w:val="26"/>
          <w:szCs w:val="26"/>
          <w:lang w:val="en-US"/>
        </w:rPr>
        <w:t xml:space="preserve">” Journal of Peace </w:t>
      </w:r>
      <w:proofErr w:type="gramStart"/>
      <w:r w:rsidR="00BD6CF7" w:rsidRPr="00631B1B">
        <w:rPr>
          <w:sz w:val="26"/>
          <w:szCs w:val="26"/>
          <w:lang w:val="en-US"/>
        </w:rPr>
        <w:t>Research  38</w:t>
      </w:r>
      <w:proofErr w:type="gramEnd"/>
      <w:r w:rsidR="00BD6CF7" w:rsidRPr="00631B1B">
        <w:rPr>
          <w:sz w:val="26"/>
          <w:szCs w:val="26"/>
          <w:lang w:val="en-US"/>
        </w:rPr>
        <w:t>(3): 289-305</w:t>
      </w:r>
    </w:p>
    <w:p w14:paraId="6B926B27" w14:textId="385503A0" w:rsidR="00CD257D" w:rsidRPr="00631B1B" w:rsidRDefault="00CD257D" w:rsidP="00631B1B">
      <w:pPr>
        <w:spacing w:line="360" w:lineRule="auto"/>
        <w:rPr>
          <w:sz w:val="26"/>
          <w:szCs w:val="26"/>
          <w:lang w:val="en-US"/>
        </w:rPr>
      </w:pPr>
      <w:proofErr w:type="spellStart"/>
      <w:r>
        <w:rPr>
          <w:sz w:val="26"/>
          <w:szCs w:val="26"/>
          <w:lang w:val="en-US"/>
        </w:rPr>
        <w:lastRenderedPageBreak/>
        <w:t>Speca</w:t>
      </w:r>
      <w:proofErr w:type="spellEnd"/>
      <w:r>
        <w:rPr>
          <w:sz w:val="26"/>
          <w:szCs w:val="26"/>
          <w:lang w:val="en-US"/>
        </w:rPr>
        <w:t>, Arthur (2012) “Nunavut, Greenland and the politics of resource revenues” URL: http://www.irpp.org/po/archive/may12/speca.pdf [read. 07.05.12]</w:t>
      </w:r>
    </w:p>
    <w:p w14:paraId="30B8980A" w14:textId="4451B6F8" w:rsidR="008437BA" w:rsidRPr="00631B1B" w:rsidRDefault="008437BA" w:rsidP="00631B1B">
      <w:pPr>
        <w:spacing w:line="360" w:lineRule="auto"/>
        <w:rPr>
          <w:sz w:val="26"/>
          <w:szCs w:val="26"/>
          <w:lang w:val="en-US"/>
        </w:rPr>
      </w:pPr>
      <w:proofErr w:type="spellStart"/>
      <w:proofErr w:type="gramStart"/>
      <w:r w:rsidRPr="00631B1B">
        <w:rPr>
          <w:sz w:val="26"/>
          <w:szCs w:val="26"/>
          <w:lang w:val="en-US"/>
        </w:rPr>
        <w:t>Theisen</w:t>
      </w:r>
      <w:proofErr w:type="spellEnd"/>
      <w:r w:rsidRPr="00631B1B">
        <w:rPr>
          <w:sz w:val="26"/>
          <w:szCs w:val="26"/>
          <w:lang w:val="en-US"/>
        </w:rPr>
        <w:t xml:space="preserve">, Ole Magnus, </w:t>
      </w:r>
      <w:r w:rsidR="005D2342" w:rsidRPr="00631B1B">
        <w:rPr>
          <w:sz w:val="26"/>
          <w:szCs w:val="26"/>
          <w:lang w:val="en-US"/>
        </w:rPr>
        <w:t>(</w:t>
      </w:r>
      <w:r w:rsidRPr="00631B1B">
        <w:rPr>
          <w:sz w:val="26"/>
          <w:szCs w:val="26"/>
          <w:lang w:val="en-US"/>
        </w:rPr>
        <w:t>2008</w:t>
      </w:r>
      <w:r w:rsidR="005D2342" w:rsidRPr="00631B1B">
        <w:rPr>
          <w:sz w:val="26"/>
          <w:szCs w:val="26"/>
          <w:lang w:val="en-US"/>
        </w:rPr>
        <w:t>)</w:t>
      </w:r>
      <w:r w:rsidRPr="00631B1B">
        <w:rPr>
          <w:sz w:val="26"/>
          <w:szCs w:val="26"/>
          <w:lang w:val="en-US"/>
        </w:rPr>
        <w:t xml:space="preserve"> </w:t>
      </w:r>
      <w:r w:rsidR="005D2342" w:rsidRPr="00631B1B">
        <w:rPr>
          <w:sz w:val="26"/>
          <w:szCs w:val="26"/>
          <w:lang w:val="en-US"/>
        </w:rPr>
        <w:t>“</w:t>
      </w:r>
      <w:r w:rsidRPr="00631B1B">
        <w:rPr>
          <w:sz w:val="26"/>
          <w:szCs w:val="26"/>
          <w:lang w:val="en-US"/>
        </w:rPr>
        <w:t>Blood and Soil?</w:t>
      </w:r>
      <w:proofErr w:type="gramEnd"/>
      <w:r w:rsidRPr="00631B1B">
        <w:rPr>
          <w:sz w:val="26"/>
          <w:szCs w:val="26"/>
          <w:lang w:val="en-US"/>
        </w:rPr>
        <w:t xml:space="preserve"> Resource Scarcity and In</w:t>
      </w:r>
      <w:r w:rsidR="005D2342" w:rsidRPr="00631B1B">
        <w:rPr>
          <w:sz w:val="26"/>
          <w:szCs w:val="26"/>
          <w:lang w:val="en-US"/>
        </w:rPr>
        <w:t>ternal Armed Conflict Revisited”</w:t>
      </w:r>
      <w:r w:rsidRPr="00631B1B">
        <w:rPr>
          <w:sz w:val="26"/>
          <w:szCs w:val="26"/>
          <w:lang w:val="en-US"/>
        </w:rPr>
        <w:t xml:space="preserve"> </w:t>
      </w:r>
      <w:r w:rsidRPr="00631B1B">
        <w:rPr>
          <w:i/>
          <w:sz w:val="26"/>
          <w:szCs w:val="26"/>
          <w:lang w:val="en-US"/>
        </w:rPr>
        <w:t>Journal of Peace Research</w:t>
      </w:r>
      <w:r w:rsidR="005D2342" w:rsidRPr="00631B1B">
        <w:rPr>
          <w:sz w:val="26"/>
          <w:szCs w:val="26"/>
          <w:lang w:val="en-US"/>
        </w:rPr>
        <w:t>, 45</w:t>
      </w:r>
      <w:r w:rsidRPr="00631B1B">
        <w:rPr>
          <w:sz w:val="26"/>
          <w:szCs w:val="26"/>
          <w:lang w:val="en-US"/>
        </w:rPr>
        <w:t>(6): 801–818.</w:t>
      </w:r>
    </w:p>
    <w:p w14:paraId="34FB2761" w14:textId="1EC913F2" w:rsidR="00BA1A22" w:rsidRDefault="00BA1A22" w:rsidP="00631B1B">
      <w:pPr>
        <w:spacing w:line="360" w:lineRule="auto"/>
        <w:rPr>
          <w:sz w:val="26"/>
          <w:szCs w:val="26"/>
          <w:lang w:val="en-US"/>
        </w:rPr>
      </w:pPr>
      <w:r>
        <w:rPr>
          <w:sz w:val="26"/>
          <w:szCs w:val="26"/>
          <w:lang w:val="en-US"/>
        </w:rPr>
        <w:t xml:space="preserve">Torpey, John (2003) </w:t>
      </w:r>
      <w:r w:rsidRPr="00BA1A22">
        <w:rPr>
          <w:i/>
          <w:sz w:val="26"/>
          <w:szCs w:val="26"/>
          <w:lang w:val="en-US"/>
        </w:rPr>
        <w:t xml:space="preserve">Politics and the Past: On </w:t>
      </w:r>
      <w:proofErr w:type="spellStart"/>
      <w:r w:rsidRPr="00BA1A22">
        <w:rPr>
          <w:i/>
          <w:sz w:val="26"/>
          <w:szCs w:val="26"/>
          <w:lang w:val="en-US"/>
        </w:rPr>
        <w:t>Reparing</w:t>
      </w:r>
      <w:proofErr w:type="spellEnd"/>
      <w:r w:rsidRPr="00BA1A22">
        <w:rPr>
          <w:i/>
          <w:sz w:val="26"/>
          <w:szCs w:val="26"/>
          <w:lang w:val="en-US"/>
        </w:rPr>
        <w:t xml:space="preserve"> Historical Injustices</w:t>
      </w:r>
      <w:r>
        <w:rPr>
          <w:sz w:val="26"/>
          <w:szCs w:val="26"/>
          <w:lang w:val="en-US"/>
        </w:rPr>
        <w:t xml:space="preserve"> (New York: </w:t>
      </w:r>
      <w:proofErr w:type="spellStart"/>
      <w:r>
        <w:rPr>
          <w:sz w:val="26"/>
          <w:szCs w:val="26"/>
          <w:lang w:val="en-US"/>
        </w:rPr>
        <w:t>Rowman</w:t>
      </w:r>
      <w:proofErr w:type="spellEnd"/>
      <w:r>
        <w:rPr>
          <w:sz w:val="26"/>
          <w:szCs w:val="26"/>
          <w:lang w:val="en-US"/>
        </w:rPr>
        <w:t xml:space="preserve"> &amp; Littlefield Publishers Inc. 2003.</w:t>
      </w:r>
    </w:p>
    <w:p w14:paraId="488AB555" w14:textId="4BDE9600" w:rsidR="00CC6F94" w:rsidRPr="00631B1B" w:rsidRDefault="008437BA" w:rsidP="00631B1B">
      <w:pPr>
        <w:spacing w:line="360" w:lineRule="auto"/>
        <w:rPr>
          <w:sz w:val="26"/>
          <w:szCs w:val="26"/>
          <w:lang w:val="en-US"/>
        </w:rPr>
      </w:pPr>
      <w:proofErr w:type="spellStart"/>
      <w:r w:rsidRPr="00631B1B">
        <w:rPr>
          <w:sz w:val="26"/>
          <w:szCs w:val="26"/>
          <w:lang w:val="en-US"/>
        </w:rPr>
        <w:t>Urdal</w:t>
      </w:r>
      <w:proofErr w:type="spellEnd"/>
      <w:r w:rsidRPr="00631B1B">
        <w:rPr>
          <w:sz w:val="26"/>
          <w:szCs w:val="26"/>
          <w:lang w:val="en-US"/>
        </w:rPr>
        <w:t xml:space="preserve">, </w:t>
      </w:r>
      <w:proofErr w:type="spellStart"/>
      <w:r w:rsidRPr="00631B1B">
        <w:rPr>
          <w:sz w:val="26"/>
          <w:szCs w:val="26"/>
          <w:lang w:val="en-US"/>
        </w:rPr>
        <w:t>Henrik</w:t>
      </w:r>
      <w:proofErr w:type="spellEnd"/>
      <w:r w:rsidRPr="00631B1B">
        <w:rPr>
          <w:sz w:val="26"/>
          <w:szCs w:val="26"/>
          <w:lang w:val="en-US"/>
        </w:rPr>
        <w:t xml:space="preserve">. </w:t>
      </w:r>
      <w:r w:rsidR="00410C2C" w:rsidRPr="00631B1B">
        <w:rPr>
          <w:sz w:val="26"/>
          <w:szCs w:val="26"/>
          <w:lang w:val="en-US"/>
        </w:rPr>
        <w:t>(</w:t>
      </w:r>
      <w:r w:rsidRPr="00631B1B">
        <w:rPr>
          <w:sz w:val="26"/>
          <w:szCs w:val="26"/>
          <w:lang w:val="en-US"/>
        </w:rPr>
        <w:t>2008</w:t>
      </w:r>
      <w:r w:rsidR="00410C2C" w:rsidRPr="00631B1B">
        <w:rPr>
          <w:sz w:val="26"/>
          <w:szCs w:val="26"/>
          <w:lang w:val="en-US"/>
        </w:rPr>
        <w:t>)</w:t>
      </w:r>
      <w:r w:rsidRPr="00631B1B">
        <w:rPr>
          <w:sz w:val="26"/>
          <w:szCs w:val="26"/>
          <w:lang w:val="en-US"/>
        </w:rPr>
        <w:t xml:space="preserve"> </w:t>
      </w:r>
      <w:r w:rsidR="00410C2C" w:rsidRPr="00631B1B">
        <w:rPr>
          <w:sz w:val="26"/>
          <w:szCs w:val="26"/>
          <w:lang w:val="en-US"/>
        </w:rPr>
        <w:t>“</w:t>
      </w:r>
      <w:r w:rsidRPr="00631B1B">
        <w:rPr>
          <w:sz w:val="26"/>
          <w:szCs w:val="26"/>
          <w:lang w:val="en-US"/>
        </w:rPr>
        <w:t>Population, Resources, and Political Violence</w:t>
      </w:r>
      <w:r w:rsidR="00410C2C" w:rsidRPr="00631B1B">
        <w:rPr>
          <w:sz w:val="26"/>
          <w:szCs w:val="26"/>
          <w:lang w:val="en-US"/>
        </w:rPr>
        <w:t>”</w:t>
      </w:r>
      <w:r w:rsidRPr="00631B1B">
        <w:rPr>
          <w:sz w:val="26"/>
          <w:szCs w:val="26"/>
          <w:lang w:val="en-US"/>
        </w:rPr>
        <w:t xml:space="preserve"> </w:t>
      </w:r>
      <w:r w:rsidRPr="00631B1B">
        <w:rPr>
          <w:i/>
          <w:sz w:val="26"/>
          <w:szCs w:val="26"/>
          <w:lang w:val="en-US"/>
        </w:rPr>
        <w:t>Journal of Conflict Resolution</w:t>
      </w:r>
      <w:r w:rsidR="00410C2C" w:rsidRPr="00631B1B">
        <w:rPr>
          <w:sz w:val="26"/>
          <w:szCs w:val="26"/>
          <w:lang w:val="en-US"/>
        </w:rPr>
        <w:t xml:space="preserve"> 52</w:t>
      </w:r>
      <w:r w:rsidRPr="00631B1B">
        <w:rPr>
          <w:sz w:val="26"/>
          <w:szCs w:val="26"/>
          <w:lang w:val="en-US"/>
        </w:rPr>
        <w:t>(4): 590-617.</w:t>
      </w:r>
    </w:p>
    <w:p w14:paraId="1D89D124" w14:textId="1F6FC7E9" w:rsidR="008437BA" w:rsidRPr="00631B1B" w:rsidRDefault="008437BA" w:rsidP="00631B1B">
      <w:pPr>
        <w:spacing w:line="360" w:lineRule="auto"/>
        <w:rPr>
          <w:sz w:val="26"/>
          <w:szCs w:val="26"/>
          <w:lang w:val="en-GB"/>
        </w:rPr>
      </w:pPr>
      <w:r w:rsidRPr="00631B1B">
        <w:rPr>
          <w:sz w:val="26"/>
          <w:szCs w:val="26"/>
          <w:lang w:val="en-US"/>
        </w:rPr>
        <w:t>Walters, Mark D</w:t>
      </w:r>
      <w:proofErr w:type="gramStart"/>
      <w:r w:rsidRPr="00631B1B">
        <w:rPr>
          <w:sz w:val="26"/>
          <w:szCs w:val="26"/>
          <w:lang w:val="en-US"/>
        </w:rPr>
        <w:t>.</w:t>
      </w:r>
      <w:r w:rsidR="00156808" w:rsidRPr="00631B1B">
        <w:rPr>
          <w:sz w:val="26"/>
          <w:szCs w:val="26"/>
          <w:lang w:val="en-US"/>
        </w:rPr>
        <w:t>(</w:t>
      </w:r>
      <w:proofErr w:type="gramEnd"/>
      <w:r w:rsidRPr="00631B1B">
        <w:rPr>
          <w:sz w:val="26"/>
          <w:szCs w:val="26"/>
          <w:lang w:val="en-US"/>
        </w:rPr>
        <w:t xml:space="preserve"> 2007</w:t>
      </w:r>
      <w:r w:rsidR="00156808" w:rsidRPr="00631B1B">
        <w:rPr>
          <w:sz w:val="26"/>
          <w:szCs w:val="26"/>
          <w:lang w:val="en-US"/>
        </w:rPr>
        <w:t>)</w:t>
      </w:r>
      <w:r w:rsidRPr="00631B1B">
        <w:rPr>
          <w:sz w:val="26"/>
          <w:szCs w:val="26"/>
          <w:lang w:val="en-US"/>
        </w:rPr>
        <w:t xml:space="preserve"> </w:t>
      </w:r>
      <w:r w:rsidR="00156808" w:rsidRPr="00631B1B">
        <w:rPr>
          <w:sz w:val="26"/>
          <w:szCs w:val="26"/>
          <w:lang w:val="en-US"/>
        </w:rPr>
        <w:t>“</w:t>
      </w:r>
      <w:r w:rsidRPr="00631B1B">
        <w:rPr>
          <w:sz w:val="26"/>
          <w:szCs w:val="26"/>
          <w:lang w:val="en-US"/>
        </w:rPr>
        <w:t>The Jurisprudence of Reconciliation: Aboriginal Rights in Canad</w:t>
      </w:r>
      <w:r w:rsidR="00156808" w:rsidRPr="00631B1B">
        <w:rPr>
          <w:sz w:val="26"/>
          <w:szCs w:val="26"/>
          <w:lang w:val="en-US"/>
        </w:rPr>
        <w:t xml:space="preserve">a” In W. </w:t>
      </w:r>
      <w:proofErr w:type="spellStart"/>
      <w:r w:rsidR="00156808" w:rsidRPr="00631B1B">
        <w:rPr>
          <w:sz w:val="26"/>
          <w:szCs w:val="26"/>
          <w:lang w:val="en-US"/>
        </w:rPr>
        <w:t>Kymlicka</w:t>
      </w:r>
      <w:proofErr w:type="spellEnd"/>
      <w:r w:rsidR="00156808" w:rsidRPr="00631B1B">
        <w:rPr>
          <w:sz w:val="26"/>
          <w:szCs w:val="26"/>
          <w:lang w:val="en-US"/>
        </w:rPr>
        <w:t xml:space="preserve"> &amp; B. Bashir (Eds.): </w:t>
      </w:r>
      <w:r w:rsidR="00156808" w:rsidRPr="00631B1B">
        <w:rPr>
          <w:i/>
          <w:sz w:val="26"/>
          <w:szCs w:val="26"/>
          <w:lang w:val="en-US"/>
        </w:rPr>
        <w:t>The Politics of Reconciliation in Multicultural Societies</w:t>
      </w:r>
      <w:r w:rsidR="00156808" w:rsidRPr="00631B1B">
        <w:rPr>
          <w:sz w:val="26"/>
          <w:szCs w:val="26"/>
          <w:lang w:val="en-US"/>
        </w:rPr>
        <w:t xml:space="preserve"> (Oxford: Oxford University Press, </w:t>
      </w:r>
      <w:proofErr w:type="spellStart"/>
      <w:r w:rsidR="00A50BC1" w:rsidRPr="00631B1B">
        <w:rPr>
          <w:sz w:val="26"/>
          <w:szCs w:val="26"/>
          <w:lang w:val="en-US"/>
        </w:rPr>
        <w:t>fourthcoming</w:t>
      </w:r>
      <w:proofErr w:type="spellEnd"/>
    </w:p>
    <w:p w14:paraId="4B2925FF" w14:textId="0E1B807B" w:rsidR="008437BA" w:rsidRPr="00631B1B" w:rsidRDefault="008437BA" w:rsidP="00631B1B">
      <w:pPr>
        <w:spacing w:line="360" w:lineRule="auto"/>
        <w:rPr>
          <w:sz w:val="26"/>
          <w:szCs w:val="26"/>
          <w:lang w:val="en-US"/>
        </w:rPr>
      </w:pPr>
      <w:proofErr w:type="spellStart"/>
      <w:r w:rsidRPr="00631B1B">
        <w:rPr>
          <w:sz w:val="26"/>
          <w:szCs w:val="26"/>
          <w:lang w:val="en-US"/>
        </w:rPr>
        <w:t>Ween</w:t>
      </w:r>
      <w:proofErr w:type="spellEnd"/>
      <w:r w:rsidRPr="00631B1B">
        <w:rPr>
          <w:sz w:val="26"/>
          <w:szCs w:val="26"/>
          <w:lang w:val="en-US"/>
        </w:rPr>
        <w:t xml:space="preserve">, </w:t>
      </w:r>
      <w:proofErr w:type="spellStart"/>
      <w:r w:rsidRPr="00631B1B">
        <w:rPr>
          <w:sz w:val="26"/>
          <w:szCs w:val="26"/>
          <w:lang w:val="en-US"/>
        </w:rPr>
        <w:t>Gro</w:t>
      </w:r>
      <w:proofErr w:type="spellEnd"/>
      <w:r w:rsidRPr="00631B1B">
        <w:rPr>
          <w:sz w:val="26"/>
          <w:szCs w:val="26"/>
          <w:lang w:val="en-US"/>
        </w:rPr>
        <w:t xml:space="preserve"> Birgit &amp; Lien, Marianne Elisabeth (2012). </w:t>
      </w:r>
      <w:proofErr w:type="spellStart"/>
      <w:proofErr w:type="gramStart"/>
      <w:r w:rsidRPr="00631B1B">
        <w:rPr>
          <w:sz w:val="26"/>
          <w:szCs w:val="26"/>
          <w:lang w:val="en-US"/>
        </w:rPr>
        <w:t>Decolonialization</w:t>
      </w:r>
      <w:proofErr w:type="spellEnd"/>
      <w:r w:rsidRPr="00631B1B">
        <w:rPr>
          <w:sz w:val="26"/>
          <w:szCs w:val="26"/>
          <w:lang w:val="en-US"/>
        </w:rPr>
        <w:t xml:space="preserve"> in the Arctic?</w:t>
      </w:r>
      <w:proofErr w:type="gramEnd"/>
      <w:r w:rsidRPr="00631B1B">
        <w:rPr>
          <w:sz w:val="26"/>
          <w:szCs w:val="26"/>
          <w:lang w:val="en-US"/>
        </w:rPr>
        <w:t xml:space="preserve"> </w:t>
      </w:r>
      <w:proofErr w:type="gramStart"/>
      <w:r w:rsidRPr="00631B1B">
        <w:rPr>
          <w:sz w:val="26"/>
          <w:szCs w:val="26"/>
          <w:lang w:val="en-US"/>
        </w:rPr>
        <w:t>Nature Practices and Land Rights in the Norwegian High North.</w:t>
      </w:r>
      <w:proofErr w:type="gramEnd"/>
      <w:r w:rsidRPr="00631B1B">
        <w:rPr>
          <w:sz w:val="26"/>
          <w:szCs w:val="26"/>
          <w:lang w:val="en-US"/>
        </w:rPr>
        <w:t xml:space="preserve"> </w:t>
      </w:r>
      <w:hyperlink r:id="rId14" w:history="1">
        <w:r w:rsidRPr="00631B1B">
          <w:rPr>
            <w:sz w:val="26"/>
            <w:szCs w:val="26"/>
          </w:rPr>
          <w:t>Journal of Rural and Community Development</w:t>
        </w:r>
      </w:hyperlink>
      <w:r w:rsidRPr="00631B1B">
        <w:rPr>
          <w:sz w:val="26"/>
          <w:szCs w:val="26"/>
          <w:lang w:val="en-US"/>
        </w:rPr>
        <w:t xml:space="preserve">. </w:t>
      </w:r>
      <w:r w:rsidRPr="00631B1B">
        <w:rPr>
          <w:i/>
          <w:iCs/>
          <w:sz w:val="26"/>
          <w:szCs w:val="26"/>
        </w:rPr>
        <w:t> 7</w:t>
      </w:r>
      <w:r w:rsidRPr="00631B1B">
        <w:rPr>
          <w:sz w:val="26"/>
          <w:szCs w:val="26"/>
          <w:lang w:val="en-US"/>
        </w:rPr>
        <w:t>(1), s 93- 109</w:t>
      </w:r>
      <w:r w:rsidR="00CC6F94" w:rsidRPr="00631B1B">
        <w:rPr>
          <w:sz w:val="26"/>
          <w:szCs w:val="26"/>
          <w:lang w:val="en-US"/>
        </w:rPr>
        <w:t>.</w:t>
      </w:r>
    </w:p>
    <w:p w14:paraId="278ACFA1" w14:textId="4297D5B3" w:rsidR="008437BA" w:rsidRPr="00631B1B" w:rsidRDefault="008437BA" w:rsidP="00631B1B">
      <w:pPr>
        <w:spacing w:after="0" w:line="360" w:lineRule="auto"/>
        <w:rPr>
          <w:sz w:val="26"/>
          <w:szCs w:val="26"/>
          <w:lang w:val="en-US"/>
        </w:rPr>
      </w:pPr>
      <w:proofErr w:type="spellStart"/>
      <w:r w:rsidRPr="00631B1B">
        <w:rPr>
          <w:sz w:val="26"/>
          <w:szCs w:val="26"/>
          <w:lang w:val="en-US"/>
        </w:rPr>
        <w:t>Welsch</w:t>
      </w:r>
      <w:proofErr w:type="spellEnd"/>
      <w:r w:rsidRPr="00631B1B">
        <w:rPr>
          <w:sz w:val="26"/>
          <w:szCs w:val="26"/>
          <w:lang w:val="en-US"/>
        </w:rPr>
        <w:t xml:space="preserve">, Heinz. </w:t>
      </w:r>
      <w:r w:rsidR="003A3C29" w:rsidRPr="00631B1B">
        <w:rPr>
          <w:sz w:val="26"/>
          <w:szCs w:val="26"/>
          <w:lang w:val="en-US"/>
        </w:rPr>
        <w:t>(2008)</w:t>
      </w:r>
      <w:r w:rsidRPr="00631B1B">
        <w:rPr>
          <w:sz w:val="26"/>
          <w:szCs w:val="26"/>
          <w:lang w:val="en-US"/>
        </w:rPr>
        <w:t xml:space="preserve"> </w:t>
      </w:r>
      <w:r w:rsidR="003A3C29" w:rsidRPr="00631B1B">
        <w:rPr>
          <w:sz w:val="26"/>
          <w:szCs w:val="26"/>
          <w:lang w:val="en-US"/>
        </w:rPr>
        <w:t>“</w:t>
      </w:r>
      <w:r w:rsidRPr="00631B1B">
        <w:rPr>
          <w:sz w:val="26"/>
          <w:szCs w:val="26"/>
          <w:lang w:val="en-US"/>
        </w:rPr>
        <w:t xml:space="preserve">Resource Abundance and Internal Armed Conflict: Types of Natural Resources and the Incidence of “New Wars.” </w:t>
      </w:r>
      <w:proofErr w:type="spellStart"/>
      <w:r w:rsidRPr="00631B1B">
        <w:rPr>
          <w:i/>
          <w:sz w:val="26"/>
          <w:szCs w:val="26"/>
          <w:lang w:val="en-US"/>
        </w:rPr>
        <w:t>Ecolocgical</w:t>
      </w:r>
      <w:proofErr w:type="spellEnd"/>
      <w:r w:rsidRPr="00631B1B">
        <w:rPr>
          <w:i/>
          <w:sz w:val="26"/>
          <w:szCs w:val="26"/>
          <w:lang w:val="en-US"/>
        </w:rPr>
        <w:t xml:space="preserve"> Economics</w:t>
      </w:r>
      <w:r w:rsidRPr="00631B1B">
        <w:rPr>
          <w:sz w:val="26"/>
          <w:szCs w:val="26"/>
          <w:lang w:val="en-US"/>
        </w:rPr>
        <w:t xml:space="preserve"> 67:503-</w:t>
      </w:r>
    </w:p>
    <w:p w14:paraId="134C2B15" w14:textId="77777777" w:rsidR="008437BA" w:rsidRPr="00631B1B" w:rsidRDefault="008437BA" w:rsidP="00631B1B">
      <w:pPr>
        <w:spacing w:line="360" w:lineRule="auto"/>
        <w:rPr>
          <w:sz w:val="26"/>
          <w:szCs w:val="26"/>
          <w:lang w:val="en-US"/>
        </w:rPr>
      </w:pPr>
    </w:p>
    <w:p w14:paraId="6C1D8511" w14:textId="211CFD2E" w:rsidR="008437BA" w:rsidRPr="00631B1B" w:rsidRDefault="008437BA" w:rsidP="00631B1B">
      <w:pPr>
        <w:pStyle w:val="Listeavsnitt"/>
        <w:numPr>
          <w:ilvl w:val="1"/>
          <w:numId w:val="34"/>
        </w:numPr>
        <w:spacing w:after="0" w:line="360" w:lineRule="auto"/>
        <w:rPr>
          <w:b/>
          <w:sz w:val="26"/>
          <w:szCs w:val="26"/>
          <w:lang w:val="en-US"/>
        </w:rPr>
      </w:pPr>
      <w:r w:rsidRPr="00631B1B">
        <w:rPr>
          <w:b/>
          <w:sz w:val="26"/>
          <w:szCs w:val="26"/>
          <w:lang w:val="en-US"/>
        </w:rPr>
        <w:t>News Articles</w:t>
      </w:r>
    </w:p>
    <w:p w14:paraId="090DE4B6" w14:textId="77777777" w:rsidR="000138AA" w:rsidRPr="00631B1B" w:rsidRDefault="000138AA" w:rsidP="00631B1B">
      <w:pPr>
        <w:spacing w:after="0" w:line="360" w:lineRule="auto"/>
        <w:rPr>
          <w:b/>
          <w:sz w:val="26"/>
          <w:szCs w:val="26"/>
          <w:lang w:val="en-US"/>
        </w:rPr>
      </w:pPr>
    </w:p>
    <w:p w14:paraId="2B666D3B" w14:textId="77777777" w:rsidR="00CC6F94" w:rsidRPr="00631B1B" w:rsidRDefault="00CC6F94" w:rsidP="00631B1B">
      <w:pPr>
        <w:spacing w:line="360" w:lineRule="auto"/>
        <w:rPr>
          <w:sz w:val="26"/>
          <w:szCs w:val="26"/>
        </w:rPr>
      </w:pPr>
      <w:r w:rsidRPr="00631B1B">
        <w:rPr>
          <w:sz w:val="26"/>
          <w:szCs w:val="26"/>
        </w:rPr>
        <w:t xml:space="preserve">NRK (27.11.2001) No </w:t>
      </w:r>
      <w:proofErr w:type="spellStart"/>
      <w:r w:rsidRPr="00631B1B">
        <w:rPr>
          <w:sz w:val="26"/>
          <w:szCs w:val="26"/>
        </w:rPr>
        <w:t>author</w:t>
      </w:r>
      <w:proofErr w:type="spellEnd"/>
      <w:r w:rsidRPr="00631B1B">
        <w:rPr>
          <w:sz w:val="26"/>
          <w:szCs w:val="26"/>
        </w:rPr>
        <w:t>. “Gass må gi utdanning” URL: http://nrk.no/nyheter/distrikt/nrk_troms_og_finnmark/finnmark/snohvitutbyggingen/1414669.htmlm [</w:t>
      </w:r>
      <w:proofErr w:type="spellStart"/>
      <w:r w:rsidRPr="00631B1B">
        <w:rPr>
          <w:sz w:val="26"/>
          <w:szCs w:val="26"/>
        </w:rPr>
        <w:t>read</w:t>
      </w:r>
      <w:proofErr w:type="spellEnd"/>
      <w:r w:rsidRPr="00631B1B">
        <w:rPr>
          <w:sz w:val="26"/>
          <w:szCs w:val="26"/>
        </w:rPr>
        <w:t xml:space="preserve"> 23.02.12]</w:t>
      </w:r>
    </w:p>
    <w:p w14:paraId="1379463B" w14:textId="77777777" w:rsidR="00CC6F94" w:rsidRPr="00631B1B" w:rsidRDefault="00CC6F94" w:rsidP="00631B1B">
      <w:pPr>
        <w:spacing w:line="360" w:lineRule="auto"/>
        <w:rPr>
          <w:sz w:val="26"/>
          <w:szCs w:val="26"/>
        </w:rPr>
      </w:pPr>
      <w:r w:rsidRPr="00631B1B">
        <w:rPr>
          <w:sz w:val="26"/>
          <w:szCs w:val="26"/>
        </w:rPr>
        <w:t xml:space="preserve">NRK (05.12.2001) No </w:t>
      </w:r>
      <w:proofErr w:type="spellStart"/>
      <w:r w:rsidRPr="00631B1B">
        <w:rPr>
          <w:sz w:val="26"/>
          <w:szCs w:val="26"/>
        </w:rPr>
        <w:t>author</w:t>
      </w:r>
      <w:proofErr w:type="spellEnd"/>
      <w:r w:rsidRPr="00631B1B">
        <w:rPr>
          <w:sz w:val="26"/>
          <w:szCs w:val="26"/>
        </w:rPr>
        <w:t>. “Statoil vil ikke diskutere samenes rettigheter” URL: http://nrk.no/nyheter/distrikt/nrk_troms_og_finnmark/finnmark/snohvitutbyggingen/1414848.html [</w:t>
      </w:r>
      <w:proofErr w:type="spellStart"/>
      <w:r w:rsidRPr="00631B1B">
        <w:rPr>
          <w:sz w:val="26"/>
          <w:szCs w:val="26"/>
        </w:rPr>
        <w:t>read</w:t>
      </w:r>
      <w:proofErr w:type="spellEnd"/>
      <w:r w:rsidRPr="00631B1B">
        <w:rPr>
          <w:sz w:val="26"/>
          <w:szCs w:val="26"/>
        </w:rPr>
        <w:t xml:space="preserve"> 23.02.12]</w:t>
      </w:r>
    </w:p>
    <w:p w14:paraId="2E87F816" w14:textId="77777777" w:rsidR="00CC6F94" w:rsidRPr="00631B1B" w:rsidRDefault="00CC6F94" w:rsidP="00631B1B">
      <w:pPr>
        <w:spacing w:line="360" w:lineRule="auto"/>
        <w:rPr>
          <w:sz w:val="26"/>
          <w:szCs w:val="26"/>
        </w:rPr>
      </w:pPr>
      <w:r w:rsidRPr="00631B1B">
        <w:rPr>
          <w:sz w:val="26"/>
          <w:szCs w:val="26"/>
        </w:rPr>
        <w:lastRenderedPageBreak/>
        <w:t>NRK (</w:t>
      </w:r>
      <w:proofErr w:type="gramStart"/>
      <w:r w:rsidRPr="00631B1B">
        <w:rPr>
          <w:sz w:val="26"/>
          <w:szCs w:val="26"/>
        </w:rPr>
        <w:t>22.02.2002</w:t>
      </w:r>
      <w:proofErr w:type="gramEnd"/>
      <w:r w:rsidRPr="00631B1B">
        <w:rPr>
          <w:sz w:val="26"/>
          <w:szCs w:val="26"/>
        </w:rPr>
        <w:t>) No Author.. “Mer enn eiendomsrettigheter” URL: http://nrk.no/nyheter/distrikt/nrk_troms_og_finnmark/finnmark/snohvitutbyggingen/1616708.html [</w:t>
      </w:r>
      <w:proofErr w:type="spellStart"/>
      <w:r w:rsidRPr="00631B1B">
        <w:rPr>
          <w:sz w:val="26"/>
          <w:szCs w:val="26"/>
        </w:rPr>
        <w:t>read</w:t>
      </w:r>
      <w:proofErr w:type="spellEnd"/>
      <w:r w:rsidRPr="00631B1B">
        <w:rPr>
          <w:sz w:val="26"/>
          <w:szCs w:val="26"/>
        </w:rPr>
        <w:t xml:space="preserve"> 23.02.12]</w:t>
      </w:r>
    </w:p>
    <w:p w14:paraId="756BBF13" w14:textId="77777777" w:rsidR="008437BA" w:rsidRPr="00631B1B" w:rsidRDefault="008437BA" w:rsidP="00631B1B">
      <w:pPr>
        <w:spacing w:line="360" w:lineRule="auto"/>
        <w:rPr>
          <w:b/>
          <w:sz w:val="26"/>
          <w:szCs w:val="26"/>
        </w:rPr>
      </w:pPr>
    </w:p>
    <w:p w14:paraId="418E2E78" w14:textId="77777777" w:rsidR="008437BA" w:rsidRPr="00631B1B" w:rsidRDefault="008437BA" w:rsidP="00631B1B">
      <w:pPr>
        <w:pStyle w:val="Listeavsnitt"/>
        <w:numPr>
          <w:ilvl w:val="1"/>
          <w:numId w:val="34"/>
        </w:numPr>
        <w:spacing w:after="0" w:line="360" w:lineRule="auto"/>
        <w:rPr>
          <w:b/>
          <w:sz w:val="26"/>
          <w:szCs w:val="26"/>
          <w:lang w:val="en-US"/>
        </w:rPr>
      </w:pPr>
      <w:r w:rsidRPr="00631B1B">
        <w:rPr>
          <w:b/>
          <w:sz w:val="26"/>
          <w:szCs w:val="26"/>
          <w:lang w:val="en-US"/>
        </w:rPr>
        <w:t>Other Sources</w:t>
      </w:r>
    </w:p>
    <w:p w14:paraId="477B43AF" w14:textId="77777777" w:rsidR="00570E61" w:rsidRPr="00631B1B" w:rsidRDefault="00570E61" w:rsidP="00631B1B">
      <w:pPr>
        <w:spacing w:line="360" w:lineRule="auto"/>
        <w:rPr>
          <w:sz w:val="26"/>
          <w:szCs w:val="26"/>
          <w:lang w:val="en-US"/>
        </w:rPr>
      </w:pPr>
    </w:p>
    <w:p w14:paraId="5EE0786C" w14:textId="71D0F02D" w:rsidR="00570E61" w:rsidRPr="00631B1B" w:rsidRDefault="00570E61" w:rsidP="00631B1B">
      <w:pPr>
        <w:spacing w:line="360" w:lineRule="auto"/>
        <w:rPr>
          <w:sz w:val="26"/>
          <w:szCs w:val="26"/>
          <w:lang w:val="en-US"/>
        </w:rPr>
      </w:pPr>
      <w:r w:rsidRPr="00631B1B">
        <w:rPr>
          <w:sz w:val="26"/>
          <w:szCs w:val="26"/>
          <w:lang w:val="en-US"/>
        </w:rPr>
        <w:t xml:space="preserve">ILO C169 </w:t>
      </w:r>
      <w:r w:rsidRPr="00631B1B">
        <w:rPr>
          <w:sz w:val="26"/>
          <w:szCs w:val="26"/>
          <w:lang w:val="en-US"/>
        </w:rPr>
        <w:t xml:space="preserve">Convention concerning Indigenous and Tribal Peoples in Independent Countries </w:t>
      </w:r>
      <w:r w:rsidRPr="00631B1B">
        <w:rPr>
          <w:sz w:val="26"/>
          <w:szCs w:val="26"/>
          <w:lang w:val="en-US"/>
        </w:rPr>
        <w:t xml:space="preserve">(1989) </w:t>
      </w:r>
      <w:r w:rsidRPr="00631B1B">
        <w:rPr>
          <w:sz w:val="26"/>
          <w:szCs w:val="26"/>
          <w:lang w:val="en-US"/>
        </w:rPr>
        <w:t>C169</w:t>
      </w:r>
      <w:r w:rsidRPr="00631B1B">
        <w:rPr>
          <w:sz w:val="26"/>
          <w:szCs w:val="26"/>
          <w:lang w:val="en-US"/>
        </w:rPr>
        <w:t xml:space="preserve"> Indigenous and Tribal Peoples Convention, 1989URL: http://www.ilo.org/ilolex/cgi-lex/convde.pl?C169 [read 20.10.11]</w:t>
      </w:r>
    </w:p>
    <w:p w14:paraId="321E4B32" w14:textId="4FBF6BC8" w:rsidR="00570E61" w:rsidRPr="00631B1B" w:rsidRDefault="00C928BD" w:rsidP="00631B1B">
      <w:pPr>
        <w:spacing w:line="360" w:lineRule="auto"/>
        <w:rPr>
          <w:sz w:val="26"/>
          <w:szCs w:val="26"/>
          <w:lang w:val="en-US"/>
        </w:rPr>
      </w:pPr>
      <w:r w:rsidRPr="00631B1B">
        <w:rPr>
          <w:sz w:val="26"/>
          <w:szCs w:val="26"/>
          <w:lang w:val="en-US"/>
        </w:rPr>
        <w:t>ICCPR (1966) International Covenant on Civil and Political Rights URL: http://www2.ohchr.org/english/law/ccpr.htm [read 20.10.11]</w:t>
      </w:r>
    </w:p>
    <w:p w14:paraId="1C4698FA" w14:textId="1AF664B3" w:rsidR="00C928BD" w:rsidRPr="00631B1B" w:rsidRDefault="00C928BD" w:rsidP="00631B1B">
      <w:pPr>
        <w:spacing w:line="360" w:lineRule="auto"/>
        <w:rPr>
          <w:sz w:val="26"/>
          <w:szCs w:val="26"/>
          <w:lang w:val="en-US"/>
        </w:rPr>
      </w:pPr>
      <w:r w:rsidRPr="00631B1B">
        <w:rPr>
          <w:sz w:val="26"/>
          <w:szCs w:val="26"/>
          <w:lang w:val="en-US"/>
        </w:rPr>
        <w:t>ICESCR (1966) International Covenant on Economic, Social and Cultural Rights URL: http://www2.ohchr.org/english/law/cescr.htm [read 20.10.11]</w:t>
      </w:r>
    </w:p>
    <w:p w14:paraId="06998119" w14:textId="35759521" w:rsidR="008437BA" w:rsidRPr="00631B1B" w:rsidRDefault="008437BA" w:rsidP="00631B1B">
      <w:pPr>
        <w:spacing w:line="360" w:lineRule="auto"/>
        <w:rPr>
          <w:sz w:val="26"/>
          <w:szCs w:val="26"/>
          <w:lang w:val="en-US"/>
        </w:rPr>
      </w:pPr>
      <w:r w:rsidRPr="00631B1B">
        <w:rPr>
          <w:sz w:val="26"/>
          <w:szCs w:val="26"/>
          <w:lang w:val="en-US"/>
        </w:rPr>
        <w:t>Shell Reconciliation Action Plan</w:t>
      </w:r>
      <w:r w:rsidR="000138AA" w:rsidRPr="00631B1B">
        <w:rPr>
          <w:sz w:val="26"/>
          <w:szCs w:val="26"/>
          <w:lang w:val="en-US"/>
        </w:rPr>
        <w:t xml:space="preserve"> URL: http://www-static.shell.com/static/aus/downloads/society_environment/rap_2011.pdf </w:t>
      </w:r>
      <w:r w:rsidR="00733EE5" w:rsidRPr="00631B1B">
        <w:rPr>
          <w:sz w:val="26"/>
          <w:szCs w:val="26"/>
          <w:lang w:val="en-US"/>
        </w:rPr>
        <w:t>[read 10.03.12</w:t>
      </w:r>
      <w:r w:rsidR="000138AA" w:rsidRPr="00631B1B">
        <w:rPr>
          <w:sz w:val="26"/>
          <w:szCs w:val="26"/>
          <w:lang w:val="en-US"/>
        </w:rPr>
        <w:t>]</w:t>
      </w:r>
    </w:p>
    <w:p w14:paraId="49FA44D8" w14:textId="6DCB22B0" w:rsidR="008437BA" w:rsidRPr="00631B1B" w:rsidRDefault="008437BA" w:rsidP="00631B1B">
      <w:pPr>
        <w:spacing w:line="360" w:lineRule="auto"/>
        <w:rPr>
          <w:sz w:val="26"/>
          <w:szCs w:val="26"/>
          <w:lang w:val="en-US"/>
        </w:rPr>
      </w:pPr>
      <w:r w:rsidRPr="00631B1B">
        <w:rPr>
          <w:sz w:val="26"/>
          <w:szCs w:val="26"/>
          <w:lang w:val="en-US"/>
        </w:rPr>
        <w:t xml:space="preserve">BP Reconciliation Action Plan </w:t>
      </w:r>
      <w:r w:rsidR="00CD095B" w:rsidRPr="00631B1B">
        <w:rPr>
          <w:sz w:val="26"/>
          <w:szCs w:val="26"/>
          <w:lang w:val="en-US"/>
        </w:rPr>
        <w:t>URL</w:t>
      </w:r>
      <w:r w:rsidRPr="00631B1B">
        <w:rPr>
          <w:sz w:val="26"/>
          <w:szCs w:val="26"/>
          <w:lang w:val="en-US"/>
        </w:rPr>
        <w:t xml:space="preserve">: </w:t>
      </w:r>
      <w:hyperlink r:id="rId15" w:history="1">
        <w:r w:rsidRPr="00631B1B">
          <w:rPr>
            <w:sz w:val="26"/>
            <w:szCs w:val="26"/>
            <w:lang w:val="en-US"/>
          </w:rPr>
          <w:t>http://www.bp.com/liveassets/bp_internet/australia/corporate_australia/STAGING/local_assets/downloads_pdfs/r/BP_RAP_Print_friendly.pdf</w:t>
        </w:r>
      </w:hyperlink>
      <w:r w:rsidR="00733EE5" w:rsidRPr="00631B1B">
        <w:rPr>
          <w:sz w:val="26"/>
          <w:szCs w:val="26"/>
          <w:lang w:val="en-US"/>
        </w:rPr>
        <w:t xml:space="preserve"> [read 10.03</w:t>
      </w:r>
      <w:r w:rsidR="000138AA" w:rsidRPr="00631B1B">
        <w:rPr>
          <w:sz w:val="26"/>
          <w:szCs w:val="26"/>
          <w:lang w:val="en-US"/>
        </w:rPr>
        <w:t>.1</w:t>
      </w:r>
      <w:r w:rsidR="00733EE5" w:rsidRPr="00631B1B">
        <w:rPr>
          <w:sz w:val="26"/>
          <w:szCs w:val="26"/>
          <w:lang w:val="en-US"/>
        </w:rPr>
        <w:t>2</w:t>
      </w:r>
      <w:r w:rsidR="000138AA" w:rsidRPr="00631B1B">
        <w:rPr>
          <w:sz w:val="26"/>
          <w:szCs w:val="26"/>
          <w:lang w:val="en-US"/>
        </w:rPr>
        <w:t>]</w:t>
      </w:r>
    </w:p>
    <w:p w14:paraId="212FE51E" w14:textId="107A354F" w:rsidR="008437BA" w:rsidRPr="00631B1B" w:rsidRDefault="009C0B66" w:rsidP="00631B1B">
      <w:pPr>
        <w:spacing w:line="360" w:lineRule="auto"/>
        <w:rPr>
          <w:sz w:val="26"/>
          <w:szCs w:val="26"/>
          <w:lang w:val="en-US"/>
        </w:rPr>
      </w:pPr>
      <w:r w:rsidRPr="00631B1B">
        <w:rPr>
          <w:sz w:val="26"/>
          <w:szCs w:val="26"/>
          <w:lang w:val="en-US"/>
        </w:rPr>
        <w:t>Norway the official site in the United States (</w:t>
      </w:r>
      <w:proofErr w:type="spellStart"/>
      <w:r w:rsidRPr="00631B1B">
        <w:rPr>
          <w:sz w:val="26"/>
          <w:szCs w:val="26"/>
          <w:lang w:val="en-US"/>
        </w:rPr>
        <w:t>n.date</w:t>
      </w:r>
      <w:proofErr w:type="spellEnd"/>
      <w:r w:rsidRPr="00631B1B">
        <w:rPr>
          <w:sz w:val="26"/>
          <w:szCs w:val="26"/>
          <w:lang w:val="en-US"/>
        </w:rPr>
        <w:t>) “</w:t>
      </w:r>
      <w:r w:rsidR="00CD5B03" w:rsidRPr="00631B1B">
        <w:rPr>
          <w:sz w:val="26"/>
          <w:szCs w:val="26"/>
          <w:lang w:val="en-US"/>
        </w:rPr>
        <w:t>History and Policy</w:t>
      </w:r>
      <w:r w:rsidRPr="00631B1B">
        <w:rPr>
          <w:sz w:val="26"/>
          <w:szCs w:val="26"/>
          <w:lang w:val="en-US"/>
        </w:rPr>
        <w:t>”</w:t>
      </w:r>
      <w:r w:rsidR="00CD5B03" w:rsidRPr="00631B1B">
        <w:rPr>
          <w:sz w:val="26"/>
          <w:szCs w:val="26"/>
          <w:lang w:val="en-US"/>
        </w:rPr>
        <w:t xml:space="preserve"> URL: </w:t>
      </w:r>
      <w:r w:rsidRPr="00631B1B">
        <w:rPr>
          <w:sz w:val="26"/>
          <w:szCs w:val="26"/>
          <w:lang w:val="en-US"/>
        </w:rPr>
        <w:t>http://www.norway.org/aboutnorway/society/people/population/sami/policy/ [read. 13.01.12]</w:t>
      </w:r>
    </w:p>
    <w:p w14:paraId="457570C9" w14:textId="41A30565" w:rsidR="008437BA" w:rsidRPr="00631B1B" w:rsidRDefault="00641746" w:rsidP="00631B1B">
      <w:pPr>
        <w:spacing w:line="360" w:lineRule="auto"/>
        <w:rPr>
          <w:sz w:val="26"/>
          <w:szCs w:val="26"/>
        </w:rPr>
      </w:pPr>
      <w:r w:rsidRPr="00631B1B">
        <w:rPr>
          <w:sz w:val="26"/>
          <w:szCs w:val="26"/>
        </w:rPr>
        <w:t xml:space="preserve">OED (1973) </w:t>
      </w:r>
      <w:r w:rsidRPr="00631B1B">
        <w:rPr>
          <w:sz w:val="26"/>
          <w:szCs w:val="26"/>
        </w:rPr>
        <w:t>Lov om utvinning av petroleum under land</w:t>
      </w:r>
      <w:r w:rsidRPr="00631B1B">
        <w:rPr>
          <w:sz w:val="26"/>
          <w:szCs w:val="26"/>
        </w:rPr>
        <w:t xml:space="preserve"> URL:</w:t>
      </w:r>
      <w:r w:rsidR="008437BA" w:rsidRPr="00631B1B">
        <w:rPr>
          <w:sz w:val="26"/>
          <w:szCs w:val="26"/>
        </w:rPr>
        <w:t xml:space="preserve"> </w:t>
      </w:r>
      <w:hyperlink r:id="rId16" w:history="1">
        <w:r w:rsidR="008437BA" w:rsidRPr="00631B1B">
          <w:rPr>
            <w:sz w:val="26"/>
            <w:szCs w:val="26"/>
          </w:rPr>
          <w:t>http://www.lovdata.no/all/nl-19730504-021.html</w:t>
        </w:r>
      </w:hyperlink>
      <w:r w:rsidRPr="00631B1B">
        <w:rPr>
          <w:sz w:val="26"/>
          <w:szCs w:val="26"/>
        </w:rPr>
        <w:t xml:space="preserve"> [</w:t>
      </w:r>
      <w:proofErr w:type="spellStart"/>
      <w:r w:rsidRPr="00631B1B">
        <w:rPr>
          <w:sz w:val="26"/>
          <w:szCs w:val="26"/>
        </w:rPr>
        <w:t>read</w:t>
      </w:r>
      <w:proofErr w:type="spellEnd"/>
      <w:r w:rsidRPr="00631B1B">
        <w:rPr>
          <w:sz w:val="26"/>
          <w:szCs w:val="26"/>
        </w:rPr>
        <w:t xml:space="preserve"> 20.04.12]</w:t>
      </w:r>
    </w:p>
    <w:p w14:paraId="4574B466" w14:textId="406C18E1" w:rsidR="008437BA" w:rsidRPr="00631B1B" w:rsidRDefault="008D59E3" w:rsidP="00631B1B">
      <w:pPr>
        <w:spacing w:line="360" w:lineRule="auto"/>
        <w:rPr>
          <w:sz w:val="26"/>
          <w:szCs w:val="26"/>
          <w:lang w:val="en-US"/>
        </w:rPr>
      </w:pPr>
      <w:r w:rsidRPr="00631B1B">
        <w:rPr>
          <w:sz w:val="26"/>
          <w:szCs w:val="26"/>
          <w:lang w:val="en-US"/>
        </w:rPr>
        <w:t>Peace</w:t>
      </w:r>
      <w:r w:rsidR="00F741C1" w:rsidRPr="00631B1B">
        <w:rPr>
          <w:sz w:val="26"/>
          <w:szCs w:val="26"/>
          <w:lang w:val="en-US"/>
        </w:rPr>
        <w:t>building</w:t>
      </w:r>
      <w:r w:rsidRPr="00631B1B">
        <w:rPr>
          <w:sz w:val="26"/>
          <w:szCs w:val="26"/>
          <w:lang w:val="en-US"/>
        </w:rPr>
        <w:t xml:space="preserve"> Initiative (</w:t>
      </w:r>
      <w:proofErr w:type="spellStart"/>
      <w:r w:rsidRPr="00631B1B">
        <w:rPr>
          <w:sz w:val="26"/>
          <w:szCs w:val="26"/>
          <w:lang w:val="en-US"/>
        </w:rPr>
        <w:t>n.d.</w:t>
      </w:r>
      <w:proofErr w:type="spellEnd"/>
      <w:r w:rsidRPr="00631B1B">
        <w:rPr>
          <w:sz w:val="26"/>
          <w:szCs w:val="26"/>
          <w:lang w:val="en-US"/>
        </w:rPr>
        <w:t xml:space="preserve">) </w:t>
      </w:r>
      <w:r w:rsidR="00F741C1" w:rsidRPr="00631B1B">
        <w:rPr>
          <w:sz w:val="26"/>
          <w:szCs w:val="26"/>
          <w:lang w:val="en-US"/>
        </w:rPr>
        <w:t xml:space="preserve">“Reconciliation” </w:t>
      </w:r>
      <w:r w:rsidRPr="00631B1B">
        <w:rPr>
          <w:sz w:val="26"/>
          <w:szCs w:val="26"/>
          <w:lang w:val="en-US"/>
        </w:rPr>
        <w:t>URL: http://www.peacebuildinginitiative.org/index.cfm?pageId=1782 [read 12.03.12]</w:t>
      </w:r>
    </w:p>
    <w:p w14:paraId="056A1846" w14:textId="3AA1D7A2" w:rsidR="008437BA" w:rsidRPr="00631B1B" w:rsidRDefault="008437BA" w:rsidP="00631B1B">
      <w:pPr>
        <w:spacing w:line="360" w:lineRule="auto"/>
        <w:rPr>
          <w:sz w:val="26"/>
          <w:szCs w:val="26"/>
          <w:lang w:val="en-US"/>
        </w:rPr>
      </w:pPr>
      <w:r w:rsidRPr="00631B1B">
        <w:rPr>
          <w:sz w:val="26"/>
          <w:szCs w:val="26"/>
          <w:lang w:val="en-US"/>
        </w:rPr>
        <w:lastRenderedPageBreak/>
        <w:t>Reconciliation Australia RAP</w:t>
      </w:r>
      <w:r w:rsidR="00733EE5" w:rsidRPr="00631B1B">
        <w:rPr>
          <w:sz w:val="26"/>
          <w:szCs w:val="26"/>
          <w:lang w:val="en-US"/>
        </w:rPr>
        <w:t xml:space="preserve"> (</w:t>
      </w:r>
      <w:proofErr w:type="spellStart"/>
      <w:r w:rsidR="00733EE5" w:rsidRPr="00631B1B">
        <w:rPr>
          <w:sz w:val="26"/>
          <w:szCs w:val="26"/>
          <w:lang w:val="en-US"/>
        </w:rPr>
        <w:t>n.d</w:t>
      </w:r>
      <w:proofErr w:type="spellEnd"/>
      <w:r w:rsidR="00733EE5" w:rsidRPr="00631B1B">
        <w:rPr>
          <w:sz w:val="26"/>
          <w:szCs w:val="26"/>
          <w:lang w:val="en-US"/>
        </w:rPr>
        <w:t>) Reconciliation Action Plan URL: http://www.reconciliation.org.au/home/reconciliation-action-plans [read 03.03.12]</w:t>
      </w:r>
    </w:p>
    <w:p w14:paraId="7C0BD718" w14:textId="3D494264" w:rsidR="00B7381F" w:rsidRPr="00631B1B" w:rsidRDefault="008437BA" w:rsidP="00631B1B">
      <w:pPr>
        <w:spacing w:line="360" w:lineRule="auto"/>
        <w:rPr>
          <w:sz w:val="26"/>
          <w:szCs w:val="26"/>
          <w:lang w:val="en-US"/>
        </w:rPr>
      </w:pPr>
      <w:r w:rsidRPr="00631B1B">
        <w:rPr>
          <w:sz w:val="26"/>
          <w:szCs w:val="26"/>
          <w:lang w:val="en-US"/>
        </w:rPr>
        <w:t>W</w:t>
      </w:r>
      <w:r w:rsidR="00B7381F" w:rsidRPr="00631B1B">
        <w:rPr>
          <w:sz w:val="26"/>
          <w:szCs w:val="26"/>
          <w:lang w:val="en-US"/>
        </w:rPr>
        <w:t xml:space="preserve">orld </w:t>
      </w:r>
      <w:r w:rsidRPr="00631B1B">
        <w:rPr>
          <w:sz w:val="26"/>
          <w:szCs w:val="26"/>
          <w:lang w:val="en-US"/>
        </w:rPr>
        <w:t>T</w:t>
      </w:r>
      <w:r w:rsidR="00B7381F" w:rsidRPr="00631B1B">
        <w:rPr>
          <w:sz w:val="26"/>
          <w:szCs w:val="26"/>
          <w:lang w:val="en-US"/>
        </w:rPr>
        <w:t>rade Report (</w:t>
      </w:r>
      <w:r w:rsidRPr="00631B1B">
        <w:rPr>
          <w:sz w:val="26"/>
          <w:szCs w:val="26"/>
          <w:lang w:val="en-US"/>
        </w:rPr>
        <w:t>2010</w:t>
      </w:r>
      <w:r w:rsidR="00B7381F" w:rsidRPr="00631B1B">
        <w:rPr>
          <w:sz w:val="26"/>
          <w:szCs w:val="26"/>
          <w:lang w:val="en-US"/>
        </w:rPr>
        <w:t>) “</w:t>
      </w:r>
      <w:r w:rsidR="00B7381F" w:rsidRPr="00631B1B">
        <w:rPr>
          <w:sz w:val="26"/>
          <w:szCs w:val="26"/>
          <w:lang w:val="en-US"/>
        </w:rPr>
        <w:t xml:space="preserve">B. Natural </w:t>
      </w:r>
      <w:proofErr w:type="spellStart"/>
      <w:r w:rsidR="00B7381F" w:rsidRPr="00631B1B">
        <w:rPr>
          <w:sz w:val="26"/>
          <w:szCs w:val="26"/>
          <w:lang w:val="en-US"/>
        </w:rPr>
        <w:t>resources</w:t>
      </w:r>
      <w:proofErr w:type="gramStart"/>
      <w:r w:rsidR="00B7381F" w:rsidRPr="00631B1B">
        <w:rPr>
          <w:sz w:val="26"/>
          <w:szCs w:val="26"/>
          <w:lang w:val="en-US"/>
        </w:rPr>
        <w:t>:Definitions</w:t>
      </w:r>
      <w:proofErr w:type="spellEnd"/>
      <w:proofErr w:type="gramEnd"/>
      <w:r w:rsidR="00B7381F" w:rsidRPr="00631B1B">
        <w:rPr>
          <w:sz w:val="26"/>
          <w:szCs w:val="26"/>
          <w:lang w:val="en-US"/>
        </w:rPr>
        <w:t>, trade patterns</w:t>
      </w:r>
    </w:p>
    <w:p w14:paraId="6681E30E" w14:textId="1B8D8D0A" w:rsidR="00B7381F" w:rsidRPr="00631B1B" w:rsidRDefault="00B7381F" w:rsidP="00631B1B">
      <w:pPr>
        <w:spacing w:line="360" w:lineRule="auto"/>
        <w:rPr>
          <w:sz w:val="26"/>
          <w:szCs w:val="26"/>
          <w:lang w:val="en-US"/>
        </w:rPr>
      </w:pPr>
      <w:proofErr w:type="gramStart"/>
      <w:r w:rsidRPr="00631B1B">
        <w:rPr>
          <w:sz w:val="26"/>
          <w:szCs w:val="26"/>
          <w:lang w:val="en-US"/>
        </w:rPr>
        <w:t>and</w:t>
      </w:r>
      <w:proofErr w:type="gramEnd"/>
      <w:r w:rsidRPr="00631B1B">
        <w:rPr>
          <w:sz w:val="26"/>
          <w:szCs w:val="26"/>
          <w:lang w:val="en-US"/>
        </w:rPr>
        <w:t xml:space="preserve"> globalization</w:t>
      </w:r>
      <w:r w:rsidRPr="00631B1B">
        <w:rPr>
          <w:sz w:val="26"/>
          <w:szCs w:val="26"/>
          <w:lang w:val="en-US"/>
        </w:rPr>
        <w:t>” URL: http://www.wto.org/english/res_e/booksp_e/anrep_e/wtr10-2b_e.pdf [read 20.09.11]</w:t>
      </w:r>
      <w:r w:rsidR="00597BA3" w:rsidRPr="00631B1B">
        <w:rPr>
          <w:sz w:val="26"/>
          <w:szCs w:val="26"/>
          <w:lang w:val="en-US"/>
        </w:rPr>
        <w:t xml:space="preserve"> World Trade </w:t>
      </w:r>
      <w:proofErr w:type="spellStart"/>
      <w:r w:rsidR="00597BA3" w:rsidRPr="00631B1B">
        <w:rPr>
          <w:sz w:val="26"/>
          <w:szCs w:val="26"/>
          <w:lang w:val="en-US"/>
        </w:rPr>
        <w:t>Organisation</w:t>
      </w:r>
      <w:proofErr w:type="spellEnd"/>
    </w:p>
    <w:p w14:paraId="5E0BF19C" w14:textId="05172807" w:rsidR="008437BA" w:rsidRPr="00631B1B" w:rsidRDefault="004006C6" w:rsidP="00631B1B">
      <w:pPr>
        <w:spacing w:line="360" w:lineRule="auto"/>
        <w:rPr>
          <w:sz w:val="26"/>
          <w:szCs w:val="26"/>
          <w:lang w:val="en-US"/>
        </w:rPr>
      </w:pPr>
      <w:r w:rsidRPr="00631B1B">
        <w:rPr>
          <w:sz w:val="26"/>
          <w:szCs w:val="26"/>
          <w:lang w:val="en-US"/>
        </w:rPr>
        <w:t>World Petroleum Council (2008) “</w:t>
      </w:r>
      <w:r w:rsidR="008437BA" w:rsidRPr="00631B1B">
        <w:rPr>
          <w:sz w:val="26"/>
          <w:szCs w:val="26"/>
          <w:lang w:val="en-US"/>
        </w:rPr>
        <w:t>Petroleum Resources Management System</w:t>
      </w:r>
      <w:r w:rsidRPr="00631B1B">
        <w:rPr>
          <w:sz w:val="26"/>
          <w:szCs w:val="26"/>
          <w:lang w:val="en-US"/>
        </w:rPr>
        <w:t>” URL: http://www.spe.org/industry/docs/Petroleum_Resources_Management_System_2007.ppd [read 02.04.12]</w:t>
      </w:r>
    </w:p>
    <w:p w14:paraId="003D65B3" w14:textId="77777777" w:rsidR="008437BA" w:rsidRPr="00631B1B" w:rsidRDefault="008437BA" w:rsidP="00631B1B">
      <w:pPr>
        <w:spacing w:line="360" w:lineRule="auto"/>
        <w:rPr>
          <w:sz w:val="26"/>
          <w:szCs w:val="26"/>
          <w:lang w:val="en-US"/>
        </w:rPr>
      </w:pPr>
    </w:p>
    <w:p w14:paraId="4A94F210" w14:textId="33C0C142" w:rsidR="005D5C72" w:rsidRPr="00631B1B" w:rsidRDefault="008437BA" w:rsidP="00631B1B">
      <w:pPr>
        <w:pStyle w:val="Listeavsnitt"/>
        <w:numPr>
          <w:ilvl w:val="1"/>
          <w:numId w:val="34"/>
        </w:numPr>
        <w:spacing w:after="0" w:line="360" w:lineRule="auto"/>
        <w:rPr>
          <w:b/>
          <w:sz w:val="26"/>
          <w:szCs w:val="26"/>
          <w:lang w:val="en-US"/>
        </w:rPr>
      </w:pPr>
      <w:r w:rsidRPr="00631B1B">
        <w:rPr>
          <w:b/>
          <w:sz w:val="26"/>
          <w:szCs w:val="26"/>
          <w:lang w:val="en-US"/>
        </w:rPr>
        <w:t>Reports</w:t>
      </w:r>
    </w:p>
    <w:p w14:paraId="20687EEB" w14:textId="77777777" w:rsidR="00783DC9" w:rsidRPr="00631B1B" w:rsidRDefault="00783DC9" w:rsidP="00631B1B">
      <w:pPr>
        <w:spacing w:after="0" w:line="360" w:lineRule="auto"/>
        <w:rPr>
          <w:b/>
          <w:sz w:val="26"/>
          <w:szCs w:val="26"/>
          <w:lang w:val="en-US"/>
        </w:rPr>
      </w:pPr>
    </w:p>
    <w:p w14:paraId="0A3ED513" w14:textId="082A78A5" w:rsidR="00352E24" w:rsidRPr="00631B1B" w:rsidRDefault="008437BA" w:rsidP="00631B1B">
      <w:pPr>
        <w:spacing w:line="360" w:lineRule="auto"/>
        <w:rPr>
          <w:sz w:val="26"/>
          <w:szCs w:val="26"/>
          <w:lang w:val="en-US"/>
        </w:rPr>
      </w:pPr>
      <w:proofErr w:type="gramStart"/>
      <w:r w:rsidRPr="00631B1B">
        <w:rPr>
          <w:sz w:val="26"/>
          <w:szCs w:val="26"/>
          <w:lang w:val="en-US"/>
        </w:rPr>
        <w:t>U</w:t>
      </w:r>
      <w:r w:rsidR="00352E24" w:rsidRPr="00631B1B">
        <w:rPr>
          <w:sz w:val="26"/>
          <w:szCs w:val="26"/>
          <w:lang w:val="en-US"/>
        </w:rPr>
        <w:t xml:space="preserve">nited </w:t>
      </w:r>
      <w:r w:rsidRPr="00631B1B">
        <w:rPr>
          <w:sz w:val="26"/>
          <w:szCs w:val="26"/>
          <w:lang w:val="en-US"/>
        </w:rPr>
        <w:t>N</w:t>
      </w:r>
      <w:r w:rsidR="00352E24" w:rsidRPr="00631B1B">
        <w:rPr>
          <w:sz w:val="26"/>
          <w:szCs w:val="26"/>
          <w:lang w:val="en-US"/>
        </w:rPr>
        <w:t xml:space="preserve">ations </w:t>
      </w:r>
      <w:r w:rsidRPr="00631B1B">
        <w:rPr>
          <w:sz w:val="26"/>
          <w:szCs w:val="26"/>
          <w:lang w:val="en-US"/>
        </w:rPr>
        <w:t>E</w:t>
      </w:r>
      <w:r w:rsidR="00352E24" w:rsidRPr="00631B1B">
        <w:rPr>
          <w:sz w:val="26"/>
          <w:szCs w:val="26"/>
          <w:lang w:val="en-US"/>
        </w:rPr>
        <w:t xml:space="preserve">nvironment </w:t>
      </w:r>
      <w:r w:rsidRPr="00631B1B">
        <w:rPr>
          <w:sz w:val="26"/>
          <w:szCs w:val="26"/>
          <w:lang w:val="en-US"/>
        </w:rPr>
        <w:t>P</w:t>
      </w:r>
      <w:r w:rsidR="00352E24" w:rsidRPr="00631B1B">
        <w:rPr>
          <w:sz w:val="26"/>
          <w:szCs w:val="26"/>
          <w:lang w:val="en-US"/>
        </w:rPr>
        <w:t>rogramme</w:t>
      </w:r>
      <w:r w:rsidRPr="00631B1B">
        <w:rPr>
          <w:sz w:val="26"/>
          <w:szCs w:val="26"/>
          <w:lang w:val="en-US"/>
        </w:rPr>
        <w:t xml:space="preserve"> </w:t>
      </w:r>
      <w:r w:rsidR="00352E24" w:rsidRPr="00631B1B">
        <w:rPr>
          <w:sz w:val="26"/>
          <w:szCs w:val="26"/>
          <w:lang w:val="en-US"/>
        </w:rPr>
        <w:t>(</w:t>
      </w:r>
      <w:r w:rsidRPr="00631B1B">
        <w:rPr>
          <w:sz w:val="26"/>
          <w:szCs w:val="26"/>
          <w:lang w:val="en-US"/>
        </w:rPr>
        <w:t>2009</w:t>
      </w:r>
      <w:r w:rsidR="00352E24" w:rsidRPr="00631B1B">
        <w:rPr>
          <w:sz w:val="26"/>
          <w:szCs w:val="26"/>
          <w:lang w:val="en-US"/>
        </w:rPr>
        <w:t>) “From Conflict to Peacebuilding –The Role of Natural Resources and the Environment”.</w:t>
      </w:r>
      <w:proofErr w:type="gramEnd"/>
      <w:r w:rsidR="00352E24" w:rsidRPr="00631B1B">
        <w:rPr>
          <w:sz w:val="26"/>
          <w:szCs w:val="26"/>
          <w:lang w:val="en-US"/>
        </w:rPr>
        <w:t xml:space="preserve"> URL: http://www.unep.org/pdf/pcdmb_policy_</w:t>
      </w:r>
      <w:proofErr w:type="gramStart"/>
      <w:r w:rsidR="00352E24" w:rsidRPr="00631B1B">
        <w:rPr>
          <w:sz w:val="26"/>
          <w:szCs w:val="26"/>
          <w:lang w:val="en-US"/>
        </w:rPr>
        <w:t>01.pdf  [</w:t>
      </w:r>
      <w:proofErr w:type="gramEnd"/>
      <w:r w:rsidR="00352E24" w:rsidRPr="00631B1B">
        <w:rPr>
          <w:sz w:val="26"/>
          <w:szCs w:val="26"/>
          <w:lang w:val="en-US"/>
        </w:rPr>
        <w:t>read 10.11.10]</w:t>
      </w:r>
    </w:p>
    <w:p w14:paraId="4B20974A" w14:textId="6F3C06DB" w:rsidR="008437BA" w:rsidRPr="00631B1B" w:rsidRDefault="008437BA" w:rsidP="00631B1B">
      <w:pPr>
        <w:spacing w:after="0" w:line="360" w:lineRule="auto"/>
        <w:rPr>
          <w:sz w:val="26"/>
          <w:szCs w:val="26"/>
          <w:lang w:val="en-US"/>
        </w:rPr>
      </w:pPr>
      <w:r w:rsidRPr="00631B1B">
        <w:rPr>
          <w:sz w:val="26"/>
          <w:szCs w:val="26"/>
          <w:lang w:val="en-US"/>
        </w:rPr>
        <w:t>Heidelberg Institute for International Conflict Research</w:t>
      </w:r>
      <w:r w:rsidR="00503F9D" w:rsidRPr="00631B1B">
        <w:rPr>
          <w:sz w:val="26"/>
          <w:szCs w:val="26"/>
          <w:lang w:val="en-US"/>
        </w:rPr>
        <w:t xml:space="preserve"> Conflict Barometer</w:t>
      </w:r>
      <w:r w:rsidRPr="00631B1B">
        <w:rPr>
          <w:sz w:val="26"/>
          <w:szCs w:val="26"/>
          <w:lang w:val="en-US"/>
        </w:rPr>
        <w:t xml:space="preserve"> </w:t>
      </w:r>
      <w:r w:rsidR="00503F9D" w:rsidRPr="00631B1B">
        <w:rPr>
          <w:sz w:val="26"/>
          <w:szCs w:val="26"/>
          <w:lang w:val="en-US"/>
        </w:rPr>
        <w:t>(2010) URL:</w:t>
      </w:r>
      <w:r w:rsidR="001F2E51" w:rsidRPr="00631B1B">
        <w:rPr>
          <w:sz w:val="26"/>
          <w:szCs w:val="26"/>
          <w:lang w:val="en-US"/>
        </w:rPr>
        <w:t>http://www.hiik.de/en/konfliktbarometer/pdf/ConflictBarometer_2010.pdf</w:t>
      </w:r>
    </w:p>
    <w:p w14:paraId="3197BBC7" w14:textId="250B7CB7" w:rsidR="00352E24" w:rsidRPr="00631B1B" w:rsidRDefault="00503F9D" w:rsidP="00631B1B">
      <w:pPr>
        <w:spacing w:line="360" w:lineRule="auto"/>
        <w:rPr>
          <w:sz w:val="26"/>
          <w:szCs w:val="26"/>
          <w:lang w:val="en-US"/>
        </w:rPr>
      </w:pPr>
      <w:r w:rsidRPr="00631B1B">
        <w:rPr>
          <w:sz w:val="26"/>
          <w:szCs w:val="26"/>
          <w:lang w:val="en-US"/>
        </w:rPr>
        <w:t>[</w:t>
      </w:r>
      <w:proofErr w:type="gramStart"/>
      <w:r w:rsidRPr="00631B1B">
        <w:rPr>
          <w:sz w:val="26"/>
          <w:szCs w:val="26"/>
          <w:lang w:val="en-US"/>
        </w:rPr>
        <w:t>read</w:t>
      </w:r>
      <w:proofErr w:type="gramEnd"/>
      <w:r w:rsidRPr="00631B1B">
        <w:rPr>
          <w:sz w:val="26"/>
          <w:szCs w:val="26"/>
          <w:lang w:val="en-US"/>
        </w:rPr>
        <w:t xml:space="preserve"> 15.05.11]</w:t>
      </w:r>
    </w:p>
    <w:p w14:paraId="38EB1FDF" w14:textId="5E97BFFD" w:rsidR="00420E8E" w:rsidRPr="00631B1B" w:rsidRDefault="00AC0BEE" w:rsidP="00631B1B">
      <w:pPr>
        <w:spacing w:line="360" w:lineRule="auto"/>
        <w:rPr>
          <w:sz w:val="26"/>
          <w:szCs w:val="26"/>
          <w:lang w:val="en-US"/>
        </w:rPr>
      </w:pPr>
      <w:r w:rsidRPr="00631B1B">
        <w:rPr>
          <w:sz w:val="26"/>
          <w:szCs w:val="26"/>
          <w:lang w:val="en-US"/>
        </w:rPr>
        <w:t>UN Integracy Framework Team for Preventive Action (2010) “Extractive Industries and Conflict” Guidance Note for Practitioners URL: http://www.unep.org/conflictsanddisasters/Portals/6/ECP/4page_Extractive_LowRes.ppd [read 02.03.2011]</w:t>
      </w:r>
    </w:p>
    <w:p w14:paraId="52551308" w14:textId="5597BA78" w:rsidR="005D5C72" w:rsidRPr="00631B1B" w:rsidRDefault="00420E8E" w:rsidP="00631B1B">
      <w:pPr>
        <w:spacing w:line="360" w:lineRule="auto"/>
        <w:rPr>
          <w:sz w:val="26"/>
          <w:szCs w:val="26"/>
          <w:lang w:val="en-US"/>
        </w:rPr>
      </w:pPr>
      <w:proofErr w:type="spellStart"/>
      <w:r w:rsidRPr="00631B1B">
        <w:rPr>
          <w:sz w:val="26"/>
          <w:szCs w:val="26"/>
          <w:lang w:val="en-US"/>
        </w:rPr>
        <w:t>Cockell,</w:t>
      </w:r>
      <w:r w:rsidR="005D5C72" w:rsidRPr="00631B1B">
        <w:rPr>
          <w:sz w:val="26"/>
          <w:szCs w:val="26"/>
          <w:lang w:val="en-US"/>
        </w:rPr>
        <w:t>Lahn</w:t>
      </w:r>
      <w:proofErr w:type="spellEnd"/>
      <w:r w:rsidR="005D5C72" w:rsidRPr="00631B1B">
        <w:rPr>
          <w:sz w:val="26"/>
          <w:szCs w:val="26"/>
          <w:lang w:val="en-US"/>
        </w:rPr>
        <w:t xml:space="preserve">, </w:t>
      </w:r>
      <w:proofErr w:type="spellStart"/>
      <w:r w:rsidR="005D5C72" w:rsidRPr="00631B1B">
        <w:rPr>
          <w:sz w:val="26"/>
          <w:szCs w:val="26"/>
          <w:lang w:val="en-US"/>
        </w:rPr>
        <w:t>Glada</w:t>
      </w:r>
      <w:proofErr w:type="spellEnd"/>
      <w:r w:rsidR="005D5C72" w:rsidRPr="00631B1B">
        <w:rPr>
          <w:sz w:val="26"/>
          <w:szCs w:val="26"/>
          <w:lang w:val="en-US"/>
        </w:rPr>
        <w:t xml:space="preserve">, DR </w:t>
      </w:r>
      <w:proofErr w:type="spellStart"/>
      <w:r w:rsidR="005D5C72" w:rsidRPr="00631B1B">
        <w:rPr>
          <w:sz w:val="26"/>
          <w:szCs w:val="26"/>
          <w:lang w:val="en-US"/>
        </w:rPr>
        <w:t>Valérie</w:t>
      </w:r>
      <w:proofErr w:type="spellEnd"/>
      <w:r w:rsidR="005D5C72" w:rsidRPr="00631B1B">
        <w:rPr>
          <w:sz w:val="26"/>
          <w:szCs w:val="26"/>
          <w:lang w:val="en-US"/>
        </w:rPr>
        <w:t xml:space="preserve"> Marcel, John </w:t>
      </w:r>
      <w:proofErr w:type="spellStart"/>
      <w:r w:rsidR="005D5C72" w:rsidRPr="00631B1B">
        <w:rPr>
          <w:sz w:val="26"/>
          <w:szCs w:val="26"/>
          <w:lang w:val="en-US"/>
        </w:rPr>
        <w:t>Michell</w:t>
      </w:r>
      <w:proofErr w:type="spellEnd"/>
      <w:r w:rsidR="005D5C72" w:rsidRPr="00631B1B">
        <w:rPr>
          <w:sz w:val="26"/>
          <w:szCs w:val="26"/>
          <w:lang w:val="en-US"/>
        </w:rPr>
        <w:t xml:space="preserve">, </w:t>
      </w:r>
      <w:proofErr w:type="spellStart"/>
      <w:r w:rsidR="005D5C72" w:rsidRPr="00631B1B">
        <w:rPr>
          <w:sz w:val="26"/>
          <w:szCs w:val="26"/>
          <w:lang w:val="en-US"/>
        </w:rPr>
        <w:t>Dr</w:t>
      </w:r>
      <w:proofErr w:type="spellEnd"/>
      <w:r w:rsidR="005D5C72" w:rsidRPr="00631B1B">
        <w:rPr>
          <w:sz w:val="26"/>
          <w:szCs w:val="26"/>
          <w:lang w:val="en-US"/>
        </w:rPr>
        <w:t xml:space="preserve"> Keith Myers, Prof. Paul Stevens (2007) “Report on good governance of the national petroleum sector” </w:t>
      </w:r>
      <w:r w:rsidR="008437BA" w:rsidRPr="00631B1B">
        <w:rPr>
          <w:sz w:val="26"/>
          <w:szCs w:val="26"/>
          <w:lang w:val="en-US"/>
        </w:rPr>
        <w:t xml:space="preserve">Chatham House </w:t>
      </w:r>
      <w:r w:rsidR="005D5C72" w:rsidRPr="00631B1B">
        <w:rPr>
          <w:sz w:val="26"/>
          <w:szCs w:val="26"/>
          <w:lang w:val="en-US"/>
        </w:rPr>
        <w:t xml:space="preserve">Report April </w:t>
      </w:r>
      <w:r w:rsidR="008437BA" w:rsidRPr="00631B1B">
        <w:rPr>
          <w:sz w:val="26"/>
          <w:szCs w:val="26"/>
          <w:lang w:val="en-US"/>
        </w:rPr>
        <w:t>2007</w:t>
      </w:r>
      <w:r w:rsidR="005D5C72" w:rsidRPr="00631B1B">
        <w:rPr>
          <w:sz w:val="26"/>
          <w:szCs w:val="26"/>
          <w:lang w:val="en-US"/>
        </w:rPr>
        <w:t xml:space="preserve"> URL:http://www.chathamhouse.org/sites/default/files/public/Research/Energy,%20Environment%20and%20Development/ggreport0407.pdf</w:t>
      </w:r>
      <w:r w:rsidR="007D530C" w:rsidRPr="00631B1B">
        <w:rPr>
          <w:sz w:val="26"/>
          <w:szCs w:val="26"/>
          <w:lang w:val="en-US"/>
        </w:rPr>
        <w:t xml:space="preserve">  [read 04.06.2011]</w:t>
      </w:r>
    </w:p>
    <w:p w14:paraId="2D98F467" w14:textId="09BF7283" w:rsidR="008437BA" w:rsidRPr="00631B1B" w:rsidRDefault="008437BA" w:rsidP="00631B1B">
      <w:pPr>
        <w:spacing w:after="0" w:line="360" w:lineRule="auto"/>
        <w:rPr>
          <w:sz w:val="26"/>
          <w:szCs w:val="26"/>
          <w:lang w:val="en-US"/>
        </w:rPr>
      </w:pPr>
      <w:proofErr w:type="gramStart"/>
      <w:r w:rsidRPr="00631B1B">
        <w:rPr>
          <w:sz w:val="26"/>
          <w:szCs w:val="26"/>
          <w:lang w:val="en-US"/>
        </w:rPr>
        <w:t xml:space="preserve">Global Peace Index </w:t>
      </w:r>
      <w:r w:rsidR="00503F9D" w:rsidRPr="00631B1B">
        <w:rPr>
          <w:sz w:val="26"/>
          <w:szCs w:val="26"/>
          <w:lang w:val="en-US"/>
        </w:rPr>
        <w:t>(</w:t>
      </w:r>
      <w:r w:rsidRPr="00631B1B">
        <w:rPr>
          <w:sz w:val="26"/>
          <w:szCs w:val="26"/>
          <w:lang w:val="en-US"/>
        </w:rPr>
        <w:t>2010</w:t>
      </w:r>
      <w:r w:rsidR="00503F9D" w:rsidRPr="00631B1B">
        <w:rPr>
          <w:sz w:val="26"/>
          <w:szCs w:val="26"/>
          <w:lang w:val="en-US"/>
        </w:rPr>
        <w:t>).</w:t>
      </w:r>
      <w:proofErr w:type="gramEnd"/>
      <w:r w:rsidR="00503F9D" w:rsidRPr="00631B1B">
        <w:rPr>
          <w:sz w:val="26"/>
          <w:szCs w:val="26"/>
          <w:lang w:val="en-US"/>
        </w:rPr>
        <w:t xml:space="preserve"> URL:</w:t>
      </w:r>
    </w:p>
    <w:p w14:paraId="40B8B9DF" w14:textId="1AD78AE7" w:rsidR="00503F9D" w:rsidRPr="00631B1B" w:rsidRDefault="00503F9D" w:rsidP="00631B1B">
      <w:pPr>
        <w:spacing w:after="0" w:line="360" w:lineRule="auto"/>
        <w:rPr>
          <w:sz w:val="26"/>
          <w:szCs w:val="26"/>
          <w:lang w:val="en-US"/>
        </w:rPr>
      </w:pPr>
      <w:r w:rsidRPr="00631B1B">
        <w:rPr>
          <w:sz w:val="26"/>
          <w:szCs w:val="26"/>
          <w:lang w:val="en-US"/>
        </w:rPr>
        <w:lastRenderedPageBreak/>
        <w:t xml:space="preserve">http://www.visionofhumanity.org/gpi-data/#/2010/scor/ </w:t>
      </w:r>
    </w:p>
    <w:bookmarkEnd w:id="1"/>
    <w:p w14:paraId="5FE4E5FD" w14:textId="79DB3580" w:rsidR="00F01C9C" w:rsidRPr="00503F9D" w:rsidRDefault="00503F9D" w:rsidP="00631B1B">
      <w:pPr>
        <w:pStyle w:val="Brodtekst"/>
        <w:spacing w:after="0"/>
        <w:rPr>
          <w:sz w:val="26"/>
          <w:szCs w:val="26"/>
        </w:rPr>
      </w:pPr>
      <w:r w:rsidRPr="00631B1B">
        <w:rPr>
          <w:sz w:val="26"/>
          <w:szCs w:val="26"/>
        </w:rPr>
        <w:t>[</w:t>
      </w:r>
      <w:proofErr w:type="gramStart"/>
      <w:r w:rsidRPr="00631B1B">
        <w:rPr>
          <w:sz w:val="26"/>
          <w:szCs w:val="26"/>
        </w:rPr>
        <w:t>read</w:t>
      </w:r>
      <w:proofErr w:type="gramEnd"/>
      <w:r w:rsidRPr="00503F9D">
        <w:rPr>
          <w:sz w:val="26"/>
          <w:szCs w:val="26"/>
        </w:rPr>
        <w:t xml:space="preserve"> 06.06.2011]</w:t>
      </w:r>
    </w:p>
    <w:sectPr w:rsidR="00F01C9C" w:rsidRPr="00503F9D" w:rsidSect="004A47DA">
      <w:pgSz w:w="11906" w:h="16838"/>
      <w:pgMar w:top="158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D4E23" w14:textId="77777777" w:rsidR="005B2D4F" w:rsidRDefault="005B2D4F" w:rsidP="004A47DA">
      <w:pPr>
        <w:spacing w:after="0" w:line="240" w:lineRule="auto"/>
      </w:pPr>
      <w:r>
        <w:separator/>
      </w:r>
    </w:p>
  </w:endnote>
  <w:endnote w:type="continuationSeparator" w:id="0">
    <w:p w14:paraId="6F80BC60" w14:textId="77777777" w:rsidR="005B2D4F" w:rsidRDefault="005B2D4F" w:rsidP="004A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DIN-Regular">
    <w:panose1 w:val="02000503040000020004"/>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97441"/>
      <w:docPartObj>
        <w:docPartGallery w:val="Page Numbers (Bottom of Page)"/>
        <w:docPartUnique/>
      </w:docPartObj>
    </w:sdtPr>
    <w:sdtContent>
      <w:p w14:paraId="0B3C247E" w14:textId="77777777" w:rsidR="00BD6CF7" w:rsidRDefault="00BD6CF7">
        <w:pPr>
          <w:pStyle w:val="Bunntekst"/>
        </w:pPr>
        <w:r>
          <w:fldChar w:fldCharType="begin"/>
        </w:r>
        <w:r>
          <w:instrText xml:space="preserve"> PAGE   \* MERGEFORMAT </w:instrText>
        </w:r>
        <w:r>
          <w:fldChar w:fldCharType="separate"/>
        </w:r>
        <w:r w:rsidR="00E335EC">
          <w:rPr>
            <w:noProof/>
          </w:rPr>
          <w:t>VI</w:t>
        </w:r>
        <w:r>
          <w:rPr>
            <w:noProof/>
          </w:rPr>
          <w:fldChar w:fldCharType="end"/>
        </w:r>
      </w:p>
    </w:sdtContent>
  </w:sdt>
  <w:p w14:paraId="1D509F36" w14:textId="77777777" w:rsidR="00BD6CF7" w:rsidRDefault="00BD6CF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97439"/>
      <w:docPartObj>
        <w:docPartGallery w:val="Page Numbers (Bottom of Page)"/>
        <w:docPartUnique/>
      </w:docPartObj>
    </w:sdtPr>
    <w:sdtContent>
      <w:p w14:paraId="350242C7" w14:textId="77777777" w:rsidR="00BD6CF7" w:rsidRDefault="00BD6CF7">
        <w:pPr>
          <w:pStyle w:val="Bunntekst"/>
          <w:jc w:val="right"/>
        </w:pPr>
        <w:r>
          <w:fldChar w:fldCharType="begin"/>
        </w:r>
        <w:r>
          <w:instrText xml:space="preserve"> PAGE   \* MERGEFORMAT </w:instrText>
        </w:r>
        <w:r>
          <w:fldChar w:fldCharType="separate"/>
        </w:r>
        <w:r w:rsidR="00E335EC">
          <w:rPr>
            <w:noProof/>
          </w:rPr>
          <w:t>73</w:t>
        </w:r>
        <w:r>
          <w:rPr>
            <w:noProof/>
          </w:rPr>
          <w:fldChar w:fldCharType="end"/>
        </w:r>
      </w:p>
    </w:sdtContent>
  </w:sdt>
  <w:p w14:paraId="32C88EAE" w14:textId="77777777" w:rsidR="00BD6CF7" w:rsidRDefault="00BD6C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2F96D" w14:textId="77777777" w:rsidR="005B2D4F" w:rsidRDefault="005B2D4F" w:rsidP="004A47DA">
      <w:pPr>
        <w:spacing w:after="0" w:line="240" w:lineRule="auto"/>
      </w:pPr>
      <w:r>
        <w:separator/>
      </w:r>
    </w:p>
  </w:footnote>
  <w:footnote w:type="continuationSeparator" w:id="0">
    <w:p w14:paraId="336870B0" w14:textId="77777777" w:rsidR="005B2D4F" w:rsidRDefault="005B2D4F" w:rsidP="004A47DA">
      <w:pPr>
        <w:spacing w:after="0" w:line="240" w:lineRule="auto"/>
      </w:pPr>
      <w:r>
        <w:continuationSeparator/>
      </w:r>
    </w:p>
  </w:footnote>
  <w:footnote w:id="1">
    <w:p w14:paraId="32BAC124" w14:textId="77777777" w:rsidR="00BD6CF7" w:rsidRPr="003E3033" w:rsidRDefault="00BD6CF7" w:rsidP="00266E95">
      <w:pPr>
        <w:pStyle w:val="Fotnotetekst"/>
        <w:rPr>
          <w:lang w:val="en-US"/>
        </w:rPr>
      </w:pPr>
      <w:r>
        <w:rPr>
          <w:rStyle w:val="Fotnotereferanse"/>
        </w:rPr>
        <w:footnoteRef/>
      </w:r>
      <w:r w:rsidRPr="003E3033">
        <w:rPr>
          <w:lang w:val="en-US"/>
        </w:rPr>
        <w:t xml:space="preserve"> </w:t>
      </w:r>
      <w:r>
        <w:rPr>
          <w:lang w:val="en-US"/>
        </w:rPr>
        <w:t>Holistic is a term commonly used when referring to practices or theories that emphasize</w:t>
      </w:r>
      <w:r w:rsidRPr="003E3033">
        <w:rPr>
          <w:lang w:val="en-US"/>
        </w:rPr>
        <w:t xml:space="preserve"> </w:t>
      </w:r>
      <w:r>
        <w:rPr>
          <w:lang w:val="en-US"/>
        </w:rPr>
        <w:t>“</w:t>
      </w:r>
      <w:r w:rsidRPr="003E3033">
        <w:rPr>
          <w:lang w:val="en-US"/>
        </w:rPr>
        <w:t>the importance of the whole and the interdependence of its parts</w:t>
      </w:r>
      <w:r>
        <w:rPr>
          <w:lang w:val="en-US"/>
        </w:rPr>
        <w:t xml:space="preserve"> (The Free Dictionary, </w:t>
      </w:r>
      <w:hyperlink r:id="rId1" w:history="1">
        <w:r w:rsidRPr="006C3CC9">
          <w:rPr>
            <w:rStyle w:val="Hyperkobling"/>
            <w:lang w:val="en-US"/>
          </w:rPr>
          <w:t>http://www.thefreedictionary.com/holistic</w:t>
        </w:r>
      </w:hyperlink>
      <w:r w:rsidRPr="003E3033">
        <w:rPr>
          <w:lang w:val="en-US"/>
        </w:rPr>
        <w:t>.</w:t>
      </w:r>
      <w:r>
        <w:rPr>
          <w:lang w:val="en-US"/>
        </w:rPr>
        <w:t>)” In this thesis this is useful when referring to petroleum governance that aims at managing not only the petroleum, but also the people affected by the petroleum exploitation.</w:t>
      </w:r>
    </w:p>
  </w:footnote>
  <w:footnote w:id="2">
    <w:p w14:paraId="13F4A27A" w14:textId="77777777" w:rsidR="00BD6CF7" w:rsidRDefault="00BD6CF7" w:rsidP="00354987">
      <w:pPr>
        <w:pStyle w:val="Fotnotetekst"/>
        <w:rPr>
          <w:lang w:val="en-US"/>
        </w:rPr>
      </w:pPr>
      <w:r>
        <w:rPr>
          <w:rStyle w:val="Fotnotereferanse"/>
        </w:rPr>
        <w:footnoteRef/>
      </w:r>
      <w:r w:rsidRPr="004A0134">
        <w:rPr>
          <w:lang w:val="en-US"/>
        </w:rPr>
        <w:t xml:space="preserve"> </w:t>
      </w:r>
      <w:r>
        <w:rPr>
          <w:lang w:val="en-US"/>
        </w:rPr>
        <w:t>F</w:t>
      </w:r>
      <w:r w:rsidRPr="00604456">
        <w:t xml:space="preserve">or rank by </w:t>
      </w:r>
      <w:proofErr w:type="spellStart"/>
      <w:r w:rsidRPr="00604456">
        <w:t>production</w:t>
      </w:r>
      <w:proofErr w:type="spellEnd"/>
      <w:r w:rsidRPr="00604456">
        <w:t xml:space="preserve"> </w:t>
      </w:r>
      <w:proofErr w:type="spellStart"/>
      <w:r w:rsidRPr="00604456">
        <w:t>of</w:t>
      </w:r>
      <w:proofErr w:type="spellEnd"/>
      <w:r w:rsidRPr="00604456">
        <w:t xml:space="preserve"> </w:t>
      </w:r>
      <w:proofErr w:type="spellStart"/>
      <w:r w:rsidRPr="00604456">
        <w:t>oil</w:t>
      </w:r>
      <w:proofErr w:type="spellEnd"/>
      <w:r w:rsidRPr="00604456">
        <w:t xml:space="preserve"> </w:t>
      </w:r>
      <w:proofErr w:type="spellStart"/>
      <w:r w:rsidRPr="00604456">
        <w:t>see</w:t>
      </w:r>
      <w:proofErr w:type="spellEnd"/>
      <w:r w:rsidRPr="00604456">
        <w:t xml:space="preserve">: NationMaster.com: </w:t>
      </w:r>
      <w:hyperlink r:id="rId2" w:history="1">
        <w:r w:rsidRPr="00604456">
          <w:t>http://www.nationmaster.com/graph/ene_oil_pro-energy-oil-production</w:t>
        </w:r>
      </w:hyperlink>
      <w:r w:rsidRPr="00604456">
        <w:t xml:space="preserve">. And for rank by </w:t>
      </w:r>
      <w:proofErr w:type="spellStart"/>
      <w:r w:rsidRPr="00604456">
        <w:t>production</w:t>
      </w:r>
      <w:proofErr w:type="spellEnd"/>
      <w:r w:rsidRPr="00604456">
        <w:t xml:space="preserve"> </w:t>
      </w:r>
      <w:proofErr w:type="spellStart"/>
      <w:r w:rsidRPr="00604456">
        <w:t>of</w:t>
      </w:r>
      <w:proofErr w:type="spellEnd"/>
      <w:r w:rsidRPr="00604456">
        <w:t xml:space="preserve"> gas </w:t>
      </w:r>
      <w:proofErr w:type="spellStart"/>
      <w:r w:rsidRPr="00604456">
        <w:t>see</w:t>
      </w:r>
      <w:proofErr w:type="spellEnd"/>
      <w:r w:rsidRPr="00604456">
        <w:t xml:space="preserve">: </w:t>
      </w:r>
      <w:hyperlink r:id="rId3" w:history="1">
        <w:r w:rsidRPr="00604456">
          <w:t>http://www.nationmaster.com/graph/ene_nat_gas_pro-energy-natural-gas-production</w:t>
        </w:r>
      </w:hyperlink>
    </w:p>
    <w:p w14:paraId="2B09E1DC" w14:textId="77777777" w:rsidR="00BD6CF7" w:rsidRPr="004A0134" w:rsidRDefault="00BD6CF7" w:rsidP="00354987">
      <w:pPr>
        <w:pStyle w:val="Fotnotetekst"/>
        <w:rPr>
          <w:lang w:val="en-US"/>
        </w:rPr>
      </w:pPr>
    </w:p>
  </w:footnote>
  <w:footnote w:id="3">
    <w:p w14:paraId="352A8FF6" w14:textId="77777777" w:rsidR="00BD6CF7" w:rsidRPr="002948D7" w:rsidRDefault="00BD6CF7" w:rsidP="00354987">
      <w:pPr>
        <w:pStyle w:val="Fotnotetekst"/>
        <w:rPr>
          <w:lang w:val="en-US"/>
        </w:rPr>
      </w:pPr>
      <w:r>
        <w:rPr>
          <w:rStyle w:val="Fotnotereferanse"/>
        </w:rPr>
        <w:footnoteRef/>
      </w:r>
      <w:r w:rsidRPr="002948D7">
        <w:rPr>
          <w:lang w:val="en-US"/>
        </w:rPr>
        <w:t xml:space="preserve"> </w:t>
      </w:r>
      <w:r w:rsidRPr="0022418C">
        <w:rPr>
          <w:lang w:val="en-US"/>
        </w:rPr>
        <w:t>Malaysia (19/29/16)</w:t>
      </w:r>
      <w:r>
        <w:rPr>
          <w:lang w:val="en-US"/>
        </w:rPr>
        <w:t xml:space="preserve"> was for long considered, but have no strong collective identity based greed or grievances linked to the petroleum production. Instead, it is regarded a good example of good petroleum governance practices (Ross 2008). As such, it could have served as an example of how to avoid reaching situations where people have reason to express grievances. Part of the reason of this success is probably because of its recent history, and that the country itself was formed as a union of groups joining voluntarily.</w:t>
      </w:r>
    </w:p>
  </w:footnote>
  <w:footnote w:id="4">
    <w:p w14:paraId="3CE19E71" w14:textId="4BE4F97C" w:rsidR="00BD6CF7" w:rsidRPr="002C4775" w:rsidRDefault="00BD6CF7" w:rsidP="00354987">
      <w:pPr>
        <w:pStyle w:val="Fotnotetekst"/>
        <w:rPr>
          <w:lang w:val="en-US"/>
        </w:rPr>
      </w:pPr>
      <w:r w:rsidRPr="00083D44">
        <w:rPr>
          <w:lang w:val="en-US"/>
        </w:rPr>
        <w:t xml:space="preserve">Natural resources are, according to WTO, “stocks of materials that exist in the natural environment that are both scarce and economically useful in production or consumption, either in their raw  state or after a minimal amount of processing “ (WTO 2010). They include </w:t>
      </w:r>
      <w:proofErr w:type="spellStart"/>
      <w:r w:rsidRPr="00083D44">
        <w:rPr>
          <w:lang w:val="en-US"/>
        </w:rPr>
        <w:t>depletable</w:t>
      </w:r>
      <w:proofErr w:type="spellEnd"/>
      <w:r w:rsidRPr="00083D44">
        <w:rPr>
          <w:lang w:val="en-US"/>
        </w:rPr>
        <w:t xml:space="preserve"> resources (minerals, metals, oil and diamonds etc.) and renewable resources (</w:t>
      </w:r>
      <w:r>
        <w:rPr>
          <w:lang w:val="en-US"/>
        </w:rPr>
        <w:t>water, land, forest, fish etc.).</w:t>
      </w:r>
    </w:p>
  </w:footnote>
  <w:footnote w:id="5">
    <w:p w14:paraId="3688393B" w14:textId="06417A49" w:rsidR="00BD6CF7" w:rsidRPr="00562B06" w:rsidRDefault="00BD6CF7" w:rsidP="00354987">
      <w:pPr>
        <w:pStyle w:val="Fotnotetekst"/>
        <w:rPr>
          <w:lang w:val="en-US"/>
        </w:rPr>
      </w:pPr>
      <w:r>
        <w:rPr>
          <w:rStyle w:val="Fotnotereferanse"/>
        </w:rPr>
        <w:footnoteRef/>
      </w:r>
      <w:r w:rsidRPr="00562B06">
        <w:rPr>
          <w:lang w:val="en-US"/>
        </w:rPr>
        <w:t xml:space="preserve"> </w:t>
      </w:r>
      <w:r>
        <w:rPr>
          <w:lang w:val="en-US"/>
        </w:rPr>
        <w:t>For a more detailed definition, petroleum can be understood as “naturally occurring mixture consisting of hydrocarbons in the gaseous, liquid or slid phase</w:t>
      </w:r>
      <w:r w:rsidR="00715CD7">
        <w:rPr>
          <w:lang w:val="en-US"/>
        </w:rPr>
        <w:t>”</w:t>
      </w:r>
      <w:r>
        <w:rPr>
          <w:lang w:val="en-US"/>
        </w:rPr>
        <w:t xml:space="preserve"> (</w:t>
      </w:r>
      <w:r w:rsidR="00766C8E">
        <w:rPr>
          <w:lang w:val="en-US"/>
        </w:rPr>
        <w:t>PRMS</w:t>
      </w:r>
      <w:r>
        <w:rPr>
          <w:lang w:val="en-US"/>
        </w:rPr>
        <w:t>:</w:t>
      </w:r>
      <w:r w:rsidR="00715CD7">
        <w:rPr>
          <w:lang w:val="en-US"/>
        </w:rPr>
        <w:t xml:space="preserve"> 2).</w:t>
      </w:r>
    </w:p>
  </w:footnote>
  <w:footnote w:id="6">
    <w:p w14:paraId="230860A8" w14:textId="77777777" w:rsidR="00BD6CF7" w:rsidRPr="000E187F" w:rsidRDefault="00BD6CF7" w:rsidP="00354987">
      <w:pPr>
        <w:pStyle w:val="Fotnotetekst"/>
        <w:rPr>
          <w:lang w:val="en-US"/>
        </w:rPr>
      </w:pPr>
      <w:r>
        <w:rPr>
          <w:rStyle w:val="Fotnotereferanse"/>
        </w:rPr>
        <w:footnoteRef/>
      </w:r>
      <w:r w:rsidRPr="000E187F">
        <w:rPr>
          <w:lang w:val="en-US"/>
        </w:rPr>
        <w:t xml:space="preserve"> </w:t>
      </w:r>
      <w:r>
        <w:rPr>
          <w:lang w:val="en-US"/>
        </w:rPr>
        <w:t xml:space="preserve">In the article, </w:t>
      </w:r>
      <w:r w:rsidRPr="00BB6935">
        <w:rPr>
          <w:i/>
          <w:lang w:val="en-US"/>
        </w:rPr>
        <w:t>Reconciliation, Indigenous Rights and Offshore Oil and Gas Development in the Canadian Arctic</w:t>
      </w:r>
      <w:r>
        <w:rPr>
          <w:i/>
          <w:lang w:val="en-US"/>
        </w:rPr>
        <w:t xml:space="preserve">, </w:t>
      </w:r>
      <w:r>
        <w:rPr>
          <w:lang w:val="en-US"/>
        </w:rPr>
        <w:t>Kirsten Manley-</w:t>
      </w:r>
      <w:proofErr w:type="spellStart"/>
      <w:r>
        <w:rPr>
          <w:lang w:val="en-US"/>
        </w:rPr>
        <w:t>Casimir</w:t>
      </w:r>
      <w:proofErr w:type="spellEnd"/>
      <w:r>
        <w:rPr>
          <w:lang w:val="en-US"/>
        </w:rPr>
        <w:t xml:space="preserve"> (</w:t>
      </w:r>
      <w:r>
        <w:rPr>
          <w:sz w:val="22"/>
          <w:lang w:val="en-US"/>
        </w:rPr>
        <w:t>2011)</w:t>
      </w:r>
      <w:r>
        <w:rPr>
          <w:lang w:val="en-US"/>
        </w:rPr>
        <w:t xml:space="preserve"> discusses the potential impact of offshore oil and gas development on Indigenous communities relying on the marine environment.</w:t>
      </w:r>
    </w:p>
  </w:footnote>
  <w:footnote w:id="7">
    <w:p w14:paraId="1370C6CE" w14:textId="43B1C14D" w:rsidR="00BD6CF7" w:rsidRPr="000E187F" w:rsidRDefault="00BD6CF7" w:rsidP="00354987">
      <w:pPr>
        <w:pStyle w:val="Fotnotetekst"/>
        <w:rPr>
          <w:lang w:val="en-US"/>
        </w:rPr>
      </w:pPr>
      <w:r>
        <w:rPr>
          <w:rStyle w:val="Fotnotereferanse"/>
        </w:rPr>
        <w:footnoteRef/>
      </w:r>
      <w:r w:rsidRPr="000E187F">
        <w:rPr>
          <w:lang w:val="en-US"/>
        </w:rPr>
        <w:t xml:space="preserve"> </w:t>
      </w:r>
      <w:r w:rsidR="001D3801">
        <w:rPr>
          <w:lang w:val="en-US"/>
        </w:rPr>
        <w:t>According to Coleman (2003</w:t>
      </w:r>
      <w:r>
        <w:rPr>
          <w:lang w:val="en-US"/>
        </w:rPr>
        <w:t>), these incompatible activities include: “goals, claims, beliefs, values, wishes, actions, feelings etc.</w:t>
      </w:r>
      <w:r w:rsidR="001D3801">
        <w:rPr>
          <w:lang w:val="en-US"/>
        </w:rPr>
        <w:t>” (ibid: 6).</w:t>
      </w:r>
      <w:r>
        <w:rPr>
          <w:lang w:val="en-US"/>
        </w:rPr>
        <w:t xml:space="preserve"> </w:t>
      </w:r>
    </w:p>
  </w:footnote>
  <w:footnote w:id="8">
    <w:p w14:paraId="68878208" w14:textId="77777777" w:rsidR="00BD6CF7" w:rsidRPr="0075735A" w:rsidRDefault="00BD6CF7" w:rsidP="00354987">
      <w:pPr>
        <w:pStyle w:val="Fotnotetekst"/>
        <w:rPr>
          <w:lang w:val="en-US"/>
        </w:rPr>
      </w:pPr>
      <w:r>
        <w:rPr>
          <w:rStyle w:val="Fotnotereferanse"/>
        </w:rPr>
        <w:footnoteRef/>
      </w:r>
      <w:r w:rsidRPr="0075735A">
        <w:rPr>
          <w:lang w:val="en-US"/>
        </w:rPr>
        <w:t xml:space="preserve"> I use the term ”host country” when referring to the country where indigenous minorities are found as this is the most common</w:t>
      </w:r>
      <w:r>
        <w:rPr>
          <w:lang w:val="en-US"/>
        </w:rPr>
        <w:t>ly used</w:t>
      </w:r>
      <w:r w:rsidRPr="0075735A">
        <w:rPr>
          <w:lang w:val="en-US"/>
        </w:rPr>
        <w:t xml:space="preserve"> term.</w:t>
      </w:r>
    </w:p>
  </w:footnote>
  <w:footnote w:id="9">
    <w:p w14:paraId="31946BC3" w14:textId="77777777" w:rsidR="00BD6CF7" w:rsidRDefault="00BD6CF7" w:rsidP="00354987">
      <w:pPr>
        <w:pStyle w:val="Fotnotetekst"/>
        <w:rPr>
          <w:lang w:val="en-US"/>
        </w:rPr>
      </w:pPr>
      <w:r>
        <w:rPr>
          <w:rStyle w:val="Fotnotereferanse"/>
        </w:rPr>
        <w:footnoteRef/>
      </w:r>
      <w:r w:rsidRPr="0062280B">
        <w:rPr>
          <w:lang w:val="en-US"/>
        </w:rPr>
        <w:t xml:space="preserve"> </w:t>
      </w:r>
      <w:r>
        <w:rPr>
          <w:lang w:val="en-US"/>
        </w:rPr>
        <w:t xml:space="preserve">The indigenous peoples rights include: a preference for customary legal solutions; recognition of the rights of indigenous peoples to ownership, possession, and access to their traditional lands and resources on their lands; prevention of discrimination in the terms, practices, and benefits of employment; government provision of </w:t>
      </w:r>
    </w:p>
    <w:p w14:paraId="25F6DF2C" w14:textId="77777777" w:rsidR="00BD6CF7" w:rsidRPr="0062280B" w:rsidRDefault="00BD6CF7" w:rsidP="00354987">
      <w:pPr>
        <w:pStyle w:val="Fotnotetekst"/>
        <w:rPr>
          <w:lang w:val="en-US"/>
        </w:rPr>
      </w:pPr>
      <w:proofErr w:type="spellStart"/>
      <w:proofErr w:type="gramStart"/>
      <w:r>
        <w:rPr>
          <w:lang w:val="en-US"/>
        </w:rPr>
        <w:t>dequate</w:t>
      </w:r>
      <w:proofErr w:type="spellEnd"/>
      <w:proofErr w:type="gramEnd"/>
      <w:r>
        <w:rPr>
          <w:lang w:val="en-US"/>
        </w:rPr>
        <w:t>, appropriate health services and educational programs in cooperation and consultation with the people concerned; and support for indigenous language instruction for children (ILO 1989).</w:t>
      </w:r>
    </w:p>
  </w:footnote>
  <w:footnote w:id="10">
    <w:p w14:paraId="0ADC71D4" w14:textId="77777777" w:rsidR="00BD6CF7" w:rsidRPr="0034215B" w:rsidRDefault="00BD6CF7" w:rsidP="00354987">
      <w:pPr>
        <w:pStyle w:val="Fotnotetekst"/>
        <w:rPr>
          <w:lang w:val="en-US"/>
        </w:rPr>
      </w:pPr>
      <w:r>
        <w:rPr>
          <w:rStyle w:val="Fotnotereferanse"/>
        </w:rPr>
        <w:footnoteRef/>
      </w:r>
      <w:r w:rsidRPr="0034215B">
        <w:rPr>
          <w:lang w:val="en-US"/>
        </w:rPr>
        <w:t xml:space="preserve"> </w:t>
      </w:r>
      <w:r>
        <w:rPr>
          <w:lang w:val="en-US"/>
        </w:rPr>
        <w:t xml:space="preserve">Other examples Jull (2003) mentions include </w:t>
      </w:r>
      <w:r w:rsidRPr="0034215B">
        <w:rPr>
          <w:lang w:val="en-US"/>
        </w:rPr>
        <w:t xml:space="preserve">New Zealand, </w:t>
      </w:r>
      <w:r>
        <w:rPr>
          <w:lang w:val="en-US"/>
        </w:rPr>
        <w:t>Siberia, Alaska, Scandinavia, and</w:t>
      </w:r>
      <w:r w:rsidRPr="0034215B">
        <w:rPr>
          <w:lang w:val="en-US"/>
        </w:rPr>
        <w:t xml:space="preserve"> even Denmark and Greenland in the North Atlantic (ibid</w:t>
      </w:r>
      <w:r>
        <w:rPr>
          <w:lang w:val="en-US"/>
        </w:rPr>
        <w:t>: 2</w:t>
      </w:r>
      <w:r w:rsidRPr="0034215B">
        <w:rPr>
          <w:lang w:val="en-US"/>
        </w:rPr>
        <w:t>).</w:t>
      </w:r>
    </w:p>
  </w:footnote>
  <w:footnote w:id="11">
    <w:p w14:paraId="4607997F" w14:textId="77777777" w:rsidR="00BD6CF7" w:rsidRPr="00705899" w:rsidRDefault="00BD6CF7" w:rsidP="00354987">
      <w:pPr>
        <w:pStyle w:val="Fotnotetekst"/>
        <w:rPr>
          <w:lang w:val="en-US"/>
        </w:rPr>
      </w:pPr>
      <w:r>
        <w:rPr>
          <w:rStyle w:val="Fotnotereferanse"/>
        </w:rPr>
        <w:footnoteRef/>
      </w:r>
      <w:r w:rsidRPr="00705899">
        <w:rPr>
          <w:lang w:val="en-US"/>
        </w:rPr>
        <w:t xml:space="preserve"> </w:t>
      </w:r>
      <w:r>
        <w:rPr>
          <w:lang w:val="en-US"/>
        </w:rPr>
        <w:t>The Canadian province of Nunavut means “Our Land” in the Inuit language (Jull 2003: 9).</w:t>
      </w:r>
    </w:p>
  </w:footnote>
  <w:footnote w:id="12">
    <w:p w14:paraId="2C9881EB" w14:textId="77777777" w:rsidR="00BD6CF7" w:rsidRPr="0049125D" w:rsidRDefault="00BD6CF7" w:rsidP="00354987">
      <w:pPr>
        <w:pStyle w:val="Fotnotetekst"/>
        <w:rPr>
          <w:lang w:val="en-GB"/>
        </w:rPr>
      </w:pPr>
      <w:r w:rsidRPr="0049125D">
        <w:rPr>
          <w:rStyle w:val="Fotnotereferanse"/>
          <w:lang w:val="en-GB"/>
        </w:rPr>
        <w:footnoteRef/>
      </w:r>
      <w:r w:rsidRPr="0049125D">
        <w:rPr>
          <w:lang w:val="en-GB"/>
        </w:rPr>
        <w:t xml:space="preserve"> Lund (2009) actually uses the term ”Natural Resource Management,” but Petroleum Governance, which I am concerned with, is just one type of such NRM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AAA90"/>
    <w:lvl w:ilvl="0">
      <w:start w:val="1"/>
      <w:numFmt w:val="bullet"/>
      <w:pStyle w:val="Punktmerketliste3"/>
      <w:lvlText w:val=""/>
      <w:lvlJc w:val="left"/>
      <w:pPr>
        <w:tabs>
          <w:tab w:val="num" w:pos="926"/>
        </w:tabs>
        <w:ind w:left="926" w:hanging="360"/>
      </w:pPr>
      <w:rPr>
        <w:rFonts w:ascii="Symbol" w:hAnsi="Symbol" w:hint="default"/>
      </w:rPr>
    </w:lvl>
  </w:abstractNum>
  <w:abstractNum w:abstractNumId="1">
    <w:nsid w:val="04892726"/>
    <w:multiLevelType w:val="multilevel"/>
    <w:tmpl w:val="CA582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A2292"/>
    <w:multiLevelType w:val="multilevel"/>
    <w:tmpl w:val="C60AE94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9E3769"/>
    <w:multiLevelType w:val="multilevel"/>
    <w:tmpl w:val="6888C9B8"/>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lvlRestart w:val="1"/>
      <w:lvlText w:val="%3.1.1"/>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4">
    <w:nsid w:val="115C3B91"/>
    <w:multiLevelType w:val="multilevel"/>
    <w:tmpl w:val="FF5270FE"/>
    <w:lvl w:ilvl="0">
      <w:start w:val="1"/>
      <w:numFmt w:val="decimal"/>
      <w:lvlText w:val="%1"/>
      <w:lvlJc w:val="left"/>
      <w:pPr>
        <w:ind w:left="357" w:firstLine="0"/>
      </w:pPr>
      <w:rPr>
        <w:rFonts w:hint="default"/>
      </w:rPr>
    </w:lvl>
    <w:lvl w:ilvl="1">
      <w:start w:val="1"/>
      <w:numFmt w:val="none"/>
      <w:isLgl/>
      <w:lvlText w:val="%1.1"/>
      <w:lvlJc w:val="left"/>
      <w:pPr>
        <w:ind w:left="357" w:firstLine="0"/>
      </w:pPr>
      <w:rPr>
        <w:rFonts w:hint="default"/>
      </w:rPr>
    </w:lvl>
    <w:lvl w:ilvl="2">
      <w:start w:val="1"/>
      <w:numFmt w:val="none"/>
      <w:isLgl/>
      <w:lvlText w:val="%1.1.1"/>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5">
    <w:nsid w:val="11D24D65"/>
    <w:multiLevelType w:val="multilevel"/>
    <w:tmpl w:val="799A674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0C16B0"/>
    <w:multiLevelType w:val="multilevel"/>
    <w:tmpl w:val="2918DFE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2005A2"/>
    <w:multiLevelType w:val="multilevel"/>
    <w:tmpl w:val="7E2241F2"/>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982321"/>
    <w:multiLevelType w:val="multilevel"/>
    <w:tmpl w:val="73865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2463A4"/>
    <w:multiLevelType w:val="multilevel"/>
    <w:tmpl w:val="03B21496"/>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CF279F4"/>
    <w:multiLevelType w:val="multilevel"/>
    <w:tmpl w:val="03B21496"/>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3A9233F"/>
    <w:multiLevelType w:val="multilevel"/>
    <w:tmpl w:val="E682BD7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F2037A"/>
    <w:multiLevelType w:val="multilevel"/>
    <w:tmpl w:val="CA06FBAA"/>
    <w:lvl w:ilvl="0">
      <w:start w:val="1"/>
      <w:numFmt w:val="upperRoman"/>
      <w:lvlText w:val="%1."/>
      <w:lvlJc w:val="right"/>
      <w:pPr>
        <w:ind w:left="108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39C334B2"/>
    <w:multiLevelType w:val="multilevel"/>
    <w:tmpl w:val="787CC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455CF"/>
    <w:multiLevelType w:val="multilevel"/>
    <w:tmpl w:val="F37A47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036972"/>
    <w:multiLevelType w:val="multilevel"/>
    <w:tmpl w:val="33907B56"/>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5A3356"/>
    <w:multiLevelType w:val="multilevel"/>
    <w:tmpl w:val="6102ED4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E11785"/>
    <w:multiLevelType w:val="multilevel"/>
    <w:tmpl w:val="CA06FBAA"/>
    <w:lvl w:ilvl="0">
      <w:start w:val="1"/>
      <w:numFmt w:val="upperRoman"/>
      <w:lvlText w:val="%1."/>
      <w:lvlJc w:val="right"/>
      <w:pPr>
        <w:ind w:left="108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6014673"/>
    <w:multiLevelType w:val="multilevel"/>
    <w:tmpl w:val="124661D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D67225"/>
    <w:multiLevelType w:val="multilevel"/>
    <w:tmpl w:val="1C0C5676"/>
    <w:lvl w:ilvl="0">
      <w:start w:val="2"/>
      <w:numFmt w:val="decimal"/>
      <w:lvlText w:val="%1."/>
      <w:lvlJc w:val="left"/>
      <w:pPr>
        <w:ind w:left="390" w:hanging="39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20">
    <w:nsid w:val="4C5F1ED6"/>
    <w:multiLevelType w:val="multilevel"/>
    <w:tmpl w:val="CA06FBAA"/>
    <w:lvl w:ilvl="0">
      <w:start w:val="1"/>
      <w:numFmt w:val="upperRoman"/>
      <w:lvlText w:val="%1."/>
      <w:lvlJc w:val="right"/>
      <w:pPr>
        <w:ind w:left="108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523504D7"/>
    <w:multiLevelType w:val="hybridMultilevel"/>
    <w:tmpl w:val="71AE9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AFA6E6F"/>
    <w:multiLevelType w:val="multilevel"/>
    <w:tmpl w:val="3FFE6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C57FBD"/>
    <w:multiLevelType w:val="multilevel"/>
    <w:tmpl w:val="799A674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3601D8F"/>
    <w:multiLevelType w:val="multilevel"/>
    <w:tmpl w:val="D8CECE98"/>
    <w:lvl w:ilvl="0">
      <w:start w:val="3"/>
      <w:numFmt w:val="decimal"/>
      <w:lvlText w:val="%1."/>
      <w:lvlJc w:val="left"/>
      <w:pPr>
        <w:ind w:left="450" w:hanging="450"/>
      </w:pPr>
      <w:rPr>
        <w:rFonts w:hint="default"/>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55E0363"/>
    <w:multiLevelType w:val="multilevel"/>
    <w:tmpl w:val="A64AE3A6"/>
    <w:lvl w:ilvl="0">
      <w:start w:val="1"/>
      <w:numFmt w:val="decimal"/>
      <w:pStyle w:val="1DUOOverskrift"/>
      <w:lvlText w:val="%1"/>
      <w:lvlJc w:val="left"/>
      <w:pPr>
        <w:ind w:left="357" w:firstLine="0"/>
      </w:pPr>
      <w:rPr>
        <w:rFonts w:hint="default"/>
      </w:rPr>
    </w:lvl>
    <w:lvl w:ilvl="1">
      <w:start w:val="1"/>
      <w:numFmt w:val="decimal"/>
      <w:pStyle w:val="2DUOOverskrift"/>
      <w:lvlText w:val="%1.%2"/>
      <w:lvlJc w:val="left"/>
      <w:pPr>
        <w:ind w:left="357" w:firstLine="0"/>
      </w:pPr>
      <w:rPr>
        <w:rFonts w:hint="default"/>
      </w:rPr>
    </w:lvl>
    <w:lvl w:ilvl="2">
      <w:start w:val="1"/>
      <w:numFmt w:val="decimal"/>
      <w:pStyle w:val="3DUOOverskrift"/>
      <w:lvlText w:val="%1.%2.%3"/>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6">
    <w:nsid w:val="65722629"/>
    <w:multiLevelType w:val="multilevel"/>
    <w:tmpl w:val="5ED45AEA"/>
    <w:lvl w:ilvl="0">
      <w:start w:val="1"/>
      <w:numFmt w:val="decimal"/>
      <w:lvlText w:val="1.1.%1"/>
      <w:lvlJc w:val="left"/>
      <w:pPr>
        <w:ind w:left="357" w:firstLine="0"/>
      </w:pPr>
      <w:rPr>
        <w:rFonts w:hint="default"/>
      </w:rPr>
    </w:lvl>
    <w:lvl w:ilvl="1">
      <w:start w:val="1"/>
      <w:numFmt w:val="decimal"/>
      <w:lvlText w:val="%2.1"/>
      <w:lvlJc w:val="left"/>
      <w:pPr>
        <w:ind w:left="714" w:firstLine="0"/>
      </w:pPr>
      <w:rPr>
        <w:rFonts w:hint="default"/>
      </w:rPr>
    </w:lvl>
    <w:lvl w:ilvl="2">
      <w:start w:val="1"/>
      <w:numFmt w:val="decimal"/>
      <w:lvlRestart w:val="1"/>
      <w:lvlText w:val="1.1.%3"/>
      <w:lvlJc w:val="lef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27">
    <w:nsid w:val="659B2940"/>
    <w:multiLevelType w:val="multilevel"/>
    <w:tmpl w:val="A7A4C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132562"/>
    <w:multiLevelType w:val="multilevel"/>
    <w:tmpl w:val="9C1E9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4B1E03"/>
    <w:multiLevelType w:val="multilevel"/>
    <w:tmpl w:val="CA06FBAA"/>
    <w:lvl w:ilvl="0">
      <w:start w:val="1"/>
      <w:numFmt w:val="upperRoman"/>
      <w:lvlText w:val="%1."/>
      <w:lvlJc w:val="right"/>
      <w:pPr>
        <w:ind w:left="108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68501F9F"/>
    <w:multiLevelType w:val="multilevel"/>
    <w:tmpl w:val="550AE662"/>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lvlText w:val="%3.%1.%2"/>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31">
    <w:nsid w:val="685E3BF2"/>
    <w:multiLevelType w:val="multilevel"/>
    <w:tmpl w:val="7EF85F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F1414D1"/>
    <w:multiLevelType w:val="multilevel"/>
    <w:tmpl w:val="AF04A50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2DE0F9A"/>
    <w:multiLevelType w:val="multilevel"/>
    <w:tmpl w:val="03B21496"/>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A1D7EE5"/>
    <w:multiLevelType w:val="multilevel"/>
    <w:tmpl w:val="76EA4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353E86"/>
    <w:multiLevelType w:val="multilevel"/>
    <w:tmpl w:val="B580A812"/>
    <w:lvl w:ilvl="0">
      <w:start w:val="1"/>
      <w:numFmt w:val="decimal"/>
      <w:lvlText w:val="%1"/>
      <w:lvlJc w:val="left"/>
      <w:pPr>
        <w:ind w:left="357" w:firstLine="0"/>
      </w:pPr>
      <w:rPr>
        <w:rFonts w:hint="default"/>
      </w:rPr>
    </w:lvl>
    <w:lvl w:ilvl="1">
      <w:start w:val="1"/>
      <w:numFmt w:val="none"/>
      <w:isLgl/>
      <w:lvlText w:val="%1.1"/>
      <w:lvlJc w:val="left"/>
      <w:pPr>
        <w:ind w:left="357" w:firstLine="0"/>
      </w:pPr>
      <w:rPr>
        <w:rFonts w:hint="default"/>
      </w:rPr>
    </w:lvl>
    <w:lvl w:ilvl="2">
      <w:start w:val="1"/>
      <w:numFmt w:val="none"/>
      <w:isLgl/>
      <w:lvlText w:val="%1.1.1"/>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36">
    <w:nsid w:val="7CE77BB5"/>
    <w:multiLevelType w:val="hybridMultilevel"/>
    <w:tmpl w:val="487C2C1E"/>
    <w:lvl w:ilvl="0" w:tplc="109C9840">
      <w:start w:val="1"/>
      <w:numFmt w:val="decimal"/>
      <w:lvlText w:val="1.%1"/>
      <w:lvlJc w:val="left"/>
      <w:pPr>
        <w:ind w:left="1077" w:hanging="360"/>
      </w:pPr>
      <w:rPr>
        <w:rFonts w:hint="default"/>
      </w:r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37">
    <w:nsid w:val="7E8E730E"/>
    <w:multiLevelType w:val="multilevel"/>
    <w:tmpl w:val="4C5AADEA"/>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052E18"/>
    <w:multiLevelType w:val="multilevel"/>
    <w:tmpl w:val="5A920CA4"/>
    <w:lvl w:ilvl="0">
      <w:start w:val="1"/>
      <w:numFmt w:val="decimal"/>
      <w:lvlText w:val="%1)"/>
      <w:lvlJc w:val="left"/>
      <w:pPr>
        <w:ind w:left="357" w:firstLine="0"/>
      </w:pPr>
      <w:rPr>
        <w:rFonts w:hint="default"/>
      </w:rPr>
    </w:lvl>
    <w:lvl w:ilvl="1">
      <w:start w:val="1"/>
      <w:numFmt w:val="decimal"/>
      <w:lvlText w:val="%2.1"/>
      <w:lvlJc w:val="left"/>
      <w:pPr>
        <w:ind w:left="714" w:firstLine="0"/>
      </w:pPr>
      <w:rPr>
        <w:rFonts w:hint="default"/>
      </w:rPr>
    </w:lvl>
    <w:lvl w:ilvl="2">
      <w:start w:val="1"/>
      <w:numFmt w:val="decimal"/>
      <w:lvlRestart w:val="1"/>
      <w:lvlText w:val="1.1.%3"/>
      <w:lvlJc w:val="lef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num w:numId="1">
    <w:abstractNumId w:val="38"/>
  </w:num>
  <w:num w:numId="2">
    <w:abstractNumId w:val="2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6"/>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8"/>
  </w:num>
  <w:num w:numId="15">
    <w:abstractNumId w:val="14"/>
  </w:num>
  <w:num w:numId="16">
    <w:abstractNumId w:val="22"/>
  </w:num>
  <w:num w:numId="17">
    <w:abstractNumId w:val="13"/>
  </w:num>
  <w:num w:numId="18">
    <w:abstractNumId w:val="28"/>
  </w:num>
  <w:num w:numId="19">
    <w:abstractNumId w:val="29"/>
  </w:num>
  <w:num w:numId="20">
    <w:abstractNumId w:val="31"/>
  </w:num>
  <w:num w:numId="21">
    <w:abstractNumId w:val="21"/>
  </w:num>
  <w:num w:numId="22">
    <w:abstractNumId w:val="32"/>
  </w:num>
  <w:num w:numId="23">
    <w:abstractNumId w:val="9"/>
  </w:num>
  <w:num w:numId="24">
    <w:abstractNumId w:val="0"/>
  </w:num>
  <w:num w:numId="25">
    <w:abstractNumId w:val="2"/>
  </w:num>
  <w:num w:numId="26">
    <w:abstractNumId w:val="11"/>
  </w:num>
  <w:num w:numId="27">
    <w:abstractNumId w:val="19"/>
  </w:num>
  <w:num w:numId="28">
    <w:abstractNumId w:val="24"/>
  </w:num>
  <w:num w:numId="29">
    <w:abstractNumId w:val="37"/>
  </w:num>
  <w:num w:numId="30">
    <w:abstractNumId w:val="7"/>
  </w:num>
  <w:num w:numId="31">
    <w:abstractNumId w:val="6"/>
  </w:num>
  <w:num w:numId="32">
    <w:abstractNumId w:val="33"/>
  </w:num>
  <w:num w:numId="33">
    <w:abstractNumId w:val="10"/>
  </w:num>
  <w:num w:numId="34">
    <w:abstractNumId w:val="23"/>
  </w:num>
  <w:num w:numId="35">
    <w:abstractNumId w:val="27"/>
  </w:num>
  <w:num w:numId="36">
    <w:abstractNumId w:val="34"/>
  </w:num>
  <w:num w:numId="37">
    <w:abstractNumId w:val="1"/>
  </w:num>
  <w:num w:numId="38">
    <w:abstractNumId w:val="5"/>
  </w:num>
  <w:num w:numId="39">
    <w:abstractNumId w:val="17"/>
  </w:num>
  <w:num w:numId="40">
    <w:abstractNumId w:val="12"/>
  </w:num>
  <w:num w:numId="41">
    <w:abstractNumId w:val="18"/>
  </w:num>
  <w:num w:numId="42">
    <w:abstractNumId w:val="20"/>
  </w:num>
  <w:num w:numId="43">
    <w:abstractNumId w:val="1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4"/>
  <w:defaultTabStop w:val="708"/>
  <w:hyphenationZone w:val="425"/>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1"/>
    <w:rsid w:val="0000227F"/>
    <w:rsid w:val="00006F5E"/>
    <w:rsid w:val="0001081B"/>
    <w:rsid w:val="000138AA"/>
    <w:rsid w:val="00020DD2"/>
    <w:rsid w:val="00030EF2"/>
    <w:rsid w:val="000315BE"/>
    <w:rsid w:val="00040765"/>
    <w:rsid w:val="000423C8"/>
    <w:rsid w:val="000441C7"/>
    <w:rsid w:val="00047266"/>
    <w:rsid w:val="00054332"/>
    <w:rsid w:val="00055054"/>
    <w:rsid w:val="00055A92"/>
    <w:rsid w:val="00055E10"/>
    <w:rsid w:val="0005617F"/>
    <w:rsid w:val="00062839"/>
    <w:rsid w:val="00065C78"/>
    <w:rsid w:val="00066C14"/>
    <w:rsid w:val="000670AA"/>
    <w:rsid w:val="00067F61"/>
    <w:rsid w:val="000703E1"/>
    <w:rsid w:val="00075249"/>
    <w:rsid w:val="000900BA"/>
    <w:rsid w:val="000952F7"/>
    <w:rsid w:val="000A1ED1"/>
    <w:rsid w:val="000A3F57"/>
    <w:rsid w:val="000A5520"/>
    <w:rsid w:val="000C541C"/>
    <w:rsid w:val="000D00BA"/>
    <w:rsid w:val="000D529E"/>
    <w:rsid w:val="000E0CCA"/>
    <w:rsid w:val="000E3104"/>
    <w:rsid w:val="000E3700"/>
    <w:rsid w:val="00114886"/>
    <w:rsid w:val="00114E33"/>
    <w:rsid w:val="00117570"/>
    <w:rsid w:val="00120AC4"/>
    <w:rsid w:val="001214AF"/>
    <w:rsid w:val="00134456"/>
    <w:rsid w:val="00135313"/>
    <w:rsid w:val="00135DF4"/>
    <w:rsid w:val="00137065"/>
    <w:rsid w:val="00142EEC"/>
    <w:rsid w:val="00146857"/>
    <w:rsid w:val="00151B42"/>
    <w:rsid w:val="001556F4"/>
    <w:rsid w:val="00155AD2"/>
    <w:rsid w:val="00156808"/>
    <w:rsid w:val="001572C2"/>
    <w:rsid w:val="00161A73"/>
    <w:rsid w:val="00163760"/>
    <w:rsid w:val="001647F1"/>
    <w:rsid w:val="00174E2F"/>
    <w:rsid w:val="00190B2A"/>
    <w:rsid w:val="001C49AA"/>
    <w:rsid w:val="001D3801"/>
    <w:rsid w:val="001F115F"/>
    <w:rsid w:val="001F2E51"/>
    <w:rsid w:val="001F6A7B"/>
    <w:rsid w:val="00200C39"/>
    <w:rsid w:val="00203DC8"/>
    <w:rsid w:val="002161B7"/>
    <w:rsid w:val="002326AA"/>
    <w:rsid w:val="00241165"/>
    <w:rsid w:val="00243A16"/>
    <w:rsid w:val="002471D7"/>
    <w:rsid w:val="0025215B"/>
    <w:rsid w:val="00252EBF"/>
    <w:rsid w:val="002537F0"/>
    <w:rsid w:val="00262C61"/>
    <w:rsid w:val="00263A43"/>
    <w:rsid w:val="00266E95"/>
    <w:rsid w:val="0026788D"/>
    <w:rsid w:val="002705AB"/>
    <w:rsid w:val="00275CFE"/>
    <w:rsid w:val="00281CF1"/>
    <w:rsid w:val="00287DCA"/>
    <w:rsid w:val="0029418D"/>
    <w:rsid w:val="00297BCC"/>
    <w:rsid w:val="002A4679"/>
    <w:rsid w:val="002A580B"/>
    <w:rsid w:val="002A7573"/>
    <w:rsid w:val="002B28F2"/>
    <w:rsid w:val="002B3FEA"/>
    <w:rsid w:val="002C6F7B"/>
    <w:rsid w:val="002D6E6C"/>
    <w:rsid w:val="002D737A"/>
    <w:rsid w:val="002E24DE"/>
    <w:rsid w:val="002E3353"/>
    <w:rsid w:val="002E6F9D"/>
    <w:rsid w:val="002E7510"/>
    <w:rsid w:val="002F78B9"/>
    <w:rsid w:val="00300D24"/>
    <w:rsid w:val="00303013"/>
    <w:rsid w:val="00304509"/>
    <w:rsid w:val="00310E17"/>
    <w:rsid w:val="00320A45"/>
    <w:rsid w:val="003259F3"/>
    <w:rsid w:val="003271D0"/>
    <w:rsid w:val="00330737"/>
    <w:rsid w:val="00333161"/>
    <w:rsid w:val="00337C3F"/>
    <w:rsid w:val="00337EB0"/>
    <w:rsid w:val="00342A9E"/>
    <w:rsid w:val="003431F1"/>
    <w:rsid w:val="00345383"/>
    <w:rsid w:val="00352E24"/>
    <w:rsid w:val="00354750"/>
    <w:rsid w:val="00354987"/>
    <w:rsid w:val="003576E8"/>
    <w:rsid w:val="00363EE7"/>
    <w:rsid w:val="00364B47"/>
    <w:rsid w:val="00367150"/>
    <w:rsid w:val="00370D52"/>
    <w:rsid w:val="0038499D"/>
    <w:rsid w:val="00385C77"/>
    <w:rsid w:val="003A3C29"/>
    <w:rsid w:val="003B081B"/>
    <w:rsid w:val="003B3F6F"/>
    <w:rsid w:val="003B5CC9"/>
    <w:rsid w:val="003D052E"/>
    <w:rsid w:val="003D2670"/>
    <w:rsid w:val="003D5ECB"/>
    <w:rsid w:val="003E31E2"/>
    <w:rsid w:val="003F214D"/>
    <w:rsid w:val="004006C6"/>
    <w:rsid w:val="00406499"/>
    <w:rsid w:val="00410C2C"/>
    <w:rsid w:val="00417693"/>
    <w:rsid w:val="00420E8E"/>
    <w:rsid w:val="00434737"/>
    <w:rsid w:val="00444BCA"/>
    <w:rsid w:val="00446159"/>
    <w:rsid w:val="00447D2F"/>
    <w:rsid w:val="00450050"/>
    <w:rsid w:val="00450C3C"/>
    <w:rsid w:val="004620A5"/>
    <w:rsid w:val="00462D3F"/>
    <w:rsid w:val="0046349F"/>
    <w:rsid w:val="0047588C"/>
    <w:rsid w:val="00475902"/>
    <w:rsid w:val="00487CE1"/>
    <w:rsid w:val="00493F65"/>
    <w:rsid w:val="00495F0A"/>
    <w:rsid w:val="004A11A5"/>
    <w:rsid w:val="004A323E"/>
    <w:rsid w:val="004A47DA"/>
    <w:rsid w:val="004B1D0B"/>
    <w:rsid w:val="004B6529"/>
    <w:rsid w:val="004C3C01"/>
    <w:rsid w:val="004C5059"/>
    <w:rsid w:val="004C6E3C"/>
    <w:rsid w:val="004D1CF3"/>
    <w:rsid w:val="004D53C6"/>
    <w:rsid w:val="004D7F0F"/>
    <w:rsid w:val="004E50A4"/>
    <w:rsid w:val="004E7A7B"/>
    <w:rsid w:val="004F2A5F"/>
    <w:rsid w:val="004F32D8"/>
    <w:rsid w:val="004F7FD3"/>
    <w:rsid w:val="00503F9D"/>
    <w:rsid w:val="0050511A"/>
    <w:rsid w:val="00515021"/>
    <w:rsid w:val="005156C6"/>
    <w:rsid w:val="00524EBA"/>
    <w:rsid w:val="00537B7A"/>
    <w:rsid w:val="00546BAD"/>
    <w:rsid w:val="005568E2"/>
    <w:rsid w:val="00560D0B"/>
    <w:rsid w:val="00562593"/>
    <w:rsid w:val="00570E61"/>
    <w:rsid w:val="005821A6"/>
    <w:rsid w:val="005847F1"/>
    <w:rsid w:val="00594B66"/>
    <w:rsid w:val="0059757E"/>
    <w:rsid w:val="00597BA3"/>
    <w:rsid w:val="005A0B9D"/>
    <w:rsid w:val="005B2D4F"/>
    <w:rsid w:val="005C09DD"/>
    <w:rsid w:val="005C61B3"/>
    <w:rsid w:val="005D2342"/>
    <w:rsid w:val="005D5C72"/>
    <w:rsid w:val="005D793D"/>
    <w:rsid w:val="005E4E62"/>
    <w:rsid w:val="005F1A9D"/>
    <w:rsid w:val="005F7291"/>
    <w:rsid w:val="006008B0"/>
    <w:rsid w:val="00604456"/>
    <w:rsid w:val="00621DB7"/>
    <w:rsid w:val="0062210C"/>
    <w:rsid w:val="0062303C"/>
    <w:rsid w:val="006265BC"/>
    <w:rsid w:val="0063002E"/>
    <w:rsid w:val="00631B1B"/>
    <w:rsid w:val="006367CF"/>
    <w:rsid w:val="00641746"/>
    <w:rsid w:val="006518C1"/>
    <w:rsid w:val="0065400D"/>
    <w:rsid w:val="0066328F"/>
    <w:rsid w:val="00677D65"/>
    <w:rsid w:val="0068139F"/>
    <w:rsid w:val="00683DC7"/>
    <w:rsid w:val="00685F62"/>
    <w:rsid w:val="00691CB9"/>
    <w:rsid w:val="00696047"/>
    <w:rsid w:val="006A31FB"/>
    <w:rsid w:val="006B0776"/>
    <w:rsid w:val="006C1897"/>
    <w:rsid w:val="006C230E"/>
    <w:rsid w:val="006C2470"/>
    <w:rsid w:val="006C5B61"/>
    <w:rsid w:val="006C675A"/>
    <w:rsid w:val="006D31C5"/>
    <w:rsid w:val="006D461E"/>
    <w:rsid w:val="006E59DB"/>
    <w:rsid w:val="006F4E2F"/>
    <w:rsid w:val="00701F98"/>
    <w:rsid w:val="00705727"/>
    <w:rsid w:val="007071B8"/>
    <w:rsid w:val="007117DE"/>
    <w:rsid w:val="00715CD7"/>
    <w:rsid w:val="00725DA2"/>
    <w:rsid w:val="007327A8"/>
    <w:rsid w:val="00733EE5"/>
    <w:rsid w:val="00744161"/>
    <w:rsid w:val="00747139"/>
    <w:rsid w:val="00750C1F"/>
    <w:rsid w:val="00752D5F"/>
    <w:rsid w:val="007535CD"/>
    <w:rsid w:val="0075395B"/>
    <w:rsid w:val="00763B1C"/>
    <w:rsid w:val="00763CF2"/>
    <w:rsid w:val="00766C8E"/>
    <w:rsid w:val="00772B4A"/>
    <w:rsid w:val="00773430"/>
    <w:rsid w:val="00774C24"/>
    <w:rsid w:val="00775B21"/>
    <w:rsid w:val="00783DC9"/>
    <w:rsid w:val="00793EE2"/>
    <w:rsid w:val="007960F1"/>
    <w:rsid w:val="007A303E"/>
    <w:rsid w:val="007A3416"/>
    <w:rsid w:val="007B21F6"/>
    <w:rsid w:val="007B35C8"/>
    <w:rsid w:val="007C024A"/>
    <w:rsid w:val="007C192D"/>
    <w:rsid w:val="007C353F"/>
    <w:rsid w:val="007D0CDC"/>
    <w:rsid w:val="007D2F26"/>
    <w:rsid w:val="007D530C"/>
    <w:rsid w:val="007E3CAA"/>
    <w:rsid w:val="007F053F"/>
    <w:rsid w:val="007F1FF7"/>
    <w:rsid w:val="00804446"/>
    <w:rsid w:val="00804DB7"/>
    <w:rsid w:val="00807257"/>
    <w:rsid w:val="00814919"/>
    <w:rsid w:val="00823530"/>
    <w:rsid w:val="00830559"/>
    <w:rsid w:val="00833734"/>
    <w:rsid w:val="00835407"/>
    <w:rsid w:val="008437BA"/>
    <w:rsid w:val="00844AA6"/>
    <w:rsid w:val="0084549E"/>
    <w:rsid w:val="00846E73"/>
    <w:rsid w:val="00854912"/>
    <w:rsid w:val="00857190"/>
    <w:rsid w:val="00866817"/>
    <w:rsid w:val="00866E96"/>
    <w:rsid w:val="008726D9"/>
    <w:rsid w:val="00876E27"/>
    <w:rsid w:val="00876F98"/>
    <w:rsid w:val="00881752"/>
    <w:rsid w:val="00881F60"/>
    <w:rsid w:val="00887357"/>
    <w:rsid w:val="008915A1"/>
    <w:rsid w:val="008A25EA"/>
    <w:rsid w:val="008A4B46"/>
    <w:rsid w:val="008B137C"/>
    <w:rsid w:val="008B7BB6"/>
    <w:rsid w:val="008C0141"/>
    <w:rsid w:val="008C3CBE"/>
    <w:rsid w:val="008C56D4"/>
    <w:rsid w:val="008D0F6F"/>
    <w:rsid w:val="008D3A67"/>
    <w:rsid w:val="008D44A9"/>
    <w:rsid w:val="008D59E3"/>
    <w:rsid w:val="008D5E5A"/>
    <w:rsid w:val="008D7207"/>
    <w:rsid w:val="008E55AA"/>
    <w:rsid w:val="008E571F"/>
    <w:rsid w:val="008E6C3B"/>
    <w:rsid w:val="008E70DD"/>
    <w:rsid w:val="008F4568"/>
    <w:rsid w:val="009035ED"/>
    <w:rsid w:val="00905200"/>
    <w:rsid w:val="009368D6"/>
    <w:rsid w:val="009370D0"/>
    <w:rsid w:val="00940D27"/>
    <w:rsid w:val="0094374B"/>
    <w:rsid w:val="00944B19"/>
    <w:rsid w:val="009666E0"/>
    <w:rsid w:val="009703F3"/>
    <w:rsid w:val="00974743"/>
    <w:rsid w:val="00994608"/>
    <w:rsid w:val="0099734C"/>
    <w:rsid w:val="009B14DA"/>
    <w:rsid w:val="009B28CB"/>
    <w:rsid w:val="009C0B66"/>
    <w:rsid w:val="009C0B90"/>
    <w:rsid w:val="009C138B"/>
    <w:rsid w:val="009E1AD9"/>
    <w:rsid w:val="009E5233"/>
    <w:rsid w:val="009F6CB4"/>
    <w:rsid w:val="00A02556"/>
    <w:rsid w:val="00A04612"/>
    <w:rsid w:val="00A106B1"/>
    <w:rsid w:val="00A27EF6"/>
    <w:rsid w:val="00A410B4"/>
    <w:rsid w:val="00A4173B"/>
    <w:rsid w:val="00A44A06"/>
    <w:rsid w:val="00A465A6"/>
    <w:rsid w:val="00A50BC1"/>
    <w:rsid w:val="00A63F08"/>
    <w:rsid w:val="00A67E91"/>
    <w:rsid w:val="00A76F23"/>
    <w:rsid w:val="00A823EC"/>
    <w:rsid w:val="00A834F5"/>
    <w:rsid w:val="00A843E0"/>
    <w:rsid w:val="00A8689F"/>
    <w:rsid w:val="00A97246"/>
    <w:rsid w:val="00AA0B72"/>
    <w:rsid w:val="00AA2B8B"/>
    <w:rsid w:val="00AA41DC"/>
    <w:rsid w:val="00AB7450"/>
    <w:rsid w:val="00AC0BEE"/>
    <w:rsid w:val="00AC41D0"/>
    <w:rsid w:val="00AD1307"/>
    <w:rsid w:val="00AD2FAF"/>
    <w:rsid w:val="00AE1153"/>
    <w:rsid w:val="00AE4B99"/>
    <w:rsid w:val="00AF281B"/>
    <w:rsid w:val="00AF7CE4"/>
    <w:rsid w:val="00B04422"/>
    <w:rsid w:val="00B04670"/>
    <w:rsid w:val="00B13CA4"/>
    <w:rsid w:val="00B165E9"/>
    <w:rsid w:val="00B35748"/>
    <w:rsid w:val="00B4084A"/>
    <w:rsid w:val="00B509A1"/>
    <w:rsid w:val="00B538A3"/>
    <w:rsid w:val="00B547F3"/>
    <w:rsid w:val="00B60351"/>
    <w:rsid w:val="00B6478D"/>
    <w:rsid w:val="00B65E6F"/>
    <w:rsid w:val="00B66272"/>
    <w:rsid w:val="00B672D0"/>
    <w:rsid w:val="00B7026F"/>
    <w:rsid w:val="00B70B0A"/>
    <w:rsid w:val="00B7381F"/>
    <w:rsid w:val="00B75CB6"/>
    <w:rsid w:val="00B950E7"/>
    <w:rsid w:val="00B96586"/>
    <w:rsid w:val="00BA1A22"/>
    <w:rsid w:val="00BA50D1"/>
    <w:rsid w:val="00BC0729"/>
    <w:rsid w:val="00BC28E4"/>
    <w:rsid w:val="00BC4591"/>
    <w:rsid w:val="00BD6CF7"/>
    <w:rsid w:val="00BE0B68"/>
    <w:rsid w:val="00BE64F2"/>
    <w:rsid w:val="00BF4265"/>
    <w:rsid w:val="00C00264"/>
    <w:rsid w:val="00C12847"/>
    <w:rsid w:val="00C1427D"/>
    <w:rsid w:val="00C16D20"/>
    <w:rsid w:val="00C16FAA"/>
    <w:rsid w:val="00C17BD2"/>
    <w:rsid w:val="00C2720D"/>
    <w:rsid w:val="00C300BA"/>
    <w:rsid w:val="00C31866"/>
    <w:rsid w:val="00C369EE"/>
    <w:rsid w:val="00C4048A"/>
    <w:rsid w:val="00C47689"/>
    <w:rsid w:val="00C57F42"/>
    <w:rsid w:val="00C61E4B"/>
    <w:rsid w:val="00C6438D"/>
    <w:rsid w:val="00C71DA7"/>
    <w:rsid w:val="00C71F44"/>
    <w:rsid w:val="00C73E46"/>
    <w:rsid w:val="00C74DE0"/>
    <w:rsid w:val="00C8697C"/>
    <w:rsid w:val="00C928BD"/>
    <w:rsid w:val="00C92EE3"/>
    <w:rsid w:val="00CA1D92"/>
    <w:rsid w:val="00CA404F"/>
    <w:rsid w:val="00CC4C9B"/>
    <w:rsid w:val="00CC6F94"/>
    <w:rsid w:val="00CD095B"/>
    <w:rsid w:val="00CD1A5A"/>
    <w:rsid w:val="00CD257D"/>
    <w:rsid w:val="00CD5B03"/>
    <w:rsid w:val="00CD69F4"/>
    <w:rsid w:val="00CE1A24"/>
    <w:rsid w:val="00CF0E00"/>
    <w:rsid w:val="00CF341F"/>
    <w:rsid w:val="00CF37C4"/>
    <w:rsid w:val="00D00901"/>
    <w:rsid w:val="00D1040E"/>
    <w:rsid w:val="00D144BE"/>
    <w:rsid w:val="00D23D12"/>
    <w:rsid w:val="00D249A5"/>
    <w:rsid w:val="00D313DE"/>
    <w:rsid w:val="00D5185B"/>
    <w:rsid w:val="00D60DD8"/>
    <w:rsid w:val="00D66B0E"/>
    <w:rsid w:val="00D67E3A"/>
    <w:rsid w:val="00D7216D"/>
    <w:rsid w:val="00D76F1B"/>
    <w:rsid w:val="00D83A5D"/>
    <w:rsid w:val="00D85603"/>
    <w:rsid w:val="00D85E9A"/>
    <w:rsid w:val="00D913BA"/>
    <w:rsid w:val="00D924C3"/>
    <w:rsid w:val="00D93E42"/>
    <w:rsid w:val="00DA60C6"/>
    <w:rsid w:val="00DA6824"/>
    <w:rsid w:val="00DB2D5F"/>
    <w:rsid w:val="00DD48AF"/>
    <w:rsid w:val="00DD6CFC"/>
    <w:rsid w:val="00DE4968"/>
    <w:rsid w:val="00DF36D9"/>
    <w:rsid w:val="00E01B76"/>
    <w:rsid w:val="00E25DF9"/>
    <w:rsid w:val="00E26492"/>
    <w:rsid w:val="00E27E71"/>
    <w:rsid w:val="00E331A2"/>
    <w:rsid w:val="00E335EC"/>
    <w:rsid w:val="00E45D8C"/>
    <w:rsid w:val="00E543B9"/>
    <w:rsid w:val="00E56822"/>
    <w:rsid w:val="00E61464"/>
    <w:rsid w:val="00E84E31"/>
    <w:rsid w:val="00E92E41"/>
    <w:rsid w:val="00E94F97"/>
    <w:rsid w:val="00E961F6"/>
    <w:rsid w:val="00E96DBE"/>
    <w:rsid w:val="00EA0847"/>
    <w:rsid w:val="00EA2028"/>
    <w:rsid w:val="00EA6224"/>
    <w:rsid w:val="00EB299A"/>
    <w:rsid w:val="00EC0EFE"/>
    <w:rsid w:val="00EC5290"/>
    <w:rsid w:val="00EC5F0D"/>
    <w:rsid w:val="00ED62B1"/>
    <w:rsid w:val="00ED6508"/>
    <w:rsid w:val="00EE4A28"/>
    <w:rsid w:val="00F01C9C"/>
    <w:rsid w:val="00F02044"/>
    <w:rsid w:val="00F10413"/>
    <w:rsid w:val="00F1078C"/>
    <w:rsid w:val="00F111D7"/>
    <w:rsid w:val="00F12996"/>
    <w:rsid w:val="00F40BE8"/>
    <w:rsid w:val="00F42C39"/>
    <w:rsid w:val="00F42D68"/>
    <w:rsid w:val="00F57433"/>
    <w:rsid w:val="00F66B54"/>
    <w:rsid w:val="00F72AB8"/>
    <w:rsid w:val="00F74159"/>
    <w:rsid w:val="00F741C1"/>
    <w:rsid w:val="00F83A74"/>
    <w:rsid w:val="00F915AC"/>
    <w:rsid w:val="00FA4A91"/>
    <w:rsid w:val="00FA4F4A"/>
    <w:rsid w:val="00FB4020"/>
    <w:rsid w:val="00FB5182"/>
    <w:rsid w:val="00FE0045"/>
    <w:rsid w:val="00FF5671"/>
    <w:rsid w:val="00FF5D1F"/>
    <w:rsid w:val="00FF6D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E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67F61"/>
    <w:rPr>
      <w:rFonts w:ascii="Times New Roman" w:hAnsi="Times New Roman"/>
      <w:sz w:val="24"/>
    </w:rPr>
  </w:style>
  <w:style w:type="paragraph" w:styleId="Overskrift1">
    <w:name w:val="heading 1"/>
    <w:basedOn w:val="Normal"/>
    <w:next w:val="Normal"/>
    <w:link w:val="Overskrift1Tegn"/>
    <w:uiPriority w:val="9"/>
    <w:unhideWhenUsed/>
    <w:qFormat/>
    <w:rsid w:val="00EC0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C0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C0EF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354987"/>
    <w:pPr>
      <w:spacing w:before="100" w:beforeAutospacing="1" w:after="100" w:afterAutospacing="1" w:line="240" w:lineRule="auto"/>
      <w:outlineLvl w:val="3"/>
    </w:pPr>
    <w:rPr>
      <w:rFonts w:eastAsia="Times New Roman" w:cs="Times New Roman"/>
      <w:b/>
      <w:bCs/>
      <w:szCs w:val="24"/>
      <w:lang w:eastAsia="nb-NO"/>
    </w:rPr>
  </w:style>
  <w:style w:type="paragraph" w:styleId="Overskrift6">
    <w:name w:val="heading 6"/>
    <w:basedOn w:val="Normal"/>
    <w:next w:val="Normal"/>
    <w:link w:val="Overskrift6Tegn"/>
    <w:uiPriority w:val="9"/>
    <w:unhideWhenUsed/>
    <w:qFormat/>
    <w:rsid w:val="00354987"/>
    <w:pPr>
      <w:keepNext/>
      <w:keepLines/>
      <w:spacing w:before="200" w:after="0" w:line="240" w:lineRule="auto"/>
      <w:outlineLvl w:val="5"/>
    </w:pPr>
    <w:rPr>
      <w:rFonts w:asciiTheme="majorHAnsi" w:eastAsiaTheme="majorEastAsia" w:hAnsiTheme="majorHAnsi" w:cstheme="majorBidi"/>
      <w:i/>
      <w:iCs/>
      <w:color w:val="243F60" w:themeColor="accent1" w:themeShade="7F"/>
      <w:szCs w:val="24"/>
      <w:lang w:eastAsia="ja-JP"/>
    </w:rPr>
  </w:style>
  <w:style w:type="paragraph" w:styleId="Overskrift7">
    <w:name w:val="heading 7"/>
    <w:basedOn w:val="Normal"/>
    <w:next w:val="Normal"/>
    <w:link w:val="Overskrift7Tegn"/>
    <w:uiPriority w:val="9"/>
    <w:unhideWhenUsed/>
    <w:qFormat/>
    <w:rsid w:val="00354987"/>
    <w:pPr>
      <w:keepNext/>
      <w:keepLines/>
      <w:spacing w:before="200" w:after="0" w:line="240" w:lineRule="auto"/>
      <w:outlineLvl w:val="6"/>
    </w:pPr>
    <w:rPr>
      <w:rFonts w:asciiTheme="majorHAnsi" w:eastAsiaTheme="majorEastAsia" w:hAnsiTheme="majorHAnsi" w:cstheme="majorBidi"/>
      <w:i/>
      <w:iCs/>
      <w:color w:val="404040" w:themeColor="text1" w:themeTint="BF"/>
      <w:szCs w:val="24"/>
      <w:lang w:eastAsia="ja-JP"/>
    </w:rPr>
  </w:style>
  <w:style w:type="paragraph" w:styleId="Overskrift8">
    <w:name w:val="heading 8"/>
    <w:basedOn w:val="Normal"/>
    <w:next w:val="Normal"/>
    <w:link w:val="Overskrift8Tegn"/>
    <w:uiPriority w:val="9"/>
    <w:unhideWhenUsed/>
    <w:qFormat/>
    <w:rsid w:val="0035498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ja-JP"/>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0EF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C0EF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C0EFE"/>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foravsnitt"/>
    <w:link w:val="Overskrift4"/>
    <w:uiPriority w:val="9"/>
    <w:rsid w:val="00354987"/>
    <w:rPr>
      <w:rFonts w:ascii="Times New Roman" w:eastAsia="Times New Roman" w:hAnsi="Times New Roman" w:cs="Times New Roman"/>
      <w:b/>
      <w:bCs/>
      <w:sz w:val="24"/>
      <w:szCs w:val="24"/>
      <w:lang w:eastAsia="nb-NO"/>
    </w:rPr>
  </w:style>
  <w:style w:type="character" w:customStyle="1" w:styleId="Overskrift6Tegn">
    <w:name w:val="Overskrift 6 Tegn"/>
    <w:basedOn w:val="Standardskriftforavsnitt"/>
    <w:link w:val="Overskrift6"/>
    <w:uiPriority w:val="9"/>
    <w:rsid w:val="00354987"/>
    <w:rPr>
      <w:rFonts w:asciiTheme="majorHAnsi" w:eastAsiaTheme="majorEastAsia" w:hAnsiTheme="majorHAnsi" w:cstheme="majorBidi"/>
      <w:i/>
      <w:iCs/>
      <w:color w:val="243F60" w:themeColor="accent1" w:themeShade="7F"/>
      <w:sz w:val="24"/>
      <w:szCs w:val="24"/>
      <w:lang w:eastAsia="ja-JP"/>
    </w:rPr>
  </w:style>
  <w:style w:type="character" w:customStyle="1" w:styleId="Overskrift7Tegn">
    <w:name w:val="Overskrift 7 Tegn"/>
    <w:basedOn w:val="Standardskriftforavsnitt"/>
    <w:link w:val="Overskrift7"/>
    <w:uiPriority w:val="9"/>
    <w:rsid w:val="00354987"/>
    <w:rPr>
      <w:rFonts w:asciiTheme="majorHAnsi" w:eastAsiaTheme="majorEastAsia" w:hAnsiTheme="majorHAnsi" w:cstheme="majorBidi"/>
      <w:i/>
      <w:iCs/>
      <w:color w:val="404040" w:themeColor="text1" w:themeTint="BF"/>
      <w:sz w:val="24"/>
      <w:szCs w:val="24"/>
      <w:lang w:eastAsia="ja-JP"/>
    </w:rPr>
  </w:style>
  <w:style w:type="character" w:customStyle="1" w:styleId="Overskrift8Tegn">
    <w:name w:val="Overskrift 8 Tegn"/>
    <w:basedOn w:val="Standardskriftforavsnitt"/>
    <w:link w:val="Overskrift8"/>
    <w:uiPriority w:val="9"/>
    <w:rsid w:val="00354987"/>
    <w:rPr>
      <w:rFonts w:asciiTheme="majorHAnsi" w:eastAsiaTheme="majorEastAsia" w:hAnsiTheme="majorHAnsi" w:cstheme="majorBidi"/>
      <w:color w:val="404040" w:themeColor="text1" w:themeTint="BF"/>
      <w:sz w:val="20"/>
      <w:szCs w:val="20"/>
      <w:lang w:eastAsia="ja-JP"/>
    </w:rPr>
  </w:style>
  <w:style w:type="paragraph" w:customStyle="1" w:styleId="1DUOOverskrift">
    <w:name w:val="1DUO_Overskrift"/>
    <w:basedOn w:val="Normal"/>
    <w:next w:val="Brodtekst"/>
    <w:link w:val="1DUOOverskriftChar"/>
    <w:qFormat/>
    <w:rsid w:val="00866E96"/>
    <w:pPr>
      <w:pageBreakBefore/>
      <w:numPr>
        <w:numId w:val="13"/>
      </w:numPr>
      <w:ind w:left="0"/>
    </w:pPr>
    <w:rPr>
      <w:rFonts w:ascii="Arial" w:hAnsi="Arial"/>
      <w:b/>
      <w:sz w:val="48"/>
      <w:szCs w:val="48"/>
      <w:lang w:val="en-US"/>
    </w:rPr>
  </w:style>
  <w:style w:type="paragraph" w:customStyle="1" w:styleId="Brodtekst">
    <w:name w:val="Brodtekst"/>
    <w:basedOn w:val="Normal"/>
    <w:link w:val="BrodtekstChar"/>
    <w:qFormat/>
    <w:rsid w:val="007071B8"/>
    <w:pPr>
      <w:spacing w:after="240" w:line="360" w:lineRule="auto"/>
    </w:pPr>
    <w:rPr>
      <w:lang w:val="en-US"/>
    </w:rPr>
  </w:style>
  <w:style w:type="character" w:customStyle="1" w:styleId="BrodtekstChar">
    <w:name w:val="Brodtekst Char"/>
    <w:basedOn w:val="Standardskriftforavsnitt"/>
    <w:link w:val="Brodtekst"/>
    <w:rsid w:val="007071B8"/>
    <w:rPr>
      <w:rFonts w:ascii="Times New Roman" w:hAnsi="Times New Roman"/>
      <w:sz w:val="24"/>
      <w:lang w:val="en-US"/>
    </w:rPr>
  </w:style>
  <w:style w:type="character" w:customStyle="1" w:styleId="1DUOOverskriftChar">
    <w:name w:val="1DUO_Overskrift Char"/>
    <w:basedOn w:val="Standardskriftforavsnitt"/>
    <w:link w:val="1DUOOverskrift"/>
    <w:rsid w:val="00866E96"/>
    <w:rPr>
      <w:rFonts w:ascii="Arial" w:hAnsi="Arial"/>
      <w:b/>
      <w:sz w:val="48"/>
      <w:szCs w:val="48"/>
      <w:lang w:val="en-US"/>
    </w:rPr>
  </w:style>
  <w:style w:type="paragraph" w:customStyle="1" w:styleId="2DUOOverskrift">
    <w:name w:val="2DUO_Overskrift"/>
    <w:basedOn w:val="Normal"/>
    <w:next w:val="Brodtekst"/>
    <w:link w:val="2DUOOverskriftChar"/>
    <w:qFormat/>
    <w:rsid w:val="007071B8"/>
    <w:pPr>
      <w:numPr>
        <w:ilvl w:val="1"/>
        <w:numId w:val="13"/>
      </w:numPr>
      <w:spacing w:before="480"/>
      <w:ind w:left="0"/>
    </w:pPr>
    <w:rPr>
      <w:rFonts w:ascii="Arial" w:hAnsi="Arial"/>
      <w:b/>
      <w:sz w:val="36"/>
      <w:szCs w:val="36"/>
      <w:lang w:val="en-US"/>
    </w:rPr>
  </w:style>
  <w:style w:type="character" w:customStyle="1" w:styleId="2DUOOverskriftChar">
    <w:name w:val="2DUO_Overskrift Char"/>
    <w:basedOn w:val="Standardskriftforavsnitt"/>
    <w:link w:val="2DUOOverskrift"/>
    <w:rsid w:val="007071B8"/>
    <w:rPr>
      <w:rFonts w:ascii="Arial" w:hAnsi="Arial"/>
      <w:b/>
      <w:sz w:val="36"/>
      <w:szCs w:val="36"/>
      <w:lang w:val="en-US"/>
    </w:rPr>
  </w:style>
  <w:style w:type="paragraph" w:customStyle="1" w:styleId="3DUOOverskrift">
    <w:name w:val="3DUO_Overskrift"/>
    <w:basedOn w:val="Normal"/>
    <w:next w:val="Brodtekst"/>
    <w:link w:val="3DUOOverskriftChar"/>
    <w:qFormat/>
    <w:rsid w:val="007071B8"/>
    <w:pPr>
      <w:numPr>
        <w:ilvl w:val="2"/>
        <w:numId w:val="13"/>
      </w:numPr>
      <w:spacing w:before="480"/>
      <w:ind w:left="0"/>
    </w:pPr>
    <w:rPr>
      <w:rFonts w:ascii="Arial" w:hAnsi="Arial"/>
      <w:b/>
      <w:sz w:val="28"/>
      <w:szCs w:val="28"/>
      <w:lang w:val="en-US"/>
    </w:rPr>
  </w:style>
  <w:style w:type="character" w:customStyle="1" w:styleId="3DUOOverskriftChar">
    <w:name w:val="3DUO_Overskrift Char"/>
    <w:basedOn w:val="Standardskriftforavsnitt"/>
    <w:link w:val="3DUOOverskrift"/>
    <w:rsid w:val="007071B8"/>
    <w:rPr>
      <w:rFonts w:ascii="Arial" w:hAnsi="Arial"/>
      <w:b/>
      <w:sz w:val="28"/>
      <w:szCs w:val="28"/>
      <w:lang w:val="en-US"/>
    </w:rPr>
  </w:style>
  <w:style w:type="paragraph" w:customStyle="1" w:styleId="4DUOOverskrift">
    <w:name w:val="4DUO_Overskrift"/>
    <w:basedOn w:val="Normal"/>
    <w:next w:val="Brodtekst"/>
    <w:link w:val="4DUOOverskriftChar"/>
    <w:qFormat/>
    <w:rsid w:val="007071B8"/>
    <w:pPr>
      <w:spacing w:before="480"/>
    </w:pPr>
    <w:rPr>
      <w:rFonts w:ascii="Arial" w:hAnsi="Arial"/>
      <w:b/>
      <w:lang w:val="en-US"/>
    </w:rPr>
  </w:style>
  <w:style w:type="character" w:customStyle="1" w:styleId="4DUOOverskriftChar">
    <w:name w:val="4DUO_Overskrift Char"/>
    <w:basedOn w:val="Standardskriftforavsnitt"/>
    <w:link w:val="4DUOOverskrift"/>
    <w:rsid w:val="007071B8"/>
    <w:rPr>
      <w:rFonts w:ascii="Arial" w:hAnsi="Arial"/>
      <w:b/>
      <w:sz w:val="24"/>
      <w:lang w:val="en-US"/>
    </w:rPr>
  </w:style>
  <w:style w:type="paragraph" w:styleId="Listeavsnitt">
    <w:name w:val="List Paragraph"/>
    <w:basedOn w:val="Normal"/>
    <w:uiPriority w:val="34"/>
    <w:unhideWhenUsed/>
    <w:qFormat/>
    <w:rsid w:val="00BF4265"/>
    <w:pPr>
      <w:ind w:left="720"/>
      <w:contextualSpacing/>
    </w:pPr>
  </w:style>
  <w:style w:type="paragraph" w:customStyle="1" w:styleId="UtennrDUO">
    <w:name w:val="Uten nr. DUO"/>
    <w:basedOn w:val="Normal"/>
    <w:next w:val="Brodtekst"/>
    <w:link w:val="UtennrDUOChar"/>
    <w:qFormat/>
    <w:rsid w:val="00F01C9C"/>
    <w:pPr>
      <w:pageBreakBefore/>
    </w:pPr>
    <w:rPr>
      <w:b/>
      <w:sz w:val="48"/>
      <w:szCs w:val="48"/>
    </w:rPr>
  </w:style>
  <w:style w:type="character" w:customStyle="1" w:styleId="UtennrDUOChar">
    <w:name w:val="Uten nr. DUO Char"/>
    <w:basedOn w:val="Standardskriftforavsnitt"/>
    <w:link w:val="UtennrDUO"/>
    <w:rsid w:val="00F01C9C"/>
    <w:rPr>
      <w:rFonts w:ascii="Times New Roman" w:hAnsi="Times New Roman"/>
      <w:b/>
      <w:sz w:val="48"/>
      <w:szCs w:val="48"/>
    </w:rPr>
  </w:style>
  <w:style w:type="paragraph" w:customStyle="1" w:styleId="Utennretterkap1">
    <w:name w:val="Uten nr. etter kap1"/>
    <w:basedOn w:val="Normal"/>
    <w:next w:val="Brodtekst"/>
    <w:link w:val="Utennretterkap1Char"/>
    <w:qFormat/>
    <w:rsid w:val="00BF4265"/>
    <w:pPr>
      <w:pageBreakBefore/>
    </w:pPr>
    <w:rPr>
      <w:b/>
      <w:sz w:val="48"/>
      <w:szCs w:val="48"/>
    </w:rPr>
  </w:style>
  <w:style w:type="character" w:customStyle="1" w:styleId="Utennretterkap1Char">
    <w:name w:val="Uten nr. etter kap1 Char"/>
    <w:basedOn w:val="Standardskriftforavsnitt"/>
    <w:link w:val="Utennretterkap1"/>
    <w:rsid w:val="00BF4265"/>
    <w:rPr>
      <w:rFonts w:ascii="Times New Roman" w:hAnsi="Times New Roman"/>
      <w:b/>
      <w:sz w:val="48"/>
      <w:szCs w:val="48"/>
    </w:rPr>
  </w:style>
  <w:style w:type="paragraph" w:customStyle="1" w:styleId="Sitat1">
    <w:name w:val="Sitat1"/>
    <w:basedOn w:val="Normal"/>
    <w:next w:val="Brodtekst"/>
    <w:link w:val="SitatChar"/>
    <w:qFormat/>
    <w:rsid w:val="00BF4265"/>
    <w:pPr>
      <w:ind w:firstLine="708"/>
    </w:pPr>
    <w:rPr>
      <w:i/>
    </w:rPr>
  </w:style>
  <w:style w:type="character" w:customStyle="1" w:styleId="SitatChar">
    <w:name w:val="Sitat Char"/>
    <w:basedOn w:val="Standardskriftforavsnitt"/>
    <w:link w:val="Sitat1"/>
    <w:rsid w:val="00BF4265"/>
    <w:rPr>
      <w:rFonts w:ascii="Times New Roman" w:hAnsi="Times New Roman"/>
      <w:i/>
      <w:sz w:val="24"/>
    </w:rPr>
  </w:style>
  <w:style w:type="paragraph" w:customStyle="1" w:styleId="Figur">
    <w:name w:val="Figur"/>
    <w:basedOn w:val="Normal"/>
    <w:next w:val="Brodtekst"/>
    <w:link w:val="FigurChar"/>
    <w:qFormat/>
    <w:rsid w:val="00BF4265"/>
    <w:rPr>
      <w:sz w:val="20"/>
    </w:rPr>
  </w:style>
  <w:style w:type="character" w:customStyle="1" w:styleId="FigurChar">
    <w:name w:val="Figur Char"/>
    <w:basedOn w:val="Standardskriftforavsnitt"/>
    <w:link w:val="Figur"/>
    <w:rsid w:val="00BF4265"/>
    <w:rPr>
      <w:rFonts w:ascii="Times New Roman" w:hAnsi="Times New Roman"/>
      <w:sz w:val="20"/>
    </w:rPr>
  </w:style>
  <w:style w:type="paragraph" w:styleId="Topptekst">
    <w:name w:val="header"/>
    <w:basedOn w:val="Normal"/>
    <w:link w:val="TopptekstTegn"/>
    <w:uiPriority w:val="99"/>
    <w:unhideWhenUsed/>
    <w:rsid w:val="004A47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47DA"/>
    <w:rPr>
      <w:rFonts w:ascii="Times New Roman" w:hAnsi="Times New Roman"/>
      <w:sz w:val="24"/>
    </w:rPr>
  </w:style>
  <w:style w:type="paragraph" w:styleId="Bunntekst">
    <w:name w:val="footer"/>
    <w:basedOn w:val="Normal"/>
    <w:link w:val="BunntekstTegn"/>
    <w:uiPriority w:val="99"/>
    <w:unhideWhenUsed/>
    <w:rsid w:val="004A47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47DA"/>
    <w:rPr>
      <w:rFonts w:ascii="Times New Roman" w:hAnsi="Times New Roman"/>
      <w:sz w:val="24"/>
    </w:rPr>
  </w:style>
  <w:style w:type="paragraph" w:styleId="INNH1">
    <w:name w:val="toc 1"/>
    <w:basedOn w:val="Normal"/>
    <w:next w:val="Normal"/>
    <w:autoRedefine/>
    <w:uiPriority w:val="39"/>
    <w:unhideWhenUsed/>
    <w:qFormat/>
    <w:rsid w:val="00EC0EFE"/>
    <w:pPr>
      <w:spacing w:after="100"/>
    </w:pPr>
  </w:style>
  <w:style w:type="paragraph" w:styleId="INNH2">
    <w:name w:val="toc 2"/>
    <w:basedOn w:val="Normal"/>
    <w:next w:val="Normal"/>
    <w:autoRedefine/>
    <w:uiPriority w:val="39"/>
    <w:unhideWhenUsed/>
    <w:qFormat/>
    <w:rsid w:val="000A3F57"/>
    <w:pPr>
      <w:spacing w:after="100"/>
      <w:ind w:left="240"/>
    </w:pPr>
  </w:style>
  <w:style w:type="paragraph" w:styleId="Figurliste">
    <w:name w:val="table of figures"/>
    <w:basedOn w:val="Normal"/>
    <w:next w:val="Normal"/>
    <w:uiPriority w:val="99"/>
    <w:unhideWhenUsed/>
    <w:rsid w:val="00EC0EFE"/>
    <w:pPr>
      <w:spacing w:after="0"/>
    </w:pPr>
  </w:style>
  <w:style w:type="paragraph" w:styleId="INNH3">
    <w:name w:val="toc 3"/>
    <w:basedOn w:val="Normal"/>
    <w:next w:val="Normal"/>
    <w:autoRedefine/>
    <w:uiPriority w:val="39"/>
    <w:unhideWhenUsed/>
    <w:qFormat/>
    <w:rsid w:val="000A3F57"/>
    <w:pPr>
      <w:spacing w:after="100"/>
      <w:ind w:left="480"/>
    </w:pPr>
  </w:style>
  <w:style w:type="character" w:styleId="Hyperkobling">
    <w:name w:val="Hyperlink"/>
    <w:basedOn w:val="Standardskriftforavsnitt"/>
    <w:uiPriority w:val="99"/>
    <w:unhideWhenUsed/>
    <w:rsid w:val="00830559"/>
    <w:rPr>
      <w:color w:val="0000FF" w:themeColor="hyperlink"/>
      <w:u w:val="single"/>
    </w:rPr>
  </w:style>
  <w:style w:type="paragraph" w:styleId="Bobletekst">
    <w:name w:val="Balloon Text"/>
    <w:basedOn w:val="Normal"/>
    <w:link w:val="BobletekstTegn"/>
    <w:uiPriority w:val="99"/>
    <w:semiHidden/>
    <w:unhideWhenUsed/>
    <w:rsid w:val="008915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15A1"/>
    <w:rPr>
      <w:rFonts w:ascii="Tahoma" w:hAnsi="Tahoma" w:cs="Tahoma"/>
      <w:sz w:val="16"/>
      <w:szCs w:val="16"/>
    </w:rPr>
  </w:style>
  <w:style w:type="paragraph" w:customStyle="1" w:styleId="Forside-Tittel">
    <w:name w:val="Forside - Tittel"/>
    <w:basedOn w:val="Normal"/>
    <w:next w:val="Brodtekst"/>
    <w:link w:val="Forside-TittelChar"/>
    <w:qFormat/>
    <w:rsid w:val="00FB4020"/>
    <w:pPr>
      <w:spacing w:after="0" w:line="240" w:lineRule="auto"/>
      <w:ind w:left="567" w:right="567"/>
    </w:pPr>
    <w:rPr>
      <w:rFonts w:ascii="Arial" w:hAnsi="Arial" w:cs="Arial"/>
      <w:sz w:val="48"/>
      <w:szCs w:val="48"/>
    </w:rPr>
  </w:style>
  <w:style w:type="character" w:customStyle="1" w:styleId="Forside-TittelChar">
    <w:name w:val="Forside - Tittel Char"/>
    <w:basedOn w:val="Standardskriftforavsnitt"/>
    <w:link w:val="Forside-Tittel"/>
    <w:rsid w:val="00FB4020"/>
    <w:rPr>
      <w:rFonts w:ascii="Arial" w:hAnsi="Arial" w:cs="Arial"/>
      <w:sz w:val="48"/>
      <w:szCs w:val="48"/>
    </w:rPr>
  </w:style>
  <w:style w:type="paragraph" w:customStyle="1" w:styleId="Forside-Undertittel">
    <w:name w:val="Forside - Undertittel"/>
    <w:basedOn w:val="Normal"/>
    <w:next w:val="Brodtekst"/>
    <w:link w:val="Forside-UndertittelChar"/>
    <w:qFormat/>
    <w:rsid w:val="00FB4020"/>
    <w:pPr>
      <w:spacing w:after="0" w:line="240" w:lineRule="auto"/>
      <w:ind w:left="567" w:right="567"/>
    </w:pPr>
    <w:rPr>
      <w:rFonts w:ascii="Arial" w:hAnsi="Arial" w:cs="Arial"/>
      <w:i/>
      <w:sz w:val="40"/>
      <w:szCs w:val="40"/>
    </w:rPr>
  </w:style>
  <w:style w:type="character" w:customStyle="1" w:styleId="Forside-UndertittelChar">
    <w:name w:val="Forside - Undertittel Char"/>
    <w:basedOn w:val="Standardskriftforavsnitt"/>
    <w:link w:val="Forside-Undertittel"/>
    <w:rsid w:val="00FB4020"/>
    <w:rPr>
      <w:rFonts w:ascii="Arial" w:hAnsi="Arial" w:cs="Arial"/>
      <w:i/>
      <w:sz w:val="40"/>
      <w:szCs w:val="40"/>
    </w:rPr>
  </w:style>
  <w:style w:type="paragraph" w:customStyle="1" w:styleId="Forside-Forfatterogoppgave">
    <w:name w:val="Forside - Forfatter og oppgave"/>
    <w:basedOn w:val="Normal"/>
    <w:next w:val="Brodtekst"/>
    <w:link w:val="Forside-ForfatterogoppgaveChar"/>
    <w:qFormat/>
    <w:rsid w:val="00FB4020"/>
    <w:pPr>
      <w:spacing w:after="0" w:line="240" w:lineRule="auto"/>
      <w:ind w:left="567" w:right="567"/>
    </w:pPr>
    <w:rPr>
      <w:rFonts w:ascii="Arial" w:hAnsi="Arial" w:cs="Arial"/>
      <w:sz w:val="32"/>
      <w:szCs w:val="32"/>
    </w:rPr>
  </w:style>
  <w:style w:type="character" w:customStyle="1" w:styleId="Forside-ForfatterogoppgaveChar">
    <w:name w:val="Forside - Forfatter og oppgave Char"/>
    <w:basedOn w:val="Standardskriftforavsnitt"/>
    <w:link w:val="Forside-Forfatterogoppgave"/>
    <w:rsid w:val="00FB4020"/>
    <w:rPr>
      <w:rFonts w:ascii="Arial" w:hAnsi="Arial" w:cs="Arial"/>
      <w:sz w:val="32"/>
      <w:szCs w:val="32"/>
    </w:rPr>
  </w:style>
  <w:style w:type="paragraph" w:customStyle="1" w:styleId="Forside-dato">
    <w:name w:val="Forside - dato"/>
    <w:basedOn w:val="Normal"/>
    <w:next w:val="Brodtekst"/>
    <w:link w:val="Forside-datoChar"/>
    <w:qFormat/>
    <w:rsid w:val="00FB4020"/>
    <w:pPr>
      <w:spacing w:after="0" w:line="240" w:lineRule="auto"/>
      <w:ind w:left="567" w:right="567"/>
    </w:pPr>
    <w:rPr>
      <w:rFonts w:ascii="Arial" w:hAnsi="Arial" w:cs="Arial"/>
      <w:szCs w:val="32"/>
    </w:rPr>
  </w:style>
  <w:style w:type="character" w:customStyle="1" w:styleId="Forside-datoChar">
    <w:name w:val="Forside - dato Char"/>
    <w:basedOn w:val="Standardskriftforavsnitt"/>
    <w:link w:val="Forside-dato"/>
    <w:rsid w:val="00FB4020"/>
    <w:rPr>
      <w:rFonts w:ascii="Arial" w:hAnsi="Arial" w:cs="Arial"/>
      <w:sz w:val="24"/>
      <w:szCs w:val="32"/>
    </w:rPr>
  </w:style>
  <w:style w:type="paragraph" w:customStyle="1" w:styleId="Stil1">
    <w:name w:val="Stil1"/>
    <w:basedOn w:val="Normal"/>
    <w:autoRedefine/>
    <w:rsid w:val="00354987"/>
    <w:pPr>
      <w:spacing w:after="0" w:line="240" w:lineRule="auto"/>
    </w:pPr>
    <w:rPr>
      <w:rFonts w:ascii="Trebuchet MS" w:hAnsi="Trebuchet MS" w:cs="Times New Roman"/>
      <w:szCs w:val="24"/>
      <w:lang w:eastAsia="ja-JP"/>
    </w:rPr>
  </w:style>
  <w:style w:type="paragraph" w:customStyle="1" w:styleId="Stil2">
    <w:name w:val="Stil2"/>
    <w:basedOn w:val="Normal"/>
    <w:autoRedefine/>
    <w:rsid w:val="00354987"/>
    <w:pPr>
      <w:spacing w:after="0" w:line="240" w:lineRule="auto"/>
    </w:pPr>
    <w:rPr>
      <w:rFonts w:ascii="DIN-Regular" w:hAnsi="DIN-Regular" w:cs="Times New Roman"/>
      <w:szCs w:val="24"/>
      <w:lang w:eastAsia="ja-JP"/>
    </w:rPr>
  </w:style>
  <w:style w:type="paragraph" w:customStyle="1" w:styleId="Stil3">
    <w:name w:val="Stil3"/>
    <w:basedOn w:val="Stil2"/>
    <w:autoRedefine/>
    <w:rsid w:val="00354987"/>
    <w:rPr>
      <w:rFonts w:ascii="Comic Sans MS" w:hAnsi="Comic Sans MS"/>
    </w:rPr>
  </w:style>
  <w:style w:type="paragraph" w:customStyle="1" w:styleId="Stil4">
    <w:name w:val="Stil4"/>
    <w:basedOn w:val="Stil2"/>
    <w:autoRedefine/>
    <w:rsid w:val="00354987"/>
    <w:rPr>
      <w:rFonts w:ascii="Tahoma" w:hAnsi="Tahoma"/>
    </w:rPr>
  </w:style>
  <w:style w:type="paragraph" w:customStyle="1" w:styleId="Stil5">
    <w:name w:val="Stil5"/>
    <w:basedOn w:val="Stil2"/>
    <w:autoRedefine/>
    <w:rsid w:val="00354987"/>
    <w:rPr>
      <w:rFonts w:ascii="Monotype Corsiva" w:hAnsi="Monotype Corsiva"/>
    </w:rPr>
  </w:style>
  <w:style w:type="paragraph" w:styleId="Fotnotetekst">
    <w:name w:val="footnote text"/>
    <w:basedOn w:val="Normal"/>
    <w:link w:val="FotnotetekstTegn"/>
    <w:uiPriority w:val="99"/>
    <w:unhideWhenUsed/>
    <w:rsid w:val="00354987"/>
    <w:pPr>
      <w:spacing w:after="0" w:line="240" w:lineRule="auto"/>
    </w:pPr>
    <w:rPr>
      <w:rFonts w:cs="Times New Roman"/>
      <w:sz w:val="20"/>
      <w:szCs w:val="20"/>
      <w:lang w:eastAsia="ja-JP"/>
    </w:rPr>
  </w:style>
  <w:style w:type="character" w:customStyle="1" w:styleId="FotnotetekstTegn">
    <w:name w:val="Fotnotetekst Tegn"/>
    <w:basedOn w:val="Standardskriftforavsnitt"/>
    <w:link w:val="Fotnotetekst"/>
    <w:uiPriority w:val="99"/>
    <w:rsid w:val="00354987"/>
    <w:rPr>
      <w:rFonts w:ascii="Times New Roman" w:hAnsi="Times New Roman" w:cs="Times New Roman"/>
      <w:sz w:val="20"/>
      <w:szCs w:val="20"/>
      <w:lang w:eastAsia="ja-JP"/>
    </w:rPr>
  </w:style>
  <w:style w:type="character" w:styleId="Fotnotereferanse">
    <w:name w:val="footnote reference"/>
    <w:basedOn w:val="Standardskriftforavsnitt"/>
    <w:uiPriority w:val="99"/>
    <w:unhideWhenUsed/>
    <w:rsid w:val="00354987"/>
    <w:rPr>
      <w:vertAlign w:val="superscript"/>
    </w:rPr>
  </w:style>
  <w:style w:type="character" w:customStyle="1" w:styleId="MerknadstekstTegn">
    <w:name w:val="Merknadstekst Tegn"/>
    <w:basedOn w:val="Standardskriftforavsnitt"/>
    <w:link w:val="Merknadstekst"/>
    <w:uiPriority w:val="99"/>
    <w:semiHidden/>
    <w:rsid w:val="00354987"/>
    <w:rPr>
      <w:rFonts w:ascii="Times New Roman" w:hAnsi="Times New Roman" w:cs="Times New Roman"/>
      <w:sz w:val="20"/>
      <w:szCs w:val="20"/>
      <w:lang w:eastAsia="ja-JP"/>
    </w:rPr>
  </w:style>
  <w:style w:type="paragraph" w:styleId="Merknadstekst">
    <w:name w:val="annotation text"/>
    <w:basedOn w:val="Normal"/>
    <w:link w:val="MerknadstekstTegn"/>
    <w:uiPriority w:val="99"/>
    <w:semiHidden/>
    <w:unhideWhenUsed/>
    <w:rsid w:val="00354987"/>
    <w:pPr>
      <w:spacing w:after="0" w:line="240" w:lineRule="auto"/>
    </w:pPr>
    <w:rPr>
      <w:rFonts w:cs="Times New Roman"/>
      <w:sz w:val="20"/>
      <w:szCs w:val="20"/>
      <w:lang w:eastAsia="ja-JP"/>
    </w:rPr>
  </w:style>
  <w:style w:type="character" w:customStyle="1" w:styleId="KommentaremneTegn">
    <w:name w:val="Kommentaremne Tegn"/>
    <w:basedOn w:val="MerknadstekstTegn"/>
    <w:link w:val="Kommentaremne"/>
    <w:uiPriority w:val="99"/>
    <w:semiHidden/>
    <w:rsid w:val="00354987"/>
    <w:rPr>
      <w:rFonts w:ascii="Times New Roman" w:hAnsi="Times New Roman" w:cs="Times New Roman"/>
      <w:b/>
      <w:bCs/>
      <w:sz w:val="20"/>
      <w:szCs w:val="20"/>
      <w:lang w:eastAsia="ja-JP"/>
    </w:rPr>
  </w:style>
  <w:style w:type="paragraph" w:styleId="Kommentaremne">
    <w:name w:val="annotation subject"/>
    <w:basedOn w:val="Merknadstekst"/>
    <w:next w:val="Merknadstekst"/>
    <w:link w:val="KommentaremneTegn"/>
    <w:uiPriority w:val="99"/>
    <w:semiHidden/>
    <w:unhideWhenUsed/>
    <w:rsid w:val="00354987"/>
    <w:rPr>
      <w:b/>
      <w:bCs/>
    </w:rPr>
  </w:style>
  <w:style w:type="paragraph" w:styleId="Overskriftforinnholdsfortegnelse">
    <w:name w:val="TOC Heading"/>
    <w:basedOn w:val="Overskrift1"/>
    <w:next w:val="Normal"/>
    <w:uiPriority w:val="39"/>
    <w:unhideWhenUsed/>
    <w:qFormat/>
    <w:rsid w:val="00354987"/>
    <w:pPr>
      <w:outlineLvl w:val="9"/>
    </w:pPr>
    <w:rPr>
      <w:lang w:eastAsia="nb-NO"/>
    </w:rPr>
  </w:style>
  <w:style w:type="paragraph" w:styleId="INNH4">
    <w:name w:val="toc 4"/>
    <w:basedOn w:val="Normal"/>
    <w:next w:val="Normal"/>
    <w:autoRedefine/>
    <w:uiPriority w:val="39"/>
    <w:unhideWhenUsed/>
    <w:rsid w:val="00354987"/>
    <w:pPr>
      <w:spacing w:after="0" w:line="240" w:lineRule="auto"/>
      <w:ind w:left="720"/>
    </w:pPr>
    <w:rPr>
      <w:rFonts w:asciiTheme="minorHAnsi" w:hAnsiTheme="minorHAnsi" w:cs="Times New Roman"/>
      <w:sz w:val="20"/>
      <w:szCs w:val="20"/>
      <w:lang w:eastAsia="ja-JP"/>
    </w:rPr>
  </w:style>
  <w:style w:type="paragraph" w:styleId="INNH5">
    <w:name w:val="toc 5"/>
    <w:basedOn w:val="Normal"/>
    <w:next w:val="Normal"/>
    <w:autoRedefine/>
    <w:uiPriority w:val="39"/>
    <w:unhideWhenUsed/>
    <w:rsid w:val="00354987"/>
    <w:pPr>
      <w:spacing w:after="0" w:line="240" w:lineRule="auto"/>
      <w:ind w:left="960"/>
    </w:pPr>
    <w:rPr>
      <w:rFonts w:asciiTheme="minorHAnsi" w:hAnsiTheme="minorHAnsi" w:cs="Times New Roman"/>
      <w:sz w:val="20"/>
      <w:szCs w:val="20"/>
      <w:lang w:eastAsia="ja-JP"/>
    </w:rPr>
  </w:style>
  <w:style w:type="paragraph" w:styleId="INNH6">
    <w:name w:val="toc 6"/>
    <w:basedOn w:val="Normal"/>
    <w:next w:val="Normal"/>
    <w:autoRedefine/>
    <w:uiPriority w:val="39"/>
    <w:unhideWhenUsed/>
    <w:rsid w:val="00354987"/>
    <w:pPr>
      <w:spacing w:after="0" w:line="240" w:lineRule="auto"/>
      <w:ind w:left="1200"/>
    </w:pPr>
    <w:rPr>
      <w:rFonts w:asciiTheme="minorHAnsi" w:hAnsiTheme="minorHAnsi" w:cs="Times New Roman"/>
      <w:sz w:val="20"/>
      <w:szCs w:val="20"/>
      <w:lang w:eastAsia="ja-JP"/>
    </w:rPr>
  </w:style>
  <w:style w:type="paragraph" w:styleId="INNH7">
    <w:name w:val="toc 7"/>
    <w:basedOn w:val="Normal"/>
    <w:next w:val="Normal"/>
    <w:autoRedefine/>
    <w:uiPriority w:val="39"/>
    <w:unhideWhenUsed/>
    <w:rsid w:val="00354987"/>
    <w:pPr>
      <w:spacing w:after="0" w:line="240" w:lineRule="auto"/>
      <w:ind w:left="1440"/>
    </w:pPr>
    <w:rPr>
      <w:rFonts w:asciiTheme="minorHAnsi" w:hAnsiTheme="minorHAnsi" w:cs="Times New Roman"/>
      <w:sz w:val="20"/>
      <w:szCs w:val="20"/>
      <w:lang w:eastAsia="ja-JP"/>
    </w:rPr>
  </w:style>
  <w:style w:type="paragraph" w:styleId="INNH8">
    <w:name w:val="toc 8"/>
    <w:basedOn w:val="Normal"/>
    <w:next w:val="Normal"/>
    <w:autoRedefine/>
    <w:uiPriority w:val="39"/>
    <w:unhideWhenUsed/>
    <w:rsid w:val="00354987"/>
    <w:pPr>
      <w:spacing w:after="0" w:line="240" w:lineRule="auto"/>
      <w:ind w:left="1680"/>
    </w:pPr>
    <w:rPr>
      <w:rFonts w:asciiTheme="minorHAnsi" w:hAnsiTheme="minorHAnsi" w:cs="Times New Roman"/>
      <w:sz w:val="20"/>
      <w:szCs w:val="20"/>
      <w:lang w:eastAsia="ja-JP"/>
    </w:rPr>
  </w:style>
  <w:style w:type="paragraph" w:styleId="INNH9">
    <w:name w:val="toc 9"/>
    <w:basedOn w:val="Normal"/>
    <w:next w:val="Normal"/>
    <w:autoRedefine/>
    <w:uiPriority w:val="39"/>
    <w:unhideWhenUsed/>
    <w:rsid w:val="00354987"/>
    <w:pPr>
      <w:spacing w:after="0" w:line="240" w:lineRule="auto"/>
      <w:ind w:left="1920"/>
    </w:pPr>
    <w:rPr>
      <w:rFonts w:asciiTheme="minorHAnsi" w:hAnsiTheme="minorHAnsi" w:cs="Times New Roman"/>
      <w:sz w:val="20"/>
      <w:szCs w:val="20"/>
      <w:lang w:eastAsia="ja-JP"/>
    </w:rPr>
  </w:style>
  <w:style w:type="paragraph" w:styleId="Liste">
    <w:name w:val="List"/>
    <w:basedOn w:val="Normal"/>
    <w:uiPriority w:val="99"/>
    <w:unhideWhenUsed/>
    <w:rsid w:val="00354987"/>
    <w:pPr>
      <w:spacing w:after="0" w:line="240" w:lineRule="auto"/>
      <w:ind w:left="283" w:hanging="283"/>
      <w:contextualSpacing/>
    </w:pPr>
    <w:rPr>
      <w:rFonts w:cs="Times New Roman"/>
      <w:szCs w:val="24"/>
      <w:lang w:eastAsia="ja-JP"/>
    </w:rPr>
  </w:style>
  <w:style w:type="paragraph" w:styleId="Liste2">
    <w:name w:val="List 2"/>
    <w:basedOn w:val="Normal"/>
    <w:uiPriority w:val="99"/>
    <w:unhideWhenUsed/>
    <w:rsid w:val="00354987"/>
    <w:pPr>
      <w:spacing w:after="0" w:line="240" w:lineRule="auto"/>
      <w:ind w:left="566" w:hanging="283"/>
      <w:contextualSpacing/>
    </w:pPr>
    <w:rPr>
      <w:rFonts w:cs="Times New Roman"/>
      <w:szCs w:val="24"/>
      <w:lang w:eastAsia="ja-JP"/>
    </w:rPr>
  </w:style>
  <w:style w:type="paragraph" w:styleId="Liste3">
    <w:name w:val="List 3"/>
    <w:basedOn w:val="Normal"/>
    <w:uiPriority w:val="99"/>
    <w:unhideWhenUsed/>
    <w:rsid w:val="00354987"/>
    <w:pPr>
      <w:spacing w:after="0" w:line="240" w:lineRule="auto"/>
      <w:ind w:left="849" w:hanging="283"/>
      <w:contextualSpacing/>
    </w:pPr>
    <w:rPr>
      <w:rFonts w:cs="Times New Roman"/>
      <w:szCs w:val="24"/>
      <w:lang w:eastAsia="ja-JP"/>
    </w:rPr>
  </w:style>
  <w:style w:type="paragraph" w:styleId="Hilsen">
    <w:name w:val="Closing"/>
    <w:basedOn w:val="Normal"/>
    <w:link w:val="HilsenTegn"/>
    <w:uiPriority w:val="99"/>
    <w:unhideWhenUsed/>
    <w:rsid w:val="00354987"/>
    <w:pPr>
      <w:spacing w:after="0" w:line="240" w:lineRule="auto"/>
      <w:ind w:left="4252"/>
    </w:pPr>
    <w:rPr>
      <w:rFonts w:cs="Times New Roman"/>
      <w:szCs w:val="24"/>
      <w:lang w:eastAsia="ja-JP"/>
    </w:rPr>
  </w:style>
  <w:style w:type="character" w:customStyle="1" w:styleId="HilsenTegn">
    <w:name w:val="Hilsen Tegn"/>
    <w:basedOn w:val="Standardskriftforavsnitt"/>
    <w:link w:val="Hilsen"/>
    <w:uiPriority w:val="99"/>
    <w:rsid w:val="00354987"/>
    <w:rPr>
      <w:rFonts w:ascii="Times New Roman" w:hAnsi="Times New Roman" w:cs="Times New Roman"/>
      <w:sz w:val="24"/>
      <w:szCs w:val="24"/>
      <w:lang w:eastAsia="ja-JP"/>
    </w:rPr>
  </w:style>
  <w:style w:type="paragraph" w:styleId="Dato">
    <w:name w:val="Date"/>
    <w:basedOn w:val="Normal"/>
    <w:next w:val="Normal"/>
    <w:link w:val="DatoTegn"/>
    <w:uiPriority w:val="99"/>
    <w:unhideWhenUsed/>
    <w:rsid w:val="00354987"/>
    <w:pPr>
      <w:spacing w:after="0" w:line="240" w:lineRule="auto"/>
    </w:pPr>
    <w:rPr>
      <w:rFonts w:cs="Times New Roman"/>
      <w:szCs w:val="24"/>
      <w:lang w:eastAsia="ja-JP"/>
    </w:rPr>
  </w:style>
  <w:style w:type="character" w:customStyle="1" w:styleId="DatoTegn">
    <w:name w:val="Dato Tegn"/>
    <w:basedOn w:val="Standardskriftforavsnitt"/>
    <w:link w:val="Dato"/>
    <w:uiPriority w:val="99"/>
    <w:rsid w:val="00354987"/>
    <w:rPr>
      <w:rFonts w:ascii="Times New Roman" w:hAnsi="Times New Roman" w:cs="Times New Roman"/>
      <w:sz w:val="24"/>
      <w:szCs w:val="24"/>
      <w:lang w:eastAsia="ja-JP"/>
    </w:rPr>
  </w:style>
  <w:style w:type="paragraph" w:styleId="Punktmerketliste3">
    <w:name w:val="List Bullet 3"/>
    <w:basedOn w:val="Normal"/>
    <w:uiPriority w:val="99"/>
    <w:unhideWhenUsed/>
    <w:rsid w:val="00354987"/>
    <w:pPr>
      <w:numPr>
        <w:numId w:val="24"/>
      </w:numPr>
      <w:spacing w:after="0" w:line="240" w:lineRule="auto"/>
      <w:contextualSpacing/>
    </w:pPr>
    <w:rPr>
      <w:rFonts w:cs="Times New Roman"/>
      <w:szCs w:val="24"/>
      <w:lang w:eastAsia="ja-JP"/>
    </w:rPr>
  </w:style>
  <w:style w:type="paragraph" w:styleId="Liste-forts">
    <w:name w:val="List Continue"/>
    <w:basedOn w:val="Normal"/>
    <w:uiPriority w:val="99"/>
    <w:unhideWhenUsed/>
    <w:rsid w:val="00354987"/>
    <w:pPr>
      <w:spacing w:after="120" w:line="240" w:lineRule="auto"/>
      <w:ind w:left="283"/>
      <w:contextualSpacing/>
    </w:pPr>
    <w:rPr>
      <w:rFonts w:cs="Times New Roman"/>
      <w:szCs w:val="24"/>
      <w:lang w:eastAsia="ja-JP"/>
    </w:rPr>
  </w:style>
  <w:style w:type="paragraph" w:styleId="Liste-forts2">
    <w:name w:val="List Continue 2"/>
    <w:basedOn w:val="Normal"/>
    <w:uiPriority w:val="99"/>
    <w:unhideWhenUsed/>
    <w:rsid w:val="00354987"/>
    <w:pPr>
      <w:spacing w:after="120" w:line="240" w:lineRule="auto"/>
      <w:ind w:left="566"/>
      <w:contextualSpacing/>
    </w:pPr>
    <w:rPr>
      <w:rFonts w:cs="Times New Roman"/>
      <w:szCs w:val="24"/>
      <w:lang w:eastAsia="ja-JP"/>
    </w:rPr>
  </w:style>
  <w:style w:type="paragraph" w:styleId="Liste-forts3">
    <w:name w:val="List Continue 3"/>
    <w:basedOn w:val="Normal"/>
    <w:uiPriority w:val="99"/>
    <w:unhideWhenUsed/>
    <w:rsid w:val="00354987"/>
    <w:pPr>
      <w:spacing w:after="120" w:line="240" w:lineRule="auto"/>
      <w:ind w:left="849"/>
      <w:contextualSpacing/>
    </w:pPr>
    <w:rPr>
      <w:rFonts w:cs="Times New Roman"/>
      <w:szCs w:val="24"/>
      <w:lang w:eastAsia="ja-JP"/>
    </w:rPr>
  </w:style>
  <w:style w:type="paragraph" w:styleId="Underskrift">
    <w:name w:val="Signature"/>
    <w:basedOn w:val="Normal"/>
    <w:link w:val="UnderskriftTegn"/>
    <w:uiPriority w:val="99"/>
    <w:unhideWhenUsed/>
    <w:rsid w:val="00354987"/>
    <w:pPr>
      <w:spacing w:after="0" w:line="240" w:lineRule="auto"/>
      <w:ind w:left="4252"/>
    </w:pPr>
    <w:rPr>
      <w:rFonts w:cs="Times New Roman"/>
      <w:szCs w:val="24"/>
      <w:lang w:eastAsia="ja-JP"/>
    </w:rPr>
  </w:style>
  <w:style w:type="character" w:customStyle="1" w:styleId="UnderskriftTegn">
    <w:name w:val="Underskrift Tegn"/>
    <w:basedOn w:val="Standardskriftforavsnitt"/>
    <w:link w:val="Underskrift"/>
    <w:uiPriority w:val="99"/>
    <w:rsid w:val="00354987"/>
    <w:rPr>
      <w:rFonts w:ascii="Times New Roman" w:hAnsi="Times New Roman" w:cs="Times New Roman"/>
      <w:sz w:val="24"/>
      <w:szCs w:val="24"/>
      <w:lang w:eastAsia="ja-JP"/>
    </w:rPr>
  </w:style>
  <w:style w:type="paragraph" w:styleId="Brdtekst">
    <w:name w:val="Body Text"/>
    <w:basedOn w:val="Normal"/>
    <w:link w:val="BrdtekstTegn"/>
    <w:uiPriority w:val="99"/>
    <w:unhideWhenUsed/>
    <w:rsid w:val="00354987"/>
    <w:pPr>
      <w:spacing w:after="120" w:line="240" w:lineRule="auto"/>
    </w:pPr>
    <w:rPr>
      <w:rFonts w:cs="Times New Roman"/>
      <w:szCs w:val="24"/>
      <w:lang w:eastAsia="ja-JP"/>
    </w:rPr>
  </w:style>
  <w:style w:type="character" w:customStyle="1" w:styleId="BrdtekstTegn">
    <w:name w:val="Brødtekst Tegn"/>
    <w:basedOn w:val="Standardskriftforavsnitt"/>
    <w:link w:val="Brdtekst"/>
    <w:uiPriority w:val="99"/>
    <w:rsid w:val="00354987"/>
    <w:rPr>
      <w:rFonts w:ascii="Times New Roman" w:hAnsi="Times New Roman" w:cs="Times New Roman"/>
      <w:sz w:val="24"/>
      <w:szCs w:val="24"/>
      <w:lang w:eastAsia="ja-JP"/>
    </w:rPr>
  </w:style>
  <w:style w:type="paragraph" w:customStyle="1" w:styleId="Underskrift-stilling">
    <w:name w:val="Underskrift - stilling"/>
    <w:basedOn w:val="Underskrift"/>
    <w:rsid w:val="00354987"/>
  </w:style>
  <w:style w:type="paragraph" w:customStyle="1" w:styleId="Underskrift-firma">
    <w:name w:val="Underskrift - firma"/>
    <w:basedOn w:val="Underskrift"/>
    <w:rsid w:val="00354987"/>
  </w:style>
  <w:style w:type="paragraph" w:styleId="Brdtekst-frsteinnrykk">
    <w:name w:val="Body Text First Indent"/>
    <w:basedOn w:val="Brdtekst"/>
    <w:link w:val="Brdtekst-frsteinnrykkTegn"/>
    <w:uiPriority w:val="99"/>
    <w:unhideWhenUsed/>
    <w:rsid w:val="00354987"/>
    <w:pPr>
      <w:spacing w:after="0"/>
      <w:ind w:firstLine="360"/>
    </w:pPr>
  </w:style>
  <w:style w:type="character" w:customStyle="1" w:styleId="Brdtekst-frsteinnrykkTegn">
    <w:name w:val="Brødtekst - første innrykk Tegn"/>
    <w:basedOn w:val="BrdtekstTegn"/>
    <w:link w:val="Brdtekst-frsteinnrykk"/>
    <w:uiPriority w:val="99"/>
    <w:rsid w:val="00354987"/>
    <w:rPr>
      <w:rFonts w:ascii="Times New Roman" w:hAnsi="Times New Roman" w:cs="Times New Roman"/>
      <w:sz w:val="24"/>
      <w:szCs w:val="24"/>
      <w:lang w:eastAsia="ja-JP"/>
    </w:rPr>
  </w:style>
  <w:style w:type="paragraph" w:styleId="Brdtekstinnrykk">
    <w:name w:val="Body Text Indent"/>
    <w:basedOn w:val="Normal"/>
    <w:link w:val="BrdtekstinnrykkTegn"/>
    <w:uiPriority w:val="99"/>
    <w:semiHidden/>
    <w:unhideWhenUsed/>
    <w:rsid w:val="00354987"/>
    <w:pPr>
      <w:spacing w:after="120" w:line="240" w:lineRule="auto"/>
      <w:ind w:left="283"/>
    </w:pPr>
    <w:rPr>
      <w:rFonts w:cs="Times New Roman"/>
      <w:szCs w:val="24"/>
      <w:lang w:eastAsia="ja-JP"/>
    </w:rPr>
  </w:style>
  <w:style w:type="character" w:customStyle="1" w:styleId="BrdtekstinnrykkTegn">
    <w:name w:val="Brødtekstinnrykk Tegn"/>
    <w:basedOn w:val="Standardskriftforavsnitt"/>
    <w:link w:val="Brdtekstinnrykk"/>
    <w:uiPriority w:val="99"/>
    <w:semiHidden/>
    <w:rsid w:val="00354987"/>
    <w:rPr>
      <w:rFonts w:ascii="Times New Roman" w:hAnsi="Times New Roman" w:cs="Times New Roman"/>
      <w:sz w:val="24"/>
      <w:szCs w:val="24"/>
      <w:lang w:eastAsia="ja-JP"/>
    </w:rPr>
  </w:style>
  <w:style w:type="paragraph" w:styleId="Brdtekst-frsteinnrykk2">
    <w:name w:val="Body Text First Indent 2"/>
    <w:basedOn w:val="Brdtekstinnrykk"/>
    <w:link w:val="Brdtekst-frsteinnrykk2Tegn"/>
    <w:uiPriority w:val="99"/>
    <w:unhideWhenUsed/>
    <w:rsid w:val="00354987"/>
    <w:pPr>
      <w:spacing w:after="0"/>
      <w:ind w:left="360" w:firstLine="360"/>
    </w:pPr>
  </w:style>
  <w:style w:type="character" w:customStyle="1" w:styleId="Brdtekst-frsteinnrykk2Tegn">
    <w:name w:val="Brødtekst - første innrykk 2 Tegn"/>
    <w:basedOn w:val="BrdtekstinnrykkTegn"/>
    <w:link w:val="Brdtekst-frsteinnrykk2"/>
    <w:uiPriority w:val="99"/>
    <w:rsid w:val="00354987"/>
    <w:rPr>
      <w:rFonts w:ascii="Times New Roman" w:hAnsi="Times New Roman" w:cs="Times New Roman"/>
      <w:sz w:val="24"/>
      <w:szCs w:val="24"/>
      <w:lang w:eastAsia="ja-JP"/>
    </w:rPr>
  </w:style>
  <w:style w:type="character" w:customStyle="1" w:styleId="featuretext">
    <w:name w:val="featuretext"/>
    <w:basedOn w:val="Standardskriftforavsnitt"/>
    <w:rsid w:val="00354987"/>
  </w:style>
  <w:style w:type="character" w:styleId="Utheving">
    <w:name w:val="Emphasis"/>
    <w:basedOn w:val="Standardskriftforavsnitt"/>
    <w:uiPriority w:val="20"/>
    <w:qFormat/>
    <w:rsid w:val="003549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67F61"/>
    <w:rPr>
      <w:rFonts w:ascii="Times New Roman" w:hAnsi="Times New Roman"/>
      <w:sz w:val="24"/>
    </w:rPr>
  </w:style>
  <w:style w:type="paragraph" w:styleId="Overskrift1">
    <w:name w:val="heading 1"/>
    <w:basedOn w:val="Normal"/>
    <w:next w:val="Normal"/>
    <w:link w:val="Overskrift1Tegn"/>
    <w:uiPriority w:val="9"/>
    <w:unhideWhenUsed/>
    <w:qFormat/>
    <w:rsid w:val="00EC0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C0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C0EF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354987"/>
    <w:pPr>
      <w:spacing w:before="100" w:beforeAutospacing="1" w:after="100" w:afterAutospacing="1" w:line="240" w:lineRule="auto"/>
      <w:outlineLvl w:val="3"/>
    </w:pPr>
    <w:rPr>
      <w:rFonts w:eastAsia="Times New Roman" w:cs="Times New Roman"/>
      <w:b/>
      <w:bCs/>
      <w:szCs w:val="24"/>
      <w:lang w:eastAsia="nb-NO"/>
    </w:rPr>
  </w:style>
  <w:style w:type="paragraph" w:styleId="Overskrift6">
    <w:name w:val="heading 6"/>
    <w:basedOn w:val="Normal"/>
    <w:next w:val="Normal"/>
    <w:link w:val="Overskrift6Tegn"/>
    <w:uiPriority w:val="9"/>
    <w:unhideWhenUsed/>
    <w:qFormat/>
    <w:rsid w:val="00354987"/>
    <w:pPr>
      <w:keepNext/>
      <w:keepLines/>
      <w:spacing w:before="200" w:after="0" w:line="240" w:lineRule="auto"/>
      <w:outlineLvl w:val="5"/>
    </w:pPr>
    <w:rPr>
      <w:rFonts w:asciiTheme="majorHAnsi" w:eastAsiaTheme="majorEastAsia" w:hAnsiTheme="majorHAnsi" w:cstheme="majorBidi"/>
      <w:i/>
      <w:iCs/>
      <w:color w:val="243F60" w:themeColor="accent1" w:themeShade="7F"/>
      <w:szCs w:val="24"/>
      <w:lang w:eastAsia="ja-JP"/>
    </w:rPr>
  </w:style>
  <w:style w:type="paragraph" w:styleId="Overskrift7">
    <w:name w:val="heading 7"/>
    <w:basedOn w:val="Normal"/>
    <w:next w:val="Normal"/>
    <w:link w:val="Overskrift7Tegn"/>
    <w:uiPriority w:val="9"/>
    <w:unhideWhenUsed/>
    <w:qFormat/>
    <w:rsid w:val="00354987"/>
    <w:pPr>
      <w:keepNext/>
      <w:keepLines/>
      <w:spacing w:before="200" w:after="0" w:line="240" w:lineRule="auto"/>
      <w:outlineLvl w:val="6"/>
    </w:pPr>
    <w:rPr>
      <w:rFonts w:asciiTheme="majorHAnsi" w:eastAsiaTheme="majorEastAsia" w:hAnsiTheme="majorHAnsi" w:cstheme="majorBidi"/>
      <w:i/>
      <w:iCs/>
      <w:color w:val="404040" w:themeColor="text1" w:themeTint="BF"/>
      <w:szCs w:val="24"/>
      <w:lang w:eastAsia="ja-JP"/>
    </w:rPr>
  </w:style>
  <w:style w:type="paragraph" w:styleId="Overskrift8">
    <w:name w:val="heading 8"/>
    <w:basedOn w:val="Normal"/>
    <w:next w:val="Normal"/>
    <w:link w:val="Overskrift8Tegn"/>
    <w:uiPriority w:val="9"/>
    <w:unhideWhenUsed/>
    <w:qFormat/>
    <w:rsid w:val="0035498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ja-JP"/>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0EF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C0EF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C0EFE"/>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foravsnitt"/>
    <w:link w:val="Overskrift4"/>
    <w:uiPriority w:val="9"/>
    <w:rsid w:val="00354987"/>
    <w:rPr>
      <w:rFonts w:ascii="Times New Roman" w:eastAsia="Times New Roman" w:hAnsi="Times New Roman" w:cs="Times New Roman"/>
      <w:b/>
      <w:bCs/>
      <w:sz w:val="24"/>
      <w:szCs w:val="24"/>
      <w:lang w:eastAsia="nb-NO"/>
    </w:rPr>
  </w:style>
  <w:style w:type="character" w:customStyle="1" w:styleId="Overskrift6Tegn">
    <w:name w:val="Overskrift 6 Tegn"/>
    <w:basedOn w:val="Standardskriftforavsnitt"/>
    <w:link w:val="Overskrift6"/>
    <w:uiPriority w:val="9"/>
    <w:rsid w:val="00354987"/>
    <w:rPr>
      <w:rFonts w:asciiTheme="majorHAnsi" w:eastAsiaTheme="majorEastAsia" w:hAnsiTheme="majorHAnsi" w:cstheme="majorBidi"/>
      <w:i/>
      <w:iCs/>
      <w:color w:val="243F60" w:themeColor="accent1" w:themeShade="7F"/>
      <w:sz w:val="24"/>
      <w:szCs w:val="24"/>
      <w:lang w:eastAsia="ja-JP"/>
    </w:rPr>
  </w:style>
  <w:style w:type="character" w:customStyle="1" w:styleId="Overskrift7Tegn">
    <w:name w:val="Overskrift 7 Tegn"/>
    <w:basedOn w:val="Standardskriftforavsnitt"/>
    <w:link w:val="Overskrift7"/>
    <w:uiPriority w:val="9"/>
    <w:rsid w:val="00354987"/>
    <w:rPr>
      <w:rFonts w:asciiTheme="majorHAnsi" w:eastAsiaTheme="majorEastAsia" w:hAnsiTheme="majorHAnsi" w:cstheme="majorBidi"/>
      <w:i/>
      <w:iCs/>
      <w:color w:val="404040" w:themeColor="text1" w:themeTint="BF"/>
      <w:sz w:val="24"/>
      <w:szCs w:val="24"/>
      <w:lang w:eastAsia="ja-JP"/>
    </w:rPr>
  </w:style>
  <w:style w:type="character" w:customStyle="1" w:styleId="Overskrift8Tegn">
    <w:name w:val="Overskrift 8 Tegn"/>
    <w:basedOn w:val="Standardskriftforavsnitt"/>
    <w:link w:val="Overskrift8"/>
    <w:uiPriority w:val="9"/>
    <w:rsid w:val="00354987"/>
    <w:rPr>
      <w:rFonts w:asciiTheme="majorHAnsi" w:eastAsiaTheme="majorEastAsia" w:hAnsiTheme="majorHAnsi" w:cstheme="majorBidi"/>
      <w:color w:val="404040" w:themeColor="text1" w:themeTint="BF"/>
      <w:sz w:val="20"/>
      <w:szCs w:val="20"/>
      <w:lang w:eastAsia="ja-JP"/>
    </w:rPr>
  </w:style>
  <w:style w:type="paragraph" w:customStyle="1" w:styleId="1DUOOverskrift">
    <w:name w:val="1DUO_Overskrift"/>
    <w:basedOn w:val="Normal"/>
    <w:next w:val="Brodtekst"/>
    <w:link w:val="1DUOOverskriftChar"/>
    <w:qFormat/>
    <w:rsid w:val="00866E96"/>
    <w:pPr>
      <w:pageBreakBefore/>
      <w:numPr>
        <w:numId w:val="13"/>
      </w:numPr>
      <w:ind w:left="0"/>
    </w:pPr>
    <w:rPr>
      <w:rFonts w:ascii="Arial" w:hAnsi="Arial"/>
      <w:b/>
      <w:sz w:val="48"/>
      <w:szCs w:val="48"/>
      <w:lang w:val="en-US"/>
    </w:rPr>
  </w:style>
  <w:style w:type="paragraph" w:customStyle="1" w:styleId="Brodtekst">
    <w:name w:val="Brodtekst"/>
    <w:basedOn w:val="Normal"/>
    <w:link w:val="BrodtekstChar"/>
    <w:qFormat/>
    <w:rsid w:val="007071B8"/>
    <w:pPr>
      <w:spacing w:after="240" w:line="360" w:lineRule="auto"/>
    </w:pPr>
    <w:rPr>
      <w:lang w:val="en-US"/>
    </w:rPr>
  </w:style>
  <w:style w:type="character" w:customStyle="1" w:styleId="BrodtekstChar">
    <w:name w:val="Brodtekst Char"/>
    <w:basedOn w:val="Standardskriftforavsnitt"/>
    <w:link w:val="Brodtekst"/>
    <w:rsid w:val="007071B8"/>
    <w:rPr>
      <w:rFonts w:ascii="Times New Roman" w:hAnsi="Times New Roman"/>
      <w:sz w:val="24"/>
      <w:lang w:val="en-US"/>
    </w:rPr>
  </w:style>
  <w:style w:type="character" w:customStyle="1" w:styleId="1DUOOverskriftChar">
    <w:name w:val="1DUO_Overskrift Char"/>
    <w:basedOn w:val="Standardskriftforavsnitt"/>
    <w:link w:val="1DUOOverskrift"/>
    <w:rsid w:val="00866E96"/>
    <w:rPr>
      <w:rFonts w:ascii="Arial" w:hAnsi="Arial"/>
      <w:b/>
      <w:sz w:val="48"/>
      <w:szCs w:val="48"/>
      <w:lang w:val="en-US"/>
    </w:rPr>
  </w:style>
  <w:style w:type="paragraph" w:customStyle="1" w:styleId="2DUOOverskrift">
    <w:name w:val="2DUO_Overskrift"/>
    <w:basedOn w:val="Normal"/>
    <w:next w:val="Brodtekst"/>
    <w:link w:val="2DUOOverskriftChar"/>
    <w:qFormat/>
    <w:rsid w:val="007071B8"/>
    <w:pPr>
      <w:numPr>
        <w:ilvl w:val="1"/>
        <w:numId w:val="13"/>
      </w:numPr>
      <w:spacing w:before="480"/>
      <w:ind w:left="0"/>
    </w:pPr>
    <w:rPr>
      <w:rFonts w:ascii="Arial" w:hAnsi="Arial"/>
      <w:b/>
      <w:sz w:val="36"/>
      <w:szCs w:val="36"/>
      <w:lang w:val="en-US"/>
    </w:rPr>
  </w:style>
  <w:style w:type="character" w:customStyle="1" w:styleId="2DUOOverskriftChar">
    <w:name w:val="2DUO_Overskrift Char"/>
    <w:basedOn w:val="Standardskriftforavsnitt"/>
    <w:link w:val="2DUOOverskrift"/>
    <w:rsid w:val="007071B8"/>
    <w:rPr>
      <w:rFonts w:ascii="Arial" w:hAnsi="Arial"/>
      <w:b/>
      <w:sz w:val="36"/>
      <w:szCs w:val="36"/>
      <w:lang w:val="en-US"/>
    </w:rPr>
  </w:style>
  <w:style w:type="paragraph" w:customStyle="1" w:styleId="3DUOOverskrift">
    <w:name w:val="3DUO_Overskrift"/>
    <w:basedOn w:val="Normal"/>
    <w:next w:val="Brodtekst"/>
    <w:link w:val="3DUOOverskriftChar"/>
    <w:qFormat/>
    <w:rsid w:val="007071B8"/>
    <w:pPr>
      <w:numPr>
        <w:ilvl w:val="2"/>
        <w:numId w:val="13"/>
      </w:numPr>
      <w:spacing w:before="480"/>
      <w:ind w:left="0"/>
    </w:pPr>
    <w:rPr>
      <w:rFonts w:ascii="Arial" w:hAnsi="Arial"/>
      <w:b/>
      <w:sz w:val="28"/>
      <w:szCs w:val="28"/>
      <w:lang w:val="en-US"/>
    </w:rPr>
  </w:style>
  <w:style w:type="character" w:customStyle="1" w:styleId="3DUOOverskriftChar">
    <w:name w:val="3DUO_Overskrift Char"/>
    <w:basedOn w:val="Standardskriftforavsnitt"/>
    <w:link w:val="3DUOOverskrift"/>
    <w:rsid w:val="007071B8"/>
    <w:rPr>
      <w:rFonts w:ascii="Arial" w:hAnsi="Arial"/>
      <w:b/>
      <w:sz w:val="28"/>
      <w:szCs w:val="28"/>
      <w:lang w:val="en-US"/>
    </w:rPr>
  </w:style>
  <w:style w:type="paragraph" w:customStyle="1" w:styleId="4DUOOverskrift">
    <w:name w:val="4DUO_Overskrift"/>
    <w:basedOn w:val="Normal"/>
    <w:next w:val="Brodtekst"/>
    <w:link w:val="4DUOOverskriftChar"/>
    <w:qFormat/>
    <w:rsid w:val="007071B8"/>
    <w:pPr>
      <w:spacing w:before="480"/>
    </w:pPr>
    <w:rPr>
      <w:rFonts w:ascii="Arial" w:hAnsi="Arial"/>
      <w:b/>
      <w:lang w:val="en-US"/>
    </w:rPr>
  </w:style>
  <w:style w:type="character" w:customStyle="1" w:styleId="4DUOOverskriftChar">
    <w:name w:val="4DUO_Overskrift Char"/>
    <w:basedOn w:val="Standardskriftforavsnitt"/>
    <w:link w:val="4DUOOverskrift"/>
    <w:rsid w:val="007071B8"/>
    <w:rPr>
      <w:rFonts w:ascii="Arial" w:hAnsi="Arial"/>
      <w:b/>
      <w:sz w:val="24"/>
      <w:lang w:val="en-US"/>
    </w:rPr>
  </w:style>
  <w:style w:type="paragraph" w:styleId="Listeavsnitt">
    <w:name w:val="List Paragraph"/>
    <w:basedOn w:val="Normal"/>
    <w:uiPriority w:val="34"/>
    <w:unhideWhenUsed/>
    <w:qFormat/>
    <w:rsid w:val="00BF4265"/>
    <w:pPr>
      <w:ind w:left="720"/>
      <w:contextualSpacing/>
    </w:pPr>
  </w:style>
  <w:style w:type="paragraph" w:customStyle="1" w:styleId="UtennrDUO">
    <w:name w:val="Uten nr. DUO"/>
    <w:basedOn w:val="Normal"/>
    <w:next w:val="Brodtekst"/>
    <w:link w:val="UtennrDUOChar"/>
    <w:qFormat/>
    <w:rsid w:val="00F01C9C"/>
    <w:pPr>
      <w:pageBreakBefore/>
    </w:pPr>
    <w:rPr>
      <w:b/>
      <w:sz w:val="48"/>
      <w:szCs w:val="48"/>
    </w:rPr>
  </w:style>
  <w:style w:type="character" w:customStyle="1" w:styleId="UtennrDUOChar">
    <w:name w:val="Uten nr. DUO Char"/>
    <w:basedOn w:val="Standardskriftforavsnitt"/>
    <w:link w:val="UtennrDUO"/>
    <w:rsid w:val="00F01C9C"/>
    <w:rPr>
      <w:rFonts w:ascii="Times New Roman" w:hAnsi="Times New Roman"/>
      <w:b/>
      <w:sz w:val="48"/>
      <w:szCs w:val="48"/>
    </w:rPr>
  </w:style>
  <w:style w:type="paragraph" w:customStyle="1" w:styleId="Utennretterkap1">
    <w:name w:val="Uten nr. etter kap1"/>
    <w:basedOn w:val="Normal"/>
    <w:next w:val="Brodtekst"/>
    <w:link w:val="Utennretterkap1Char"/>
    <w:qFormat/>
    <w:rsid w:val="00BF4265"/>
    <w:pPr>
      <w:pageBreakBefore/>
    </w:pPr>
    <w:rPr>
      <w:b/>
      <w:sz w:val="48"/>
      <w:szCs w:val="48"/>
    </w:rPr>
  </w:style>
  <w:style w:type="character" w:customStyle="1" w:styleId="Utennretterkap1Char">
    <w:name w:val="Uten nr. etter kap1 Char"/>
    <w:basedOn w:val="Standardskriftforavsnitt"/>
    <w:link w:val="Utennretterkap1"/>
    <w:rsid w:val="00BF4265"/>
    <w:rPr>
      <w:rFonts w:ascii="Times New Roman" w:hAnsi="Times New Roman"/>
      <w:b/>
      <w:sz w:val="48"/>
      <w:szCs w:val="48"/>
    </w:rPr>
  </w:style>
  <w:style w:type="paragraph" w:customStyle="1" w:styleId="Sitat1">
    <w:name w:val="Sitat1"/>
    <w:basedOn w:val="Normal"/>
    <w:next w:val="Brodtekst"/>
    <w:link w:val="SitatChar"/>
    <w:qFormat/>
    <w:rsid w:val="00BF4265"/>
    <w:pPr>
      <w:ind w:firstLine="708"/>
    </w:pPr>
    <w:rPr>
      <w:i/>
    </w:rPr>
  </w:style>
  <w:style w:type="character" w:customStyle="1" w:styleId="SitatChar">
    <w:name w:val="Sitat Char"/>
    <w:basedOn w:val="Standardskriftforavsnitt"/>
    <w:link w:val="Sitat1"/>
    <w:rsid w:val="00BF4265"/>
    <w:rPr>
      <w:rFonts w:ascii="Times New Roman" w:hAnsi="Times New Roman"/>
      <w:i/>
      <w:sz w:val="24"/>
    </w:rPr>
  </w:style>
  <w:style w:type="paragraph" w:customStyle="1" w:styleId="Figur">
    <w:name w:val="Figur"/>
    <w:basedOn w:val="Normal"/>
    <w:next w:val="Brodtekst"/>
    <w:link w:val="FigurChar"/>
    <w:qFormat/>
    <w:rsid w:val="00BF4265"/>
    <w:rPr>
      <w:sz w:val="20"/>
    </w:rPr>
  </w:style>
  <w:style w:type="character" w:customStyle="1" w:styleId="FigurChar">
    <w:name w:val="Figur Char"/>
    <w:basedOn w:val="Standardskriftforavsnitt"/>
    <w:link w:val="Figur"/>
    <w:rsid w:val="00BF4265"/>
    <w:rPr>
      <w:rFonts w:ascii="Times New Roman" w:hAnsi="Times New Roman"/>
      <w:sz w:val="20"/>
    </w:rPr>
  </w:style>
  <w:style w:type="paragraph" w:styleId="Topptekst">
    <w:name w:val="header"/>
    <w:basedOn w:val="Normal"/>
    <w:link w:val="TopptekstTegn"/>
    <w:uiPriority w:val="99"/>
    <w:unhideWhenUsed/>
    <w:rsid w:val="004A47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47DA"/>
    <w:rPr>
      <w:rFonts w:ascii="Times New Roman" w:hAnsi="Times New Roman"/>
      <w:sz w:val="24"/>
    </w:rPr>
  </w:style>
  <w:style w:type="paragraph" w:styleId="Bunntekst">
    <w:name w:val="footer"/>
    <w:basedOn w:val="Normal"/>
    <w:link w:val="BunntekstTegn"/>
    <w:uiPriority w:val="99"/>
    <w:unhideWhenUsed/>
    <w:rsid w:val="004A47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47DA"/>
    <w:rPr>
      <w:rFonts w:ascii="Times New Roman" w:hAnsi="Times New Roman"/>
      <w:sz w:val="24"/>
    </w:rPr>
  </w:style>
  <w:style w:type="paragraph" w:styleId="INNH1">
    <w:name w:val="toc 1"/>
    <w:basedOn w:val="Normal"/>
    <w:next w:val="Normal"/>
    <w:autoRedefine/>
    <w:uiPriority w:val="39"/>
    <w:unhideWhenUsed/>
    <w:qFormat/>
    <w:rsid w:val="00EC0EFE"/>
    <w:pPr>
      <w:spacing w:after="100"/>
    </w:pPr>
  </w:style>
  <w:style w:type="paragraph" w:styleId="INNH2">
    <w:name w:val="toc 2"/>
    <w:basedOn w:val="Normal"/>
    <w:next w:val="Normal"/>
    <w:autoRedefine/>
    <w:uiPriority w:val="39"/>
    <w:unhideWhenUsed/>
    <w:qFormat/>
    <w:rsid w:val="000A3F57"/>
    <w:pPr>
      <w:spacing w:after="100"/>
      <w:ind w:left="240"/>
    </w:pPr>
  </w:style>
  <w:style w:type="paragraph" w:styleId="Figurliste">
    <w:name w:val="table of figures"/>
    <w:basedOn w:val="Normal"/>
    <w:next w:val="Normal"/>
    <w:uiPriority w:val="99"/>
    <w:unhideWhenUsed/>
    <w:rsid w:val="00EC0EFE"/>
    <w:pPr>
      <w:spacing w:after="0"/>
    </w:pPr>
  </w:style>
  <w:style w:type="paragraph" w:styleId="INNH3">
    <w:name w:val="toc 3"/>
    <w:basedOn w:val="Normal"/>
    <w:next w:val="Normal"/>
    <w:autoRedefine/>
    <w:uiPriority w:val="39"/>
    <w:unhideWhenUsed/>
    <w:qFormat/>
    <w:rsid w:val="000A3F57"/>
    <w:pPr>
      <w:spacing w:after="100"/>
      <w:ind w:left="480"/>
    </w:pPr>
  </w:style>
  <w:style w:type="character" w:styleId="Hyperkobling">
    <w:name w:val="Hyperlink"/>
    <w:basedOn w:val="Standardskriftforavsnitt"/>
    <w:uiPriority w:val="99"/>
    <w:unhideWhenUsed/>
    <w:rsid w:val="00830559"/>
    <w:rPr>
      <w:color w:val="0000FF" w:themeColor="hyperlink"/>
      <w:u w:val="single"/>
    </w:rPr>
  </w:style>
  <w:style w:type="paragraph" w:styleId="Bobletekst">
    <w:name w:val="Balloon Text"/>
    <w:basedOn w:val="Normal"/>
    <w:link w:val="BobletekstTegn"/>
    <w:uiPriority w:val="99"/>
    <w:semiHidden/>
    <w:unhideWhenUsed/>
    <w:rsid w:val="008915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15A1"/>
    <w:rPr>
      <w:rFonts w:ascii="Tahoma" w:hAnsi="Tahoma" w:cs="Tahoma"/>
      <w:sz w:val="16"/>
      <w:szCs w:val="16"/>
    </w:rPr>
  </w:style>
  <w:style w:type="paragraph" w:customStyle="1" w:styleId="Forside-Tittel">
    <w:name w:val="Forside - Tittel"/>
    <w:basedOn w:val="Normal"/>
    <w:next w:val="Brodtekst"/>
    <w:link w:val="Forside-TittelChar"/>
    <w:qFormat/>
    <w:rsid w:val="00FB4020"/>
    <w:pPr>
      <w:spacing w:after="0" w:line="240" w:lineRule="auto"/>
      <w:ind w:left="567" w:right="567"/>
    </w:pPr>
    <w:rPr>
      <w:rFonts w:ascii="Arial" w:hAnsi="Arial" w:cs="Arial"/>
      <w:sz w:val="48"/>
      <w:szCs w:val="48"/>
    </w:rPr>
  </w:style>
  <w:style w:type="character" w:customStyle="1" w:styleId="Forside-TittelChar">
    <w:name w:val="Forside - Tittel Char"/>
    <w:basedOn w:val="Standardskriftforavsnitt"/>
    <w:link w:val="Forside-Tittel"/>
    <w:rsid w:val="00FB4020"/>
    <w:rPr>
      <w:rFonts w:ascii="Arial" w:hAnsi="Arial" w:cs="Arial"/>
      <w:sz w:val="48"/>
      <w:szCs w:val="48"/>
    </w:rPr>
  </w:style>
  <w:style w:type="paragraph" w:customStyle="1" w:styleId="Forside-Undertittel">
    <w:name w:val="Forside - Undertittel"/>
    <w:basedOn w:val="Normal"/>
    <w:next w:val="Brodtekst"/>
    <w:link w:val="Forside-UndertittelChar"/>
    <w:qFormat/>
    <w:rsid w:val="00FB4020"/>
    <w:pPr>
      <w:spacing w:after="0" w:line="240" w:lineRule="auto"/>
      <w:ind w:left="567" w:right="567"/>
    </w:pPr>
    <w:rPr>
      <w:rFonts w:ascii="Arial" w:hAnsi="Arial" w:cs="Arial"/>
      <w:i/>
      <w:sz w:val="40"/>
      <w:szCs w:val="40"/>
    </w:rPr>
  </w:style>
  <w:style w:type="character" w:customStyle="1" w:styleId="Forside-UndertittelChar">
    <w:name w:val="Forside - Undertittel Char"/>
    <w:basedOn w:val="Standardskriftforavsnitt"/>
    <w:link w:val="Forside-Undertittel"/>
    <w:rsid w:val="00FB4020"/>
    <w:rPr>
      <w:rFonts w:ascii="Arial" w:hAnsi="Arial" w:cs="Arial"/>
      <w:i/>
      <w:sz w:val="40"/>
      <w:szCs w:val="40"/>
    </w:rPr>
  </w:style>
  <w:style w:type="paragraph" w:customStyle="1" w:styleId="Forside-Forfatterogoppgave">
    <w:name w:val="Forside - Forfatter og oppgave"/>
    <w:basedOn w:val="Normal"/>
    <w:next w:val="Brodtekst"/>
    <w:link w:val="Forside-ForfatterogoppgaveChar"/>
    <w:qFormat/>
    <w:rsid w:val="00FB4020"/>
    <w:pPr>
      <w:spacing w:after="0" w:line="240" w:lineRule="auto"/>
      <w:ind w:left="567" w:right="567"/>
    </w:pPr>
    <w:rPr>
      <w:rFonts w:ascii="Arial" w:hAnsi="Arial" w:cs="Arial"/>
      <w:sz w:val="32"/>
      <w:szCs w:val="32"/>
    </w:rPr>
  </w:style>
  <w:style w:type="character" w:customStyle="1" w:styleId="Forside-ForfatterogoppgaveChar">
    <w:name w:val="Forside - Forfatter og oppgave Char"/>
    <w:basedOn w:val="Standardskriftforavsnitt"/>
    <w:link w:val="Forside-Forfatterogoppgave"/>
    <w:rsid w:val="00FB4020"/>
    <w:rPr>
      <w:rFonts w:ascii="Arial" w:hAnsi="Arial" w:cs="Arial"/>
      <w:sz w:val="32"/>
      <w:szCs w:val="32"/>
    </w:rPr>
  </w:style>
  <w:style w:type="paragraph" w:customStyle="1" w:styleId="Forside-dato">
    <w:name w:val="Forside - dato"/>
    <w:basedOn w:val="Normal"/>
    <w:next w:val="Brodtekst"/>
    <w:link w:val="Forside-datoChar"/>
    <w:qFormat/>
    <w:rsid w:val="00FB4020"/>
    <w:pPr>
      <w:spacing w:after="0" w:line="240" w:lineRule="auto"/>
      <w:ind w:left="567" w:right="567"/>
    </w:pPr>
    <w:rPr>
      <w:rFonts w:ascii="Arial" w:hAnsi="Arial" w:cs="Arial"/>
      <w:szCs w:val="32"/>
    </w:rPr>
  </w:style>
  <w:style w:type="character" w:customStyle="1" w:styleId="Forside-datoChar">
    <w:name w:val="Forside - dato Char"/>
    <w:basedOn w:val="Standardskriftforavsnitt"/>
    <w:link w:val="Forside-dato"/>
    <w:rsid w:val="00FB4020"/>
    <w:rPr>
      <w:rFonts w:ascii="Arial" w:hAnsi="Arial" w:cs="Arial"/>
      <w:sz w:val="24"/>
      <w:szCs w:val="32"/>
    </w:rPr>
  </w:style>
  <w:style w:type="paragraph" w:customStyle="1" w:styleId="Stil1">
    <w:name w:val="Stil1"/>
    <w:basedOn w:val="Normal"/>
    <w:autoRedefine/>
    <w:rsid w:val="00354987"/>
    <w:pPr>
      <w:spacing w:after="0" w:line="240" w:lineRule="auto"/>
    </w:pPr>
    <w:rPr>
      <w:rFonts w:ascii="Trebuchet MS" w:hAnsi="Trebuchet MS" w:cs="Times New Roman"/>
      <w:szCs w:val="24"/>
      <w:lang w:eastAsia="ja-JP"/>
    </w:rPr>
  </w:style>
  <w:style w:type="paragraph" w:customStyle="1" w:styleId="Stil2">
    <w:name w:val="Stil2"/>
    <w:basedOn w:val="Normal"/>
    <w:autoRedefine/>
    <w:rsid w:val="00354987"/>
    <w:pPr>
      <w:spacing w:after="0" w:line="240" w:lineRule="auto"/>
    </w:pPr>
    <w:rPr>
      <w:rFonts w:ascii="DIN-Regular" w:hAnsi="DIN-Regular" w:cs="Times New Roman"/>
      <w:szCs w:val="24"/>
      <w:lang w:eastAsia="ja-JP"/>
    </w:rPr>
  </w:style>
  <w:style w:type="paragraph" w:customStyle="1" w:styleId="Stil3">
    <w:name w:val="Stil3"/>
    <w:basedOn w:val="Stil2"/>
    <w:autoRedefine/>
    <w:rsid w:val="00354987"/>
    <w:rPr>
      <w:rFonts w:ascii="Comic Sans MS" w:hAnsi="Comic Sans MS"/>
    </w:rPr>
  </w:style>
  <w:style w:type="paragraph" w:customStyle="1" w:styleId="Stil4">
    <w:name w:val="Stil4"/>
    <w:basedOn w:val="Stil2"/>
    <w:autoRedefine/>
    <w:rsid w:val="00354987"/>
    <w:rPr>
      <w:rFonts w:ascii="Tahoma" w:hAnsi="Tahoma"/>
    </w:rPr>
  </w:style>
  <w:style w:type="paragraph" w:customStyle="1" w:styleId="Stil5">
    <w:name w:val="Stil5"/>
    <w:basedOn w:val="Stil2"/>
    <w:autoRedefine/>
    <w:rsid w:val="00354987"/>
    <w:rPr>
      <w:rFonts w:ascii="Monotype Corsiva" w:hAnsi="Monotype Corsiva"/>
    </w:rPr>
  </w:style>
  <w:style w:type="paragraph" w:styleId="Fotnotetekst">
    <w:name w:val="footnote text"/>
    <w:basedOn w:val="Normal"/>
    <w:link w:val="FotnotetekstTegn"/>
    <w:uiPriority w:val="99"/>
    <w:unhideWhenUsed/>
    <w:rsid w:val="00354987"/>
    <w:pPr>
      <w:spacing w:after="0" w:line="240" w:lineRule="auto"/>
    </w:pPr>
    <w:rPr>
      <w:rFonts w:cs="Times New Roman"/>
      <w:sz w:val="20"/>
      <w:szCs w:val="20"/>
      <w:lang w:eastAsia="ja-JP"/>
    </w:rPr>
  </w:style>
  <w:style w:type="character" w:customStyle="1" w:styleId="FotnotetekstTegn">
    <w:name w:val="Fotnotetekst Tegn"/>
    <w:basedOn w:val="Standardskriftforavsnitt"/>
    <w:link w:val="Fotnotetekst"/>
    <w:uiPriority w:val="99"/>
    <w:rsid w:val="00354987"/>
    <w:rPr>
      <w:rFonts w:ascii="Times New Roman" w:hAnsi="Times New Roman" w:cs="Times New Roman"/>
      <w:sz w:val="20"/>
      <w:szCs w:val="20"/>
      <w:lang w:eastAsia="ja-JP"/>
    </w:rPr>
  </w:style>
  <w:style w:type="character" w:styleId="Fotnotereferanse">
    <w:name w:val="footnote reference"/>
    <w:basedOn w:val="Standardskriftforavsnitt"/>
    <w:uiPriority w:val="99"/>
    <w:unhideWhenUsed/>
    <w:rsid w:val="00354987"/>
    <w:rPr>
      <w:vertAlign w:val="superscript"/>
    </w:rPr>
  </w:style>
  <w:style w:type="character" w:customStyle="1" w:styleId="MerknadstekstTegn">
    <w:name w:val="Merknadstekst Tegn"/>
    <w:basedOn w:val="Standardskriftforavsnitt"/>
    <w:link w:val="Merknadstekst"/>
    <w:uiPriority w:val="99"/>
    <w:semiHidden/>
    <w:rsid w:val="00354987"/>
    <w:rPr>
      <w:rFonts w:ascii="Times New Roman" w:hAnsi="Times New Roman" w:cs="Times New Roman"/>
      <w:sz w:val="20"/>
      <w:szCs w:val="20"/>
      <w:lang w:eastAsia="ja-JP"/>
    </w:rPr>
  </w:style>
  <w:style w:type="paragraph" w:styleId="Merknadstekst">
    <w:name w:val="annotation text"/>
    <w:basedOn w:val="Normal"/>
    <w:link w:val="MerknadstekstTegn"/>
    <w:uiPriority w:val="99"/>
    <w:semiHidden/>
    <w:unhideWhenUsed/>
    <w:rsid w:val="00354987"/>
    <w:pPr>
      <w:spacing w:after="0" w:line="240" w:lineRule="auto"/>
    </w:pPr>
    <w:rPr>
      <w:rFonts w:cs="Times New Roman"/>
      <w:sz w:val="20"/>
      <w:szCs w:val="20"/>
      <w:lang w:eastAsia="ja-JP"/>
    </w:rPr>
  </w:style>
  <w:style w:type="character" w:customStyle="1" w:styleId="KommentaremneTegn">
    <w:name w:val="Kommentaremne Tegn"/>
    <w:basedOn w:val="MerknadstekstTegn"/>
    <w:link w:val="Kommentaremne"/>
    <w:uiPriority w:val="99"/>
    <w:semiHidden/>
    <w:rsid w:val="00354987"/>
    <w:rPr>
      <w:rFonts w:ascii="Times New Roman" w:hAnsi="Times New Roman" w:cs="Times New Roman"/>
      <w:b/>
      <w:bCs/>
      <w:sz w:val="20"/>
      <w:szCs w:val="20"/>
      <w:lang w:eastAsia="ja-JP"/>
    </w:rPr>
  </w:style>
  <w:style w:type="paragraph" w:styleId="Kommentaremne">
    <w:name w:val="annotation subject"/>
    <w:basedOn w:val="Merknadstekst"/>
    <w:next w:val="Merknadstekst"/>
    <w:link w:val="KommentaremneTegn"/>
    <w:uiPriority w:val="99"/>
    <w:semiHidden/>
    <w:unhideWhenUsed/>
    <w:rsid w:val="00354987"/>
    <w:rPr>
      <w:b/>
      <w:bCs/>
    </w:rPr>
  </w:style>
  <w:style w:type="paragraph" w:styleId="Overskriftforinnholdsfortegnelse">
    <w:name w:val="TOC Heading"/>
    <w:basedOn w:val="Overskrift1"/>
    <w:next w:val="Normal"/>
    <w:uiPriority w:val="39"/>
    <w:unhideWhenUsed/>
    <w:qFormat/>
    <w:rsid w:val="00354987"/>
    <w:pPr>
      <w:outlineLvl w:val="9"/>
    </w:pPr>
    <w:rPr>
      <w:lang w:eastAsia="nb-NO"/>
    </w:rPr>
  </w:style>
  <w:style w:type="paragraph" w:styleId="INNH4">
    <w:name w:val="toc 4"/>
    <w:basedOn w:val="Normal"/>
    <w:next w:val="Normal"/>
    <w:autoRedefine/>
    <w:uiPriority w:val="39"/>
    <w:unhideWhenUsed/>
    <w:rsid w:val="00354987"/>
    <w:pPr>
      <w:spacing w:after="0" w:line="240" w:lineRule="auto"/>
      <w:ind w:left="720"/>
    </w:pPr>
    <w:rPr>
      <w:rFonts w:asciiTheme="minorHAnsi" w:hAnsiTheme="minorHAnsi" w:cs="Times New Roman"/>
      <w:sz w:val="20"/>
      <w:szCs w:val="20"/>
      <w:lang w:eastAsia="ja-JP"/>
    </w:rPr>
  </w:style>
  <w:style w:type="paragraph" w:styleId="INNH5">
    <w:name w:val="toc 5"/>
    <w:basedOn w:val="Normal"/>
    <w:next w:val="Normal"/>
    <w:autoRedefine/>
    <w:uiPriority w:val="39"/>
    <w:unhideWhenUsed/>
    <w:rsid w:val="00354987"/>
    <w:pPr>
      <w:spacing w:after="0" w:line="240" w:lineRule="auto"/>
      <w:ind w:left="960"/>
    </w:pPr>
    <w:rPr>
      <w:rFonts w:asciiTheme="minorHAnsi" w:hAnsiTheme="minorHAnsi" w:cs="Times New Roman"/>
      <w:sz w:val="20"/>
      <w:szCs w:val="20"/>
      <w:lang w:eastAsia="ja-JP"/>
    </w:rPr>
  </w:style>
  <w:style w:type="paragraph" w:styleId="INNH6">
    <w:name w:val="toc 6"/>
    <w:basedOn w:val="Normal"/>
    <w:next w:val="Normal"/>
    <w:autoRedefine/>
    <w:uiPriority w:val="39"/>
    <w:unhideWhenUsed/>
    <w:rsid w:val="00354987"/>
    <w:pPr>
      <w:spacing w:after="0" w:line="240" w:lineRule="auto"/>
      <w:ind w:left="1200"/>
    </w:pPr>
    <w:rPr>
      <w:rFonts w:asciiTheme="minorHAnsi" w:hAnsiTheme="minorHAnsi" w:cs="Times New Roman"/>
      <w:sz w:val="20"/>
      <w:szCs w:val="20"/>
      <w:lang w:eastAsia="ja-JP"/>
    </w:rPr>
  </w:style>
  <w:style w:type="paragraph" w:styleId="INNH7">
    <w:name w:val="toc 7"/>
    <w:basedOn w:val="Normal"/>
    <w:next w:val="Normal"/>
    <w:autoRedefine/>
    <w:uiPriority w:val="39"/>
    <w:unhideWhenUsed/>
    <w:rsid w:val="00354987"/>
    <w:pPr>
      <w:spacing w:after="0" w:line="240" w:lineRule="auto"/>
      <w:ind w:left="1440"/>
    </w:pPr>
    <w:rPr>
      <w:rFonts w:asciiTheme="minorHAnsi" w:hAnsiTheme="minorHAnsi" w:cs="Times New Roman"/>
      <w:sz w:val="20"/>
      <w:szCs w:val="20"/>
      <w:lang w:eastAsia="ja-JP"/>
    </w:rPr>
  </w:style>
  <w:style w:type="paragraph" w:styleId="INNH8">
    <w:name w:val="toc 8"/>
    <w:basedOn w:val="Normal"/>
    <w:next w:val="Normal"/>
    <w:autoRedefine/>
    <w:uiPriority w:val="39"/>
    <w:unhideWhenUsed/>
    <w:rsid w:val="00354987"/>
    <w:pPr>
      <w:spacing w:after="0" w:line="240" w:lineRule="auto"/>
      <w:ind w:left="1680"/>
    </w:pPr>
    <w:rPr>
      <w:rFonts w:asciiTheme="minorHAnsi" w:hAnsiTheme="minorHAnsi" w:cs="Times New Roman"/>
      <w:sz w:val="20"/>
      <w:szCs w:val="20"/>
      <w:lang w:eastAsia="ja-JP"/>
    </w:rPr>
  </w:style>
  <w:style w:type="paragraph" w:styleId="INNH9">
    <w:name w:val="toc 9"/>
    <w:basedOn w:val="Normal"/>
    <w:next w:val="Normal"/>
    <w:autoRedefine/>
    <w:uiPriority w:val="39"/>
    <w:unhideWhenUsed/>
    <w:rsid w:val="00354987"/>
    <w:pPr>
      <w:spacing w:after="0" w:line="240" w:lineRule="auto"/>
      <w:ind w:left="1920"/>
    </w:pPr>
    <w:rPr>
      <w:rFonts w:asciiTheme="minorHAnsi" w:hAnsiTheme="minorHAnsi" w:cs="Times New Roman"/>
      <w:sz w:val="20"/>
      <w:szCs w:val="20"/>
      <w:lang w:eastAsia="ja-JP"/>
    </w:rPr>
  </w:style>
  <w:style w:type="paragraph" w:styleId="Liste">
    <w:name w:val="List"/>
    <w:basedOn w:val="Normal"/>
    <w:uiPriority w:val="99"/>
    <w:unhideWhenUsed/>
    <w:rsid w:val="00354987"/>
    <w:pPr>
      <w:spacing w:after="0" w:line="240" w:lineRule="auto"/>
      <w:ind w:left="283" w:hanging="283"/>
      <w:contextualSpacing/>
    </w:pPr>
    <w:rPr>
      <w:rFonts w:cs="Times New Roman"/>
      <w:szCs w:val="24"/>
      <w:lang w:eastAsia="ja-JP"/>
    </w:rPr>
  </w:style>
  <w:style w:type="paragraph" w:styleId="Liste2">
    <w:name w:val="List 2"/>
    <w:basedOn w:val="Normal"/>
    <w:uiPriority w:val="99"/>
    <w:unhideWhenUsed/>
    <w:rsid w:val="00354987"/>
    <w:pPr>
      <w:spacing w:after="0" w:line="240" w:lineRule="auto"/>
      <w:ind w:left="566" w:hanging="283"/>
      <w:contextualSpacing/>
    </w:pPr>
    <w:rPr>
      <w:rFonts w:cs="Times New Roman"/>
      <w:szCs w:val="24"/>
      <w:lang w:eastAsia="ja-JP"/>
    </w:rPr>
  </w:style>
  <w:style w:type="paragraph" w:styleId="Liste3">
    <w:name w:val="List 3"/>
    <w:basedOn w:val="Normal"/>
    <w:uiPriority w:val="99"/>
    <w:unhideWhenUsed/>
    <w:rsid w:val="00354987"/>
    <w:pPr>
      <w:spacing w:after="0" w:line="240" w:lineRule="auto"/>
      <w:ind w:left="849" w:hanging="283"/>
      <w:contextualSpacing/>
    </w:pPr>
    <w:rPr>
      <w:rFonts w:cs="Times New Roman"/>
      <w:szCs w:val="24"/>
      <w:lang w:eastAsia="ja-JP"/>
    </w:rPr>
  </w:style>
  <w:style w:type="paragraph" w:styleId="Hilsen">
    <w:name w:val="Closing"/>
    <w:basedOn w:val="Normal"/>
    <w:link w:val="HilsenTegn"/>
    <w:uiPriority w:val="99"/>
    <w:unhideWhenUsed/>
    <w:rsid w:val="00354987"/>
    <w:pPr>
      <w:spacing w:after="0" w:line="240" w:lineRule="auto"/>
      <w:ind w:left="4252"/>
    </w:pPr>
    <w:rPr>
      <w:rFonts w:cs="Times New Roman"/>
      <w:szCs w:val="24"/>
      <w:lang w:eastAsia="ja-JP"/>
    </w:rPr>
  </w:style>
  <w:style w:type="character" w:customStyle="1" w:styleId="HilsenTegn">
    <w:name w:val="Hilsen Tegn"/>
    <w:basedOn w:val="Standardskriftforavsnitt"/>
    <w:link w:val="Hilsen"/>
    <w:uiPriority w:val="99"/>
    <w:rsid w:val="00354987"/>
    <w:rPr>
      <w:rFonts w:ascii="Times New Roman" w:hAnsi="Times New Roman" w:cs="Times New Roman"/>
      <w:sz w:val="24"/>
      <w:szCs w:val="24"/>
      <w:lang w:eastAsia="ja-JP"/>
    </w:rPr>
  </w:style>
  <w:style w:type="paragraph" w:styleId="Dato">
    <w:name w:val="Date"/>
    <w:basedOn w:val="Normal"/>
    <w:next w:val="Normal"/>
    <w:link w:val="DatoTegn"/>
    <w:uiPriority w:val="99"/>
    <w:unhideWhenUsed/>
    <w:rsid w:val="00354987"/>
    <w:pPr>
      <w:spacing w:after="0" w:line="240" w:lineRule="auto"/>
    </w:pPr>
    <w:rPr>
      <w:rFonts w:cs="Times New Roman"/>
      <w:szCs w:val="24"/>
      <w:lang w:eastAsia="ja-JP"/>
    </w:rPr>
  </w:style>
  <w:style w:type="character" w:customStyle="1" w:styleId="DatoTegn">
    <w:name w:val="Dato Tegn"/>
    <w:basedOn w:val="Standardskriftforavsnitt"/>
    <w:link w:val="Dato"/>
    <w:uiPriority w:val="99"/>
    <w:rsid w:val="00354987"/>
    <w:rPr>
      <w:rFonts w:ascii="Times New Roman" w:hAnsi="Times New Roman" w:cs="Times New Roman"/>
      <w:sz w:val="24"/>
      <w:szCs w:val="24"/>
      <w:lang w:eastAsia="ja-JP"/>
    </w:rPr>
  </w:style>
  <w:style w:type="paragraph" w:styleId="Punktmerketliste3">
    <w:name w:val="List Bullet 3"/>
    <w:basedOn w:val="Normal"/>
    <w:uiPriority w:val="99"/>
    <w:unhideWhenUsed/>
    <w:rsid w:val="00354987"/>
    <w:pPr>
      <w:numPr>
        <w:numId w:val="24"/>
      </w:numPr>
      <w:spacing w:after="0" w:line="240" w:lineRule="auto"/>
      <w:contextualSpacing/>
    </w:pPr>
    <w:rPr>
      <w:rFonts w:cs="Times New Roman"/>
      <w:szCs w:val="24"/>
      <w:lang w:eastAsia="ja-JP"/>
    </w:rPr>
  </w:style>
  <w:style w:type="paragraph" w:styleId="Liste-forts">
    <w:name w:val="List Continue"/>
    <w:basedOn w:val="Normal"/>
    <w:uiPriority w:val="99"/>
    <w:unhideWhenUsed/>
    <w:rsid w:val="00354987"/>
    <w:pPr>
      <w:spacing w:after="120" w:line="240" w:lineRule="auto"/>
      <w:ind w:left="283"/>
      <w:contextualSpacing/>
    </w:pPr>
    <w:rPr>
      <w:rFonts w:cs="Times New Roman"/>
      <w:szCs w:val="24"/>
      <w:lang w:eastAsia="ja-JP"/>
    </w:rPr>
  </w:style>
  <w:style w:type="paragraph" w:styleId="Liste-forts2">
    <w:name w:val="List Continue 2"/>
    <w:basedOn w:val="Normal"/>
    <w:uiPriority w:val="99"/>
    <w:unhideWhenUsed/>
    <w:rsid w:val="00354987"/>
    <w:pPr>
      <w:spacing w:after="120" w:line="240" w:lineRule="auto"/>
      <w:ind w:left="566"/>
      <w:contextualSpacing/>
    </w:pPr>
    <w:rPr>
      <w:rFonts w:cs="Times New Roman"/>
      <w:szCs w:val="24"/>
      <w:lang w:eastAsia="ja-JP"/>
    </w:rPr>
  </w:style>
  <w:style w:type="paragraph" w:styleId="Liste-forts3">
    <w:name w:val="List Continue 3"/>
    <w:basedOn w:val="Normal"/>
    <w:uiPriority w:val="99"/>
    <w:unhideWhenUsed/>
    <w:rsid w:val="00354987"/>
    <w:pPr>
      <w:spacing w:after="120" w:line="240" w:lineRule="auto"/>
      <w:ind w:left="849"/>
      <w:contextualSpacing/>
    </w:pPr>
    <w:rPr>
      <w:rFonts w:cs="Times New Roman"/>
      <w:szCs w:val="24"/>
      <w:lang w:eastAsia="ja-JP"/>
    </w:rPr>
  </w:style>
  <w:style w:type="paragraph" w:styleId="Underskrift">
    <w:name w:val="Signature"/>
    <w:basedOn w:val="Normal"/>
    <w:link w:val="UnderskriftTegn"/>
    <w:uiPriority w:val="99"/>
    <w:unhideWhenUsed/>
    <w:rsid w:val="00354987"/>
    <w:pPr>
      <w:spacing w:after="0" w:line="240" w:lineRule="auto"/>
      <w:ind w:left="4252"/>
    </w:pPr>
    <w:rPr>
      <w:rFonts w:cs="Times New Roman"/>
      <w:szCs w:val="24"/>
      <w:lang w:eastAsia="ja-JP"/>
    </w:rPr>
  </w:style>
  <w:style w:type="character" w:customStyle="1" w:styleId="UnderskriftTegn">
    <w:name w:val="Underskrift Tegn"/>
    <w:basedOn w:val="Standardskriftforavsnitt"/>
    <w:link w:val="Underskrift"/>
    <w:uiPriority w:val="99"/>
    <w:rsid w:val="00354987"/>
    <w:rPr>
      <w:rFonts w:ascii="Times New Roman" w:hAnsi="Times New Roman" w:cs="Times New Roman"/>
      <w:sz w:val="24"/>
      <w:szCs w:val="24"/>
      <w:lang w:eastAsia="ja-JP"/>
    </w:rPr>
  </w:style>
  <w:style w:type="paragraph" w:styleId="Brdtekst">
    <w:name w:val="Body Text"/>
    <w:basedOn w:val="Normal"/>
    <w:link w:val="BrdtekstTegn"/>
    <w:uiPriority w:val="99"/>
    <w:unhideWhenUsed/>
    <w:rsid w:val="00354987"/>
    <w:pPr>
      <w:spacing w:after="120" w:line="240" w:lineRule="auto"/>
    </w:pPr>
    <w:rPr>
      <w:rFonts w:cs="Times New Roman"/>
      <w:szCs w:val="24"/>
      <w:lang w:eastAsia="ja-JP"/>
    </w:rPr>
  </w:style>
  <w:style w:type="character" w:customStyle="1" w:styleId="BrdtekstTegn">
    <w:name w:val="Brødtekst Tegn"/>
    <w:basedOn w:val="Standardskriftforavsnitt"/>
    <w:link w:val="Brdtekst"/>
    <w:uiPriority w:val="99"/>
    <w:rsid w:val="00354987"/>
    <w:rPr>
      <w:rFonts w:ascii="Times New Roman" w:hAnsi="Times New Roman" w:cs="Times New Roman"/>
      <w:sz w:val="24"/>
      <w:szCs w:val="24"/>
      <w:lang w:eastAsia="ja-JP"/>
    </w:rPr>
  </w:style>
  <w:style w:type="paragraph" w:customStyle="1" w:styleId="Underskrift-stilling">
    <w:name w:val="Underskrift - stilling"/>
    <w:basedOn w:val="Underskrift"/>
    <w:rsid w:val="00354987"/>
  </w:style>
  <w:style w:type="paragraph" w:customStyle="1" w:styleId="Underskrift-firma">
    <w:name w:val="Underskrift - firma"/>
    <w:basedOn w:val="Underskrift"/>
    <w:rsid w:val="00354987"/>
  </w:style>
  <w:style w:type="paragraph" w:styleId="Brdtekst-frsteinnrykk">
    <w:name w:val="Body Text First Indent"/>
    <w:basedOn w:val="Brdtekst"/>
    <w:link w:val="Brdtekst-frsteinnrykkTegn"/>
    <w:uiPriority w:val="99"/>
    <w:unhideWhenUsed/>
    <w:rsid w:val="00354987"/>
    <w:pPr>
      <w:spacing w:after="0"/>
      <w:ind w:firstLine="360"/>
    </w:pPr>
  </w:style>
  <w:style w:type="character" w:customStyle="1" w:styleId="Brdtekst-frsteinnrykkTegn">
    <w:name w:val="Brødtekst - første innrykk Tegn"/>
    <w:basedOn w:val="BrdtekstTegn"/>
    <w:link w:val="Brdtekst-frsteinnrykk"/>
    <w:uiPriority w:val="99"/>
    <w:rsid w:val="00354987"/>
    <w:rPr>
      <w:rFonts w:ascii="Times New Roman" w:hAnsi="Times New Roman" w:cs="Times New Roman"/>
      <w:sz w:val="24"/>
      <w:szCs w:val="24"/>
      <w:lang w:eastAsia="ja-JP"/>
    </w:rPr>
  </w:style>
  <w:style w:type="paragraph" w:styleId="Brdtekstinnrykk">
    <w:name w:val="Body Text Indent"/>
    <w:basedOn w:val="Normal"/>
    <w:link w:val="BrdtekstinnrykkTegn"/>
    <w:uiPriority w:val="99"/>
    <w:semiHidden/>
    <w:unhideWhenUsed/>
    <w:rsid w:val="00354987"/>
    <w:pPr>
      <w:spacing w:after="120" w:line="240" w:lineRule="auto"/>
      <w:ind w:left="283"/>
    </w:pPr>
    <w:rPr>
      <w:rFonts w:cs="Times New Roman"/>
      <w:szCs w:val="24"/>
      <w:lang w:eastAsia="ja-JP"/>
    </w:rPr>
  </w:style>
  <w:style w:type="character" w:customStyle="1" w:styleId="BrdtekstinnrykkTegn">
    <w:name w:val="Brødtekstinnrykk Tegn"/>
    <w:basedOn w:val="Standardskriftforavsnitt"/>
    <w:link w:val="Brdtekstinnrykk"/>
    <w:uiPriority w:val="99"/>
    <w:semiHidden/>
    <w:rsid w:val="00354987"/>
    <w:rPr>
      <w:rFonts w:ascii="Times New Roman" w:hAnsi="Times New Roman" w:cs="Times New Roman"/>
      <w:sz w:val="24"/>
      <w:szCs w:val="24"/>
      <w:lang w:eastAsia="ja-JP"/>
    </w:rPr>
  </w:style>
  <w:style w:type="paragraph" w:styleId="Brdtekst-frsteinnrykk2">
    <w:name w:val="Body Text First Indent 2"/>
    <w:basedOn w:val="Brdtekstinnrykk"/>
    <w:link w:val="Brdtekst-frsteinnrykk2Tegn"/>
    <w:uiPriority w:val="99"/>
    <w:unhideWhenUsed/>
    <w:rsid w:val="00354987"/>
    <w:pPr>
      <w:spacing w:after="0"/>
      <w:ind w:left="360" w:firstLine="360"/>
    </w:pPr>
  </w:style>
  <w:style w:type="character" w:customStyle="1" w:styleId="Brdtekst-frsteinnrykk2Tegn">
    <w:name w:val="Brødtekst - første innrykk 2 Tegn"/>
    <w:basedOn w:val="BrdtekstinnrykkTegn"/>
    <w:link w:val="Brdtekst-frsteinnrykk2"/>
    <w:uiPriority w:val="99"/>
    <w:rsid w:val="00354987"/>
    <w:rPr>
      <w:rFonts w:ascii="Times New Roman" w:hAnsi="Times New Roman" w:cs="Times New Roman"/>
      <w:sz w:val="24"/>
      <w:szCs w:val="24"/>
      <w:lang w:eastAsia="ja-JP"/>
    </w:rPr>
  </w:style>
  <w:style w:type="character" w:customStyle="1" w:styleId="featuretext">
    <w:name w:val="featuretext"/>
    <w:basedOn w:val="Standardskriftforavsnitt"/>
    <w:rsid w:val="00354987"/>
  </w:style>
  <w:style w:type="character" w:styleId="Utheving">
    <w:name w:val="Emphasis"/>
    <w:basedOn w:val="Standardskriftforavsnitt"/>
    <w:uiPriority w:val="20"/>
    <w:qFormat/>
    <w:rsid w:val="00354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4942">
      <w:bodyDiv w:val="1"/>
      <w:marLeft w:val="0"/>
      <w:marRight w:val="0"/>
      <w:marTop w:val="0"/>
      <w:marBottom w:val="0"/>
      <w:divBdr>
        <w:top w:val="none" w:sz="0" w:space="0" w:color="auto"/>
        <w:left w:val="none" w:sz="0" w:space="0" w:color="auto"/>
        <w:bottom w:val="none" w:sz="0" w:space="0" w:color="auto"/>
        <w:right w:val="none" w:sz="0" w:space="0" w:color="auto"/>
      </w:divBdr>
    </w:div>
    <w:div w:id="9942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vdata.no/all/nl-19730504-0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o.uio.no/" TargetMode="External"/><Relationship Id="rId5" Type="http://schemas.openxmlformats.org/officeDocument/2006/relationships/settings" Target="settings.xml"/><Relationship Id="rId15" Type="http://schemas.openxmlformats.org/officeDocument/2006/relationships/hyperlink" Target="http://www.bp.com/liveassets/bp_internet/australia/corporate_australia/STAGING/local_assets/downloads_pdfs/r/BP_RAP_Print_friendly.pdf"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re.concordia.ca/jrcd.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tionmaster.com/graph/ene_nat_gas_pro-energy-natural-gas-production" TargetMode="External"/><Relationship Id="rId2" Type="http://schemas.openxmlformats.org/officeDocument/2006/relationships/hyperlink" Target="http://www.nationmaster.com/graph/ene_oil_pro-energy-oil-production" TargetMode="External"/><Relationship Id="rId1" Type="http://schemas.openxmlformats.org/officeDocument/2006/relationships/hyperlink" Target="http://www.thefreedictionary.com/holi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14E5-B026-4F5C-9E12-A2685252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86</Pages>
  <Words>25037</Words>
  <Characters>132698</Characters>
  <Application>Microsoft Office Word</Application>
  <DocSecurity>0</DocSecurity>
  <Lines>1105</Lines>
  <Paragraphs>314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Dag Rune Sameien</cp:lastModifiedBy>
  <cp:revision>121</cp:revision>
  <cp:lastPrinted>2012-05-16T12:16:00Z</cp:lastPrinted>
  <dcterms:created xsi:type="dcterms:W3CDTF">2012-05-16T05:45:00Z</dcterms:created>
  <dcterms:modified xsi:type="dcterms:W3CDTF">2012-05-16T12:20:00Z</dcterms:modified>
</cp:coreProperties>
</file>